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2DD" w:rsidRPr="00961256" w:rsidRDefault="008A72DD" w:rsidP="0035360E">
      <w:pPr>
        <w:pStyle w:val="Encabezadodelatabla"/>
      </w:pPr>
    </w:p>
    <w:p w:rsidR="000A668B" w:rsidRPr="00BA72C1" w:rsidRDefault="000A668B" w:rsidP="000A668B">
      <w:pPr>
        <w:pStyle w:val="Encabezadodelatabla"/>
        <w:rPr>
          <w:rFonts w:ascii="Times New Roman" w:hAnsi="Times New Roman" w:cs="Times New Roman"/>
          <w:sz w:val="22"/>
          <w:szCs w:val="22"/>
        </w:rPr>
      </w:pPr>
      <w:r w:rsidRPr="00BA72C1">
        <w:rPr>
          <w:rFonts w:ascii="Times New Roman" w:hAnsi="Times New Roman" w:cs="Times New Roman"/>
          <w:sz w:val="22"/>
          <w:szCs w:val="22"/>
        </w:rPr>
        <w:t>EL DIRECTOR GENERAL DEL INSTITUTO DE DESARROLLO URBANO - IDU,</w:t>
      </w:r>
    </w:p>
    <w:p w:rsidR="000A668B" w:rsidRPr="00BA72C1" w:rsidRDefault="000A668B" w:rsidP="00A1100B">
      <w:pPr>
        <w:pStyle w:val="NormalWeb"/>
        <w:jc w:val="both"/>
        <w:rPr>
          <w:rFonts w:eastAsia="SimSun"/>
          <w:color w:val="000000" w:themeColor="text1"/>
          <w:sz w:val="22"/>
          <w:szCs w:val="22"/>
          <w:lang w:eastAsia="zh-CN" w:bidi="hi-IN"/>
        </w:rPr>
      </w:pPr>
      <w:r w:rsidRPr="00BA72C1">
        <w:rPr>
          <w:rFonts w:eastAsia="SimSun"/>
          <w:color w:val="000000" w:themeColor="text1"/>
          <w:sz w:val="22"/>
          <w:szCs w:val="22"/>
          <w:lang w:eastAsia="zh-CN" w:bidi="hi-IN"/>
        </w:rPr>
        <w:t>En uso de sus facultades legales y estatutarias, en especial de las conferidas en el Numeral 1° del Artículo 17 del Acuerdo Distrital Número 19 de 1972, en el Artículo 29 del Acuerdo No. 001 de 2009 y en el Artículo 3° del Acuerdo 002 de 2009, expedidos por el Consejo Directivo del IDU,</w:t>
      </w:r>
      <w:r w:rsidR="00A1100B" w:rsidRPr="00BA72C1">
        <w:rPr>
          <w:rFonts w:eastAsia="SimSun"/>
          <w:color w:val="000000" w:themeColor="text1"/>
          <w:sz w:val="22"/>
          <w:szCs w:val="22"/>
          <w:lang w:eastAsia="zh-CN" w:bidi="hi-IN"/>
        </w:rPr>
        <w:t xml:space="preserve"> en el artículo 31 del Decreto Distrital 552 de 2018 </w:t>
      </w:r>
      <w:r w:rsidRPr="00BA72C1">
        <w:rPr>
          <w:rFonts w:eastAsia="SimSun"/>
          <w:color w:val="000000" w:themeColor="text1"/>
          <w:sz w:val="22"/>
          <w:szCs w:val="22"/>
          <w:lang w:eastAsia="zh-CN" w:bidi="hi-IN"/>
        </w:rPr>
        <w:t>y demás disposiciones concordantes</w:t>
      </w:r>
      <w:r w:rsidR="00A1100B" w:rsidRPr="00BA72C1">
        <w:rPr>
          <w:rFonts w:eastAsia="SimSun"/>
          <w:color w:val="000000" w:themeColor="text1"/>
          <w:sz w:val="22"/>
          <w:szCs w:val="22"/>
          <w:lang w:eastAsia="zh-CN" w:bidi="hi-IN"/>
        </w:rPr>
        <w:t xml:space="preserve"> y</w:t>
      </w:r>
      <w:r w:rsidRPr="00BA72C1">
        <w:rPr>
          <w:rFonts w:eastAsia="SimSun"/>
          <w:color w:val="000000" w:themeColor="text1"/>
          <w:sz w:val="22"/>
          <w:szCs w:val="22"/>
          <w:lang w:eastAsia="zh-CN" w:bidi="hi-IN"/>
        </w:rPr>
        <w:t>,</w:t>
      </w:r>
    </w:p>
    <w:p w:rsidR="000A668B" w:rsidRPr="00BA72C1" w:rsidRDefault="000A668B" w:rsidP="000A668B">
      <w:pPr>
        <w:jc w:val="center"/>
        <w:rPr>
          <w:rFonts w:ascii="Times New Roman" w:hAnsi="Times New Roman" w:cs="Times New Roman"/>
          <w:color w:val="000000" w:themeColor="text1"/>
          <w:sz w:val="22"/>
          <w:szCs w:val="22"/>
        </w:rPr>
      </w:pPr>
      <w:r w:rsidRPr="00BA72C1">
        <w:rPr>
          <w:rFonts w:ascii="Times New Roman" w:hAnsi="Times New Roman" w:cs="Times New Roman"/>
          <w:color w:val="000000" w:themeColor="text1"/>
          <w:sz w:val="22"/>
          <w:szCs w:val="22"/>
        </w:rPr>
        <w:t>CONSIDERANDO:</w:t>
      </w:r>
    </w:p>
    <w:p w:rsidR="000A668B" w:rsidRPr="00BA72C1" w:rsidRDefault="000A668B" w:rsidP="000A668B">
      <w:pPr>
        <w:jc w:val="both"/>
        <w:rPr>
          <w:rFonts w:ascii="Times New Roman" w:hAnsi="Times New Roman" w:cs="Times New Roman"/>
          <w:color w:val="000000" w:themeColor="text1"/>
          <w:sz w:val="22"/>
          <w:szCs w:val="22"/>
        </w:rPr>
      </w:pPr>
    </w:p>
    <w:p w:rsidR="000A668B" w:rsidRPr="00BA72C1" w:rsidRDefault="000A668B" w:rsidP="000A668B">
      <w:pPr>
        <w:jc w:val="both"/>
        <w:rPr>
          <w:rFonts w:ascii="Times New Roman" w:hAnsi="Times New Roman" w:cs="Times New Roman"/>
          <w:b/>
          <w:color w:val="000000" w:themeColor="text1"/>
          <w:sz w:val="22"/>
          <w:szCs w:val="22"/>
        </w:rPr>
      </w:pPr>
      <w:r w:rsidRPr="00BA72C1">
        <w:rPr>
          <w:rFonts w:ascii="Times New Roman" w:hAnsi="Times New Roman" w:cs="Times New Roman"/>
          <w:color w:val="000000" w:themeColor="text1"/>
          <w:sz w:val="22"/>
          <w:szCs w:val="22"/>
        </w:rPr>
        <w:t xml:space="preserve">Que el artículo 82 de la Constitución Política de Colombia señala que es deber del estado velar por la protección de la integridad del espacio público y por su destinación al uso común, el cual prevalece sobre el interés particular. </w:t>
      </w:r>
    </w:p>
    <w:p w:rsidR="000A668B" w:rsidRPr="00BA72C1" w:rsidRDefault="000A668B" w:rsidP="000A668B">
      <w:pPr>
        <w:jc w:val="both"/>
        <w:rPr>
          <w:rFonts w:ascii="Times New Roman" w:hAnsi="Times New Roman" w:cs="Times New Roman"/>
          <w:b/>
          <w:color w:val="000000" w:themeColor="text1"/>
          <w:sz w:val="22"/>
          <w:szCs w:val="22"/>
        </w:rPr>
      </w:pPr>
    </w:p>
    <w:p w:rsidR="000A668B" w:rsidRPr="00BA72C1" w:rsidRDefault="000A668B" w:rsidP="000A668B">
      <w:pPr>
        <w:jc w:val="both"/>
        <w:rPr>
          <w:rFonts w:ascii="Times New Roman" w:hAnsi="Times New Roman" w:cs="Times New Roman"/>
          <w:b/>
          <w:color w:val="000000" w:themeColor="text1"/>
          <w:sz w:val="22"/>
          <w:szCs w:val="22"/>
        </w:rPr>
      </w:pPr>
      <w:r w:rsidRPr="00BA72C1">
        <w:rPr>
          <w:rFonts w:ascii="Times New Roman" w:hAnsi="Times New Roman" w:cs="Times New Roman"/>
          <w:color w:val="000000" w:themeColor="text1"/>
          <w:sz w:val="22"/>
          <w:szCs w:val="22"/>
        </w:rPr>
        <w:t xml:space="preserve">Que la Ley 9 de 1989, en su artículo 7, consagra la facultad que tienen los municipios para contratar con entidades privadas la administración, mantenimiento y aprovechamiento económico del espacio público. </w:t>
      </w:r>
    </w:p>
    <w:p w:rsidR="000A668B" w:rsidRPr="00BA72C1" w:rsidRDefault="000A668B" w:rsidP="000A668B">
      <w:pPr>
        <w:jc w:val="both"/>
        <w:rPr>
          <w:rFonts w:ascii="Times New Roman" w:hAnsi="Times New Roman" w:cs="Times New Roman"/>
          <w:b/>
          <w:color w:val="000000" w:themeColor="text1"/>
          <w:sz w:val="22"/>
          <w:szCs w:val="22"/>
        </w:rPr>
      </w:pPr>
    </w:p>
    <w:p w:rsidR="000A668B" w:rsidRPr="00BA72C1" w:rsidRDefault="000A668B" w:rsidP="000A668B">
      <w:pPr>
        <w:jc w:val="both"/>
        <w:rPr>
          <w:rFonts w:ascii="Times New Roman" w:hAnsi="Times New Roman" w:cs="Times New Roman"/>
          <w:b/>
          <w:color w:val="000000" w:themeColor="text1"/>
          <w:sz w:val="22"/>
          <w:szCs w:val="22"/>
        </w:rPr>
      </w:pPr>
      <w:r w:rsidRPr="00BA72C1">
        <w:rPr>
          <w:rFonts w:ascii="Times New Roman" w:hAnsi="Times New Roman" w:cs="Times New Roman"/>
          <w:color w:val="000000" w:themeColor="text1"/>
          <w:sz w:val="22"/>
          <w:szCs w:val="22"/>
        </w:rPr>
        <w:t>Que, en igual sentido, el Decreto</w:t>
      </w:r>
      <w:r w:rsidR="00263821" w:rsidRPr="00BA72C1">
        <w:rPr>
          <w:rFonts w:ascii="Times New Roman" w:hAnsi="Times New Roman" w:cs="Times New Roman"/>
          <w:color w:val="000000" w:themeColor="text1"/>
          <w:sz w:val="22"/>
          <w:szCs w:val="22"/>
        </w:rPr>
        <w:t xml:space="preserve"> Nacional</w:t>
      </w:r>
      <w:r w:rsidRPr="00BA72C1">
        <w:rPr>
          <w:rFonts w:ascii="Times New Roman" w:hAnsi="Times New Roman" w:cs="Times New Roman"/>
          <w:color w:val="000000" w:themeColor="text1"/>
          <w:sz w:val="22"/>
          <w:szCs w:val="22"/>
        </w:rPr>
        <w:t xml:space="preserve"> 1077 de 2015 en su artículo 2.2.3.3.3 contempló la posibilidad de que los municipios y distritos puedan contratar con entidades privadas la administración, mantenimiento y el aprovechamiento económico del espacio público, sin que impida a la ciudadanía de su uso, goce, disfrute visual y libre tránsito.</w:t>
      </w:r>
    </w:p>
    <w:p w:rsidR="000A668B" w:rsidRPr="00BA72C1" w:rsidRDefault="000A668B" w:rsidP="000A668B">
      <w:pPr>
        <w:pStyle w:val="NormalWeb"/>
        <w:jc w:val="both"/>
        <w:rPr>
          <w:color w:val="000000" w:themeColor="text1"/>
          <w:sz w:val="22"/>
          <w:szCs w:val="22"/>
        </w:rPr>
      </w:pPr>
      <w:r w:rsidRPr="00BA72C1">
        <w:rPr>
          <w:color w:val="000000" w:themeColor="text1"/>
          <w:sz w:val="22"/>
          <w:szCs w:val="22"/>
        </w:rPr>
        <w:t xml:space="preserve">Que el Parágrafo </w:t>
      </w:r>
      <w:r w:rsidR="00263821" w:rsidRPr="00BA72C1">
        <w:rPr>
          <w:color w:val="000000" w:themeColor="text1"/>
          <w:sz w:val="22"/>
          <w:szCs w:val="22"/>
        </w:rPr>
        <w:t>del a</w:t>
      </w:r>
      <w:r w:rsidRPr="00BA72C1">
        <w:rPr>
          <w:color w:val="000000" w:themeColor="text1"/>
          <w:sz w:val="22"/>
          <w:szCs w:val="22"/>
        </w:rPr>
        <w:t>rtículo 278 del Decreto</w:t>
      </w:r>
      <w:r w:rsidR="003E6BB5" w:rsidRPr="00BA72C1">
        <w:rPr>
          <w:color w:val="000000" w:themeColor="text1"/>
          <w:sz w:val="22"/>
          <w:szCs w:val="22"/>
        </w:rPr>
        <w:t xml:space="preserve"> Distrital</w:t>
      </w:r>
      <w:r w:rsidRPr="00BA72C1">
        <w:rPr>
          <w:color w:val="000000" w:themeColor="text1"/>
          <w:sz w:val="22"/>
          <w:szCs w:val="22"/>
        </w:rPr>
        <w:t xml:space="preserve"> 190 de 2004 – Plan de Ordenamiento Territorial de Bogotá, estableció la obligación en cabeza del Alcalde Mayor de regular “lo concerniente a la administración, mantenimiento y aprovechamiento económico del espacio público. Para ello contará con un plazo de dos (2) años, contados a partir de la aprobación del presente Plan”.</w:t>
      </w:r>
    </w:p>
    <w:p w:rsidR="000A668B" w:rsidRPr="00BA72C1" w:rsidRDefault="000A668B" w:rsidP="000A668B">
      <w:pPr>
        <w:jc w:val="both"/>
        <w:rPr>
          <w:rFonts w:ascii="Times New Roman" w:hAnsi="Times New Roman" w:cs="Times New Roman"/>
          <w:i/>
          <w:sz w:val="22"/>
          <w:szCs w:val="22"/>
        </w:rPr>
      </w:pPr>
      <w:r w:rsidRPr="00BA72C1">
        <w:rPr>
          <w:rFonts w:ascii="Times New Roman" w:hAnsi="Times New Roman" w:cs="Times New Roman"/>
          <w:sz w:val="22"/>
          <w:szCs w:val="22"/>
        </w:rPr>
        <w:t>Que según el artículo 16 del Decreto Distrital 215 de 2005 (Plan Maestro de Espacio Público para el Distrito Capital), </w:t>
      </w:r>
      <w:r w:rsidRPr="00BA72C1">
        <w:rPr>
          <w:rFonts w:ascii="Times New Roman" w:hAnsi="Times New Roman" w:cs="Times New Roman"/>
          <w:i/>
          <w:sz w:val="22"/>
          <w:szCs w:val="22"/>
        </w:rPr>
        <w:t>"Se entiende por aprovechamiento económico del espacio público, la realización de actividades con motivación económica de manera temporal, en los elementos constitutivos y complementarios del espacio público del Distrito Capital, previa autorización de la autoridad pública competente a través de los instrumentos de administración del espacio público."</w:t>
      </w:r>
    </w:p>
    <w:p w:rsidR="000A668B" w:rsidRPr="00BA72C1" w:rsidRDefault="000A668B" w:rsidP="000A668B">
      <w:pPr>
        <w:jc w:val="both"/>
        <w:rPr>
          <w:rFonts w:ascii="Times New Roman" w:hAnsi="Times New Roman" w:cs="Times New Roman"/>
          <w:b/>
          <w:sz w:val="22"/>
          <w:szCs w:val="22"/>
        </w:rPr>
      </w:pPr>
    </w:p>
    <w:p w:rsidR="00BC25FD" w:rsidRPr="00BA72C1" w:rsidRDefault="000A668B" w:rsidP="000A668B">
      <w:pPr>
        <w:pStyle w:val="Sinespaciado"/>
        <w:jc w:val="both"/>
        <w:rPr>
          <w:rFonts w:ascii="Times New Roman" w:eastAsia="SimSun" w:hAnsi="Times New Roman" w:cs="Times New Roman"/>
          <w:lang w:eastAsia="zh-CN" w:bidi="hi-IN"/>
        </w:rPr>
      </w:pPr>
      <w:r w:rsidRPr="00BA72C1">
        <w:rPr>
          <w:rFonts w:ascii="Times New Roman" w:eastAsia="SimSun" w:hAnsi="Times New Roman" w:cs="Times New Roman"/>
          <w:lang w:eastAsia="zh-CN" w:bidi="hi-IN"/>
        </w:rPr>
        <w:t>Que mediante el Decreto Distrital 456 de 2013 se adoptó el Marco Regulatorio del Aprovechamiento Económico del Espacio Público en el Distrito Capital de Bogotá. Dicha norma en su artículo 7° identificó las actividades de aprovechamiento económico permitidas en el espacio público, entre las cuales se encuentran los Eventos Publicitarios</w:t>
      </w:r>
      <w:r w:rsidR="00263821" w:rsidRPr="00BA72C1">
        <w:rPr>
          <w:rFonts w:ascii="Times New Roman" w:eastAsia="SimSun" w:hAnsi="Times New Roman" w:cs="Times New Roman"/>
          <w:lang w:eastAsia="zh-CN" w:bidi="hi-IN"/>
        </w:rPr>
        <w:t>.</w:t>
      </w:r>
    </w:p>
    <w:p w:rsidR="000A668B" w:rsidRPr="00BA72C1" w:rsidRDefault="000A668B" w:rsidP="000A668B">
      <w:pPr>
        <w:shd w:val="clear" w:color="auto" w:fill="FFFFFF"/>
        <w:jc w:val="both"/>
        <w:rPr>
          <w:rFonts w:ascii="Times New Roman" w:hAnsi="Times New Roman" w:cs="Times New Roman"/>
          <w:sz w:val="22"/>
          <w:szCs w:val="22"/>
        </w:rPr>
      </w:pPr>
    </w:p>
    <w:p w:rsidR="000A668B" w:rsidRPr="00BA72C1" w:rsidRDefault="000A668B" w:rsidP="000A668B">
      <w:pPr>
        <w:shd w:val="clear" w:color="auto" w:fill="FFFFFF"/>
        <w:jc w:val="both"/>
        <w:rPr>
          <w:rFonts w:ascii="Times New Roman" w:hAnsi="Times New Roman" w:cs="Times New Roman"/>
          <w:color w:val="000000" w:themeColor="text1"/>
          <w:sz w:val="22"/>
          <w:szCs w:val="22"/>
        </w:rPr>
      </w:pPr>
      <w:r w:rsidRPr="00BA72C1">
        <w:rPr>
          <w:rFonts w:ascii="Times New Roman" w:hAnsi="Times New Roman" w:cs="Times New Roman"/>
          <w:sz w:val="22"/>
          <w:szCs w:val="22"/>
        </w:rPr>
        <w:t xml:space="preserve">Que mediante el Decreto Distrital 552 de 2018 “Por medio del cual se establece el Marco Regulatorio del Aprovechamiento Económico del Espacio Público en el Distrito Capital de Bogotá y se establecen </w:t>
      </w:r>
      <w:r w:rsidRPr="00BA72C1">
        <w:rPr>
          <w:rFonts w:ascii="Times New Roman" w:hAnsi="Times New Roman" w:cs="Times New Roman"/>
          <w:color w:val="000000" w:themeColor="text1"/>
          <w:sz w:val="22"/>
          <w:szCs w:val="22"/>
        </w:rPr>
        <w:lastRenderedPageBreak/>
        <w:t>otras disposiciones”, se derogó en su totalidad el Decreto</w:t>
      </w:r>
      <w:r w:rsidR="00F87824" w:rsidRPr="00BA72C1">
        <w:rPr>
          <w:rFonts w:ascii="Times New Roman" w:hAnsi="Times New Roman" w:cs="Times New Roman"/>
          <w:color w:val="000000" w:themeColor="text1"/>
          <w:sz w:val="22"/>
          <w:szCs w:val="22"/>
        </w:rPr>
        <w:t xml:space="preserve"> Distrital</w:t>
      </w:r>
      <w:r w:rsidRPr="00BA72C1">
        <w:rPr>
          <w:rFonts w:ascii="Times New Roman" w:hAnsi="Times New Roman" w:cs="Times New Roman"/>
          <w:color w:val="000000" w:themeColor="text1"/>
          <w:sz w:val="22"/>
          <w:szCs w:val="22"/>
        </w:rPr>
        <w:t xml:space="preserve"> 456 de 2013 y se estableció un nuevo marco regulatorio para el aprovechamiento económico del espacio público.</w:t>
      </w:r>
    </w:p>
    <w:p w:rsidR="0090192C" w:rsidRPr="00BA72C1" w:rsidRDefault="0090192C" w:rsidP="000A668B">
      <w:pPr>
        <w:shd w:val="clear" w:color="auto" w:fill="FFFFFF"/>
        <w:jc w:val="both"/>
        <w:rPr>
          <w:rFonts w:ascii="Times New Roman" w:hAnsi="Times New Roman" w:cs="Times New Roman"/>
          <w:color w:val="000000" w:themeColor="text1"/>
          <w:sz w:val="22"/>
          <w:szCs w:val="22"/>
        </w:rPr>
      </w:pPr>
    </w:p>
    <w:p w:rsidR="000A668B" w:rsidRPr="00BA72C1" w:rsidRDefault="00F87824" w:rsidP="000A668B">
      <w:pPr>
        <w:autoSpaceDE w:val="0"/>
        <w:autoSpaceDN w:val="0"/>
        <w:adjustRightInd w:val="0"/>
        <w:jc w:val="both"/>
        <w:rPr>
          <w:rFonts w:ascii="Times New Roman" w:hAnsi="Times New Roman" w:cs="Times New Roman"/>
          <w:bCs/>
          <w:color w:val="000000" w:themeColor="text1"/>
          <w:sz w:val="22"/>
          <w:szCs w:val="22"/>
          <w:lang w:bidi="ar-SA"/>
        </w:rPr>
      </w:pPr>
      <w:r w:rsidRPr="00BA72C1">
        <w:rPr>
          <w:rFonts w:ascii="Times New Roman" w:hAnsi="Times New Roman" w:cs="Times New Roman"/>
          <w:color w:val="000000" w:themeColor="text1"/>
          <w:sz w:val="22"/>
          <w:szCs w:val="22"/>
        </w:rPr>
        <w:t>Que en el a</w:t>
      </w:r>
      <w:r w:rsidR="000A668B" w:rsidRPr="00BA72C1">
        <w:rPr>
          <w:rFonts w:ascii="Times New Roman" w:hAnsi="Times New Roman" w:cs="Times New Roman"/>
          <w:color w:val="000000" w:themeColor="text1"/>
          <w:sz w:val="22"/>
          <w:szCs w:val="22"/>
        </w:rPr>
        <w:t>rtículo 8° del Decreto</w:t>
      </w:r>
      <w:r w:rsidR="00861728" w:rsidRPr="00BA72C1">
        <w:rPr>
          <w:rFonts w:ascii="Times New Roman" w:hAnsi="Times New Roman" w:cs="Times New Roman"/>
          <w:color w:val="000000" w:themeColor="text1"/>
          <w:sz w:val="22"/>
          <w:szCs w:val="22"/>
        </w:rPr>
        <w:t xml:space="preserve"> Distrital</w:t>
      </w:r>
      <w:r w:rsidR="000A668B" w:rsidRPr="00BA72C1">
        <w:rPr>
          <w:rFonts w:ascii="Times New Roman" w:hAnsi="Times New Roman" w:cs="Times New Roman"/>
          <w:color w:val="000000" w:themeColor="text1"/>
          <w:sz w:val="22"/>
          <w:szCs w:val="22"/>
        </w:rPr>
        <w:t xml:space="preserve"> 552 de 2018 se establecen dentro de las actividades susceptibles de aprovechamiento económico permitidas en el espacio público, los Eventos Publicitarios que son el “Conjunto de canales de comunicación destinados a divulgar, informar o llamar la atención del público en el ejercicio de una actividad</w:t>
      </w:r>
      <w:r w:rsidR="000A668B" w:rsidRPr="00BA72C1">
        <w:rPr>
          <w:rFonts w:ascii="Times New Roman" w:hAnsi="Times New Roman" w:cs="Times New Roman"/>
          <w:bCs/>
          <w:color w:val="000000" w:themeColor="text1"/>
          <w:sz w:val="22"/>
          <w:szCs w:val="22"/>
          <w:lang w:bidi="ar-SA"/>
        </w:rPr>
        <w:t xml:space="preserve"> comercial, industrial o profesional.”. </w:t>
      </w:r>
    </w:p>
    <w:p w:rsidR="000A668B" w:rsidRPr="00BA72C1" w:rsidRDefault="000A668B" w:rsidP="000A668B">
      <w:pPr>
        <w:autoSpaceDE w:val="0"/>
        <w:autoSpaceDN w:val="0"/>
        <w:adjustRightInd w:val="0"/>
        <w:jc w:val="both"/>
        <w:rPr>
          <w:rFonts w:ascii="Times New Roman" w:hAnsi="Times New Roman" w:cs="Times New Roman"/>
          <w:bCs/>
          <w:color w:val="000000" w:themeColor="text1"/>
          <w:sz w:val="22"/>
          <w:szCs w:val="22"/>
          <w:lang w:bidi="ar-SA"/>
        </w:rPr>
      </w:pPr>
      <w:r w:rsidRPr="00BA72C1">
        <w:rPr>
          <w:rFonts w:ascii="Times New Roman" w:hAnsi="Times New Roman" w:cs="Times New Roman"/>
          <w:bCs/>
          <w:color w:val="000000" w:themeColor="text1"/>
          <w:sz w:val="22"/>
          <w:szCs w:val="22"/>
          <w:lang w:bidi="ar-SA"/>
        </w:rPr>
        <w:t xml:space="preserve">  </w:t>
      </w:r>
    </w:p>
    <w:p w:rsidR="000A668B" w:rsidRPr="00BA72C1" w:rsidRDefault="00F87824" w:rsidP="000A668B">
      <w:pPr>
        <w:shd w:val="clear" w:color="auto" w:fill="FFFFFF"/>
        <w:jc w:val="both"/>
        <w:rPr>
          <w:rFonts w:ascii="Times New Roman" w:hAnsi="Times New Roman" w:cs="Times New Roman"/>
          <w:color w:val="000000" w:themeColor="text1"/>
          <w:sz w:val="22"/>
          <w:szCs w:val="22"/>
        </w:rPr>
      </w:pPr>
      <w:r w:rsidRPr="00BA72C1">
        <w:rPr>
          <w:rFonts w:ascii="Times New Roman" w:hAnsi="Times New Roman" w:cs="Times New Roman"/>
          <w:color w:val="000000" w:themeColor="text1"/>
          <w:sz w:val="22"/>
          <w:szCs w:val="22"/>
        </w:rPr>
        <w:t>Que de acuerdo a los a</w:t>
      </w:r>
      <w:r w:rsidR="000A668B" w:rsidRPr="00BA72C1">
        <w:rPr>
          <w:rFonts w:ascii="Times New Roman" w:hAnsi="Times New Roman" w:cs="Times New Roman"/>
          <w:color w:val="000000" w:themeColor="text1"/>
          <w:sz w:val="22"/>
          <w:szCs w:val="22"/>
        </w:rPr>
        <w:t>rtículos 11º y 12º del Decreto Distrital 552 de 2018, el Instituto de Desarrollo Urbano es una entidad administradora y gestora del aprovechamiento económico del Espacio Público de la ciudad.</w:t>
      </w:r>
    </w:p>
    <w:p w:rsidR="000A668B" w:rsidRPr="00BA72C1" w:rsidRDefault="000A668B" w:rsidP="000A668B">
      <w:pPr>
        <w:shd w:val="clear" w:color="auto" w:fill="FFFFFF"/>
        <w:jc w:val="both"/>
        <w:rPr>
          <w:rFonts w:ascii="Times New Roman" w:hAnsi="Times New Roman" w:cs="Times New Roman"/>
          <w:color w:val="000000" w:themeColor="text1"/>
          <w:sz w:val="22"/>
          <w:szCs w:val="22"/>
        </w:rPr>
      </w:pPr>
    </w:p>
    <w:p w:rsidR="000A668B" w:rsidRPr="00BA72C1" w:rsidRDefault="00F87824" w:rsidP="000A668B">
      <w:pPr>
        <w:autoSpaceDE w:val="0"/>
        <w:autoSpaceDN w:val="0"/>
        <w:adjustRightInd w:val="0"/>
        <w:jc w:val="both"/>
        <w:rPr>
          <w:rFonts w:ascii="Times New Roman" w:hAnsi="Times New Roman" w:cs="Times New Roman"/>
          <w:color w:val="000000" w:themeColor="text1"/>
          <w:sz w:val="22"/>
          <w:szCs w:val="22"/>
        </w:rPr>
      </w:pPr>
      <w:r w:rsidRPr="00BA72C1">
        <w:rPr>
          <w:rFonts w:ascii="Times New Roman" w:hAnsi="Times New Roman" w:cs="Times New Roman"/>
          <w:color w:val="000000" w:themeColor="text1"/>
          <w:sz w:val="22"/>
          <w:szCs w:val="22"/>
        </w:rPr>
        <w:t>Que el a</w:t>
      </w:r>
      <w:r w:rsidR="000A668B" w:rsidRPr="00BA72C1">
        <w:rPr>
          <w:rFonts w:ascii="Times New Roman" w:hAnsi="Times New Roman" w:cs="Times New Roman"/>
          <w:color w:val="000000" w:themeColor="text1"/>
          <w:sz w:val="22"/>
          <w:szCs w:val="22"/>
        </w:rPr>
        <w:t>rtículo 31 del Decreto</w:t>
      </w:r>
      <w:r w:rsidRPr="00BA72C1">
        <w:rPr>
          <w:rFonts w:ascii="Times New Roman" w:hAnsi="Times New Roman" w:cs="Times New Roman"/>
          <w:color w:val="000000" w:themeColor="text1"/>
          <w:sz w:val="22"/>
          <w:szCs w:val="22"/>
        </w:rPr>
        <w:t xml:space="preserve"> Distrital </w:t>
      </w:r>
      <w:r w:rsidR="000A668B" w:rsidRPr="00BA72C1">
        <w:rPr>
          <w:rFonts w:ascii="Times New Roman" w:hAnsi="Times New Roman" w:cs="Times New Roman"/>
          <w:color w:val="000000" w:themeColor="text1"/>
          <w:sz w:val="22"/>
          <w:szCs w:val="22"/>
        </w:rPr>
        <w:t>552 de 2018 determina que las “Entidades Administradoras del Espacio Público y las Entidades Gestoras del Aprovechamiento Económico del Espacio Público, dentro del marco de sus funciones, contarán con los respectivos protocolos de aprovechamiento económico para la implementación del presente decreto incluyendo la fórmula de retribución por el aprovechamiento económico del espacio público.</w:t>
      </w:r>
    </w:p>
    <w:p w:rsidR="000A668B" w:rsidRPr="00BA72C1" w:rsidRDefault="000A668B" w:rsidP="000A668B">
      <w:pPr>
        <w:autoSpaceDE w:val="0"/>
        <w:autoSpaceDN w:val="0"/>
        <w:adjustRightInd w:val="0"/>
        <w:jc w:val="both"/>
        <w:rPr>
          <w:rFonts w:ascii="Times New Roman" w:hAnsi="Times New Roman" w:cs="Times New Roman"/>
          <w:color w:val="000000" w:themeColor="text1"/>
          <w:sz w:val="22"/>
          <w:szCs w:val="22"/>
        </w:rPr>
      </w:pPr>
    </w:p>
    <w:p w:rsidR="000A668B" w:rsidRPr="00BA72C1" w:rsidRDefault="000A668B" w:rsidP="000A668B">
      <w:pPr>
        <w:autoSpaceDE w:val="0"/>
        <w:autoSpaceDN w:val="0"/>
        <w:adjustRightInd w:val="0"/>
        <w:jc w:val="both"/>
        <w:rPr>
          <w:rFonts w:ascii="Times New Roman" w:hAnsi="Times New Roman" w:cs="Times New Roman"/>
          <w:sz w:val="22"/>
          <w:szCs w:val="22"/>
        </w:rPr>
      </w:pPr>
      <w:r w:rsidRPr="00BA72C1">
        <w:rPr>
          <w:rFonts w:ascii="Times New Roman" w:hAnsi="Times New Roman" w:cs="Times New Roman"/>
          <w:sz w:val="22"/>
          <w:szCs w:val="22"/>
        </w:rPr>
        <w:t>Las Entidades Administradoras del Espacio Público y las Entidades Gestoras del Aprovechamiento del Espacio Público adoptarán los protocolos de aprovechamiento económico y la fórmula de retribución mencionados en el presente artículo por medio de acto administrativo motivado.”.</w:t>
      </w:r>
    </w:p>
    <w:p w:rsidR="000A668B" w:rsidRPr="00BA72C1" w:rsidRDefault="000A668B" w:rsidP="000A668B">
      <w:pPr>
        <w:shd w:val="clear" w:color="auto" w:fill="FFFFFF"/>
        <w:jc w:val="both"/>
        <w:rPr>
          <w:rFonts w:ascii="Times New Roman" w:hAnsi="Times New Roman" w:cs="Times New Roman"/>
          <w:sz w:val="22"/>
          <w:szCs w:val="22"/>
        </w:rPr>
      </w:pPr>
      <w:r w:rsidRPr="00BA72C1">
        <w:rPr>
          <w:rFonts w:ascii="Times New Roman" w:hAnsi="Times New Roman" w:cs="Times New Roman"/>
          <w:sz w:val="22"/>
          <w:szCs w:val="22"/>
        </w:rPr>
        <w:t> </w:t>
      </w:r>
    </w:p>
    <w:p w:rsidR="000A668B" w:rsidRPr="00BA72C1" w:rsidRDefault="00F80233" w:rsidP="000A668B">
      <w:pPr>
        <w:shd w:val="clear" w:color="auto" w:fill="FFFFFF"/>
        <w:jc w:val="both"/>
        <w:rPr>
          <w:rFonts w:ascii="Times New Roman" w:hAnsi="Times New Roman" w:cs="Times New Roman"/>
          <w:color w:val="000000" w:themeColor="text1"/>
          <w:sz w:val="22"/>
          <w:szCs w:val="22"/>
        </w:rPr>
      </w:pPr>
      <w:r w:rsidRPr="00BA72C1">
        <w:rPr>
          <w:rFonts w:ascii="Times New Roman" w:hAnsi="Times New Roman" w:cs="Times New Roman"/>
          <w:color w:val="000000" w:themeColor="text1"/>
          <w:sz w:val="22"/>
          <w:szCs w:val="22"/>
        </w:rPr>
        <w:t>Que el artículo 20 del Acuerdo 002 de 2017</w:t>
      </w:r>
      <w:r w:rsidR="000A668B" w:rsidRPr="00BA72C1">
        <w:rPr>
          <w:rFonts w:ascii="Times New Roman" w:hAnsi="Times New Roman" w:cs="Times New Roman"/>
          <w:color w:val="000000" w:themeColor="text1"/>
          <w:sz w:val="22"/>
          <w:szCs w:val="22"/>
        </w:rPr>
        <w:t> "Por el cual se</w:t>
      </w:r>
      <w:r w:rsidRPr="00BA72C1">
        <w:rPr>
          <w:rFonts w:ascii="Times New Roman" w:hAnsi="Times New Roman" w:cs="Times New Roman"/>
          <w:color w:val="000000" w:themeColor="text1"/>
          <w:sz w:val="22"/>
          <w:szCs w:val="22"/>
        </w:rPr>
        <w:t xml:space="preserve"> modifica parcialmente el Acuerdo 002 de 2009¨</w:t>
      </w:r>
      <w:r w:rsidR="000A668B" w:rsidRPr="00BA72C1">
        <w:rPr>
          <w:rFonts w:ascii="Times New Roman" w:hAnsi="Times New Roman" w:cs="Times New Roman"/>
          <w:color w:val="000000" w:themeColor="text1"/>
          <w:sz w:val="22"/>
          <w:szCs w:val="22"/>
        </w:rPr>
        <w:t> expedido por el Consejo Directivo del Instituto de Desarrollo Urbano, asigna a la Dirección Técnica de Administración de Infraestructura la función de adelantar el análisis y evaluación de la información y preparar la documentación necesaria, para permitir los usos temporales en el espacio público construido a cargo de la entidad, mediante permisos o la suscripción de contratos o convenios que tengan como fin organizar, promocionar, utilizar, conservar, rehabilitar, dotar, reivindicar, restituir, recuperar, mantener y aprovechar económicamente dicho espacio.</w:t>
      </w:r>
    </w:p>
    <w:p w:rsidR="00961256" w:rsidRPr="00BA72C1" w:rsidRDefault="00961256" w:rsidP="000A668B">
      <w:pPr>
        <w:shd w:val="clear" w:color="auto" w:fill="FFFFFF"/>
        <w:jc w:val="both"/>
        <w:rPr>
          <w:rFonts w:ascii="Times New Roman" w:hAnsi="Times New Roman" w:cs="Times New Roman"/>
          <w:color w:val="000000" w:themeColor="text1"/>
          <w:sz w:val="22"/>
          <w:szCs w:val="22"/>
        </w:rPr>
      </w:pPr>
    </w:p>
    <w:p w:rsidR="00961256" w:rsidRPr="00BA72C1" w:rsidRDefault="00961256" w:rsidP="00961256">
      <w:pPr>
        <w:pStyle w:val="Default"/>
        <w:jc w:val="both"/>
        <w:rPr>
          <w:rFonts w:ascii="Times New Roman" w:hAnsi="Times New Roman" w:cs="Times New Roman"/>
          <w:color w:val="000000" w:themeColor="text1"/>
          <w:sz w:val="22"/>
          <w:szCs w:val="22"/>
          <w:lang w:bidi="hi-IN"/>
        </w:rPr>
      </w:pPr>
      <w:r w:rsidRPr="00BA72C1">
        <w:rPr>
          <w:rFonts w:ascii="Times New Roman" w:hAnsi="Times New Roman" w:cs="Times New Roman"/>
          <w:color w:val="000000" w:themeColor="text1"/>
          <w:sz w:val="22"/>
          <w:szCs w:val="22"/>
          <w:lang w:bidi="hi-IN"/>
        </w:rPr>
        <w:t>Que el Decreto Distrital 777 de 2019 "Por medio del cual se reglamenta el Estatuto Orgánico del Presupuesto Distrital y se dictan otras disposiciones", en su artículo 69 modificó el artículo 24 del Decreto</w:t>
      </w:r>
      <w:r w:rsidR="00142AB9" w:rsidRPr="00BA72C1">
        <w:rPr>
          <w:rFonts w:ascii="Times New Roman" w:hAnsi="Times New Roman" w:cs="Times New Roman"/>
          <w:color w:val="000000" w:themeColor="text1"/>
          <w:sz w:val="22"/>
          <w:szCs w:val="22"/>
          <w:lang w:bidi="hi-IN"/>
        </w:rPr>
        <w:t xml:space="preserve"> Distrital</w:t>
      </w:r>
      <w:r w:rsidRPr="00BA72C1">
        <w:rPr>
          <w:rFonts w:ascii="Times New Roman" w:hAnsi="Times New Roman" w:cs="Times New Roman"/>
          <w:color w:val="000000" w:themeColor="text1"/>
          <w:sz w:val="22"/>
          <w:szCs w:val="22"/>
          <w:lang w:bidi="hi-IN"/>
        </w:rPr>
        <w:t xml:space="preserve"> 552 de 2018 “Por el cual se adopta el Marco Regulatorio de Aprovechamiento Económico del Espacio Público de Bogotá”, quedando de la siguiente manera: </w:t>
      </w:r>
    </w:p>
    <w:p w:rsidR="00961256" w:rsidRPr="00BA72C1" w:rsidRDefault="00961256" w:rsidP="00961256">
      <w:pPr>
        <w:pStyle w:val="Default"/>
        <w:jc w:val="both"/>
        <w:rPr>
          <w:rFonts w:ascii="Times New Roman" w:hAnsi="Times New Roman" w:cs="Times New Roman"/>
          <w:color w:val="000000" w:themeColor="text1"/>
          <w:sz w:val="22"/>
          <w:szCs w:val="22"/>
          <w:lang w:bidi="hi-IN"/>
        </w:rPr>
      </w:pPr>
    </w:p>
    <w:p w:rsidR="00961256" w:rsidRPr="00BA72C1" w:rsidRDefault="00961256" w:rsidP="00961256">
      <w:pPr>
        <w:pStyle w:val="Default"/>
        <w:jc w:val="both"/>
        <w:rPr>
          <w:rFonts w:ascii="Times New Roman" w:hAnsi="Times New Roman" w:cs="Times New Roman"/>
          <w:color w:val="auto"/>
          <w:sz w:val="22"/>
          <w:szCs w:val="22"/>
          <w:lang w:bidi="hi-IN"/>
        </w:rPr>
      </w:pPr>
      <w:r w:rsidRPr="00BA72C1">
        <w:rPr>
          <w:rFonts w:ascii="Times New Roman" w:hAnsi="Times New Roman" w:cs="Times New Roman"/>
          <w:color w:val="auto"/>
          <w:sz w:val="22"/>
          <w:szCs w:val="22"/>
          <w:lang w:bidi="hi-IN"/>
        </w:rPr>
        <w:t xml:space="preserve">“Artículo 69. Modifíquese el artículo 24 del Decreto Distrital 552 de 2018, el cual quedará así: "Artículo 24. Retribución por aprovechamiento económico del espacio público. Es el valor, en dinero, </w:t>
      </w:r>
      <w:r w:rsidRPr="00BA72C1">
        <w:rPr>
          <w:rFonts w:ascii="Times New Roman" w:hAnsi="Times New Roman" w:cs="Times New Roman"/>
          <w:color w:val="auto"/>
          <w:sz w:val="22"/>
          <w:szCs w:val="22"/>
          <w:lang w:bidi="hi-IN"/>
        </w:rPr>
        <w:lastRenderedPageBreak/>
        <w:t xml:space="preserve">en especie o mixta que se entrega como contraprestación al Distrito Capital por la realización de una actividad con motivación económica en el espacio público, de conformidad con sus competencias, por las ventajas y beneficios económicos particulares derivados del uso de uno o de varios espacios públicos. </w:t>
      </w:r>
    </w:p>
    <w:p w:rsidR="00961256" w:rsidRPr="00BA72C1" w:rsidRDefault="00961256" w:rsidP="00961256">
      <w:pPr>
        <w:pStyle w:val="Default"/>
        <w:jc w:val="both"/>
        <w:rPr>
          <w:rFonts w:ascii="Times New Roman" w:hAnsi="Times New Roman" w:cs="Times New Roman"/>
          <w:color w:val="auto"/>
          <w:sz w:val="22"/>
          <w:szCs w:val="22"/>
          <w:lang w:bidi="hi-IN"/>
        </w:rPr>
      </w:pPr>
    </w:p>
    <w:p w:rsidR="00961256" w:rsidRPr="00BA72C1" w:rsidRDefault="00961256" w:rsidP="00961256">
      <w:pPr>
        <w:shd w:val="clear" w:color="auto" w:fill="FFFFFF"/>
        <w:jc w:val="both"/>
        <w:rPr>
          <w:rFonts w:ascii="Times New Roman" w:hAnsi="Times New Roman" w:cs="Times New Roman"/>
          <w:sz w:val="22"/>
          <w:szCs w:val="22"/>
        </w:rPr>
      </w:pPr>
      <w:r w:rsidRPr="00BA72C1">
        <w:rPr>
          <w:rFonts w:ascii="Times New Roman" w:hAnsi="Times New Roman" w:cs="Times New Roman"/>
          <w:sz w:val="22"/>
          <w:szCs w:val="22"/>
        </w:rPr>
        <w:t>El pago del valor determinado de la retribución económica deberá realizarse de forma anticipada y en las cuentas bancarias que disponga para este fin la Dirección Distrital de Tesorería de la Secretaría Distrital de Hacienda, con excepción de la retribución a favor del IDRD para los espacios bajo su administración y de los establecimientos públicos o de las empresas o sociedades distritales por el aprovechamiento de sus bienes fiscales.</w:t>
      </w:r>
    </w:p>
    <w:p w:rsidR="007E34DF" w:rsidRPr="00BA72C1" w:rsidRDefault="000A668B" w:rsidP="00961256">
      <w:pPr>
        <w:pStyle w:val="NormalWeb"/>
        <w:shd w:val="clear" w:color="auto" w:fill="FFFFFF"/>
        <w:jc w:val="both"/>
        <w:rPr>
          <w:rFonts w:eastAsia="SimSun"/>
          <w:color w:val="000000" w:themeColor="text1"/>
          <w:sz w:val="22"/>
          <w:szCs w:val="22"/>
          <w:lang w:eastAsia="zh-CN" w:bidi="hi-IN"/>
        </w:rPr>
      </w:pPr>
      <w:r w:rsidRPr="00BA72C1">
        <w:rPr>
          <w:rFonts w:eastAsia="SimSun"/>
          <w:color w:val="000000" w:themeColor="text1"/>
          <w:sz w:val="22"/>
          <w:szCs w:val="22"/>
          <w:lang w:eastAsia="zh-CN" w:bidi="hi-IN"/>
        </w:rPr>
        <w:t>Que mediante Resolución</w:t>
      </w:r>
      <w:r w:rsidR="007E34DF" w:rsidRPr="00BA72C1">
        <w:rPr>
          <w:rFonts w:eastAsia="SimSun"/>
          <w:color w:val="000000" w:themeColor="text1"/>
          <w:sz w:val="22"/>
          <w:szCs w:val="22"/>
          <w:lang w:eastAsia="zh-CN" w:bidi="hi-IN"/>
        </w:rPr>
        <w:t xml:space="preserve"> IDU</w:t>
      </w:r>
      <w:r w:rsidR="008F4E95" w:rsidRPr="00BA72C1">
        <w:rPr>
          <w:rFonts w:eastAsia="SimSun"/>
          <w:color w:val="000000" w:themeColor="text1"/>
          <w:sz w:val="22"/>
          <w:szCs w:val="22"/>
          <w:lang w:eastAsia="zh-CN" w:bidi="hi-IN"/>
        </w:rPr>
        <w:t xml:space="preserve"> 2307 del 30 de mayo de 2019 </w:t>
      </w:r>
      <w:r w:rsidRPr="00BA72C1">
        <w:rPr>
          <w:rFonts w:eastAsia="SimSun"/>
          <w:color w:val="000000" w:themeColor="text1"/>
          <w:sz w:val="22"/>
          <w:szCs w:val="22"/>
          <w:lang w:eastAsia="zh-CN" w:bidi="hi-IN"/>
        </w:rPr>
        <w:t xml:space="preserve"> “Por la cual se delegan funciones y se dictan otras di</w:t>
      </w:r>
      <w:r w:rsidR="008F4E95" w:rsidRPr="00BA72C1">
        <w:rPr>
          <w:rFonts w:eastAsia="SimSun"/>
          <w:color w:val="000000" w:themeColor="text1"/>
          <w:sz w:val="22"/>
          <w:szCs w:val="22"/>
          <w:lang w:eastAsia="zh-CN" w:bidi="hi-IN"/>
        </w:rPr>
        <w:t>sposiciones”,</w:t>
      </w:r>
      <w:r w:rsidR="007E34DF" w:rsidRPr="00BA72C1">
        <w:rPr>
          <w:rFonts w:eastAsia="SimSun"/>
          <w:color w:val="000000" w:themeColor="text1"/>
          <w:sz w:val="22"/>
          <w:szCs w:val="22"/>
          <w:lang w:eastAsia="zh-CN" w:bidi="hi-IN"/>
        </w:rPr>
        <w:t xml:space="preserve"> </w:t>
      </w:r>
      <w:r w:rsidR="007E34DF" w:rsidRPr="00BA72C1">
        <w:rPr>
          <w:bCs/>
          <w:color w:val="000000" w:themeColor="text1"/>
          <w:sz w:val="22"/>
          <w:szCs w:val="22"/>
        </w:rPr>
        <w:t>(</w:t>
      </w:r>
      <w:r w:rsidR="007E34DF" w:rsidRPr="00BA72C1">
        <w:rPr>
          <w:color w:val="000000" w:themeColor="text1"/>
          <w:sz w:val="22"/>
          <w:szCs w:val="22"/>
        </w:rPr>
        <w:t>modificada conforme a la Resolución 6678 de 02 octubre de 2019)</w:t>
      </w:r>
      <w:r w:rsidR="007E34DF" w:rsidRPr="00BA72C1">
        <w:rPr>
          <w:rFonts w:eastAsia="SimSun"/>
          <w:color w:val="000000" w:themeColor="text1"/>
          <w:sz w:val="22"/>
          <w:szCs w:val="22"/>
          <w:lang w:eastAsia="zh-CN" w:bidi="hi-IN"/>
        </w:rPr>
        <w:t xml:space="preserve"> </w:t>
      </w:r>
      <w:r w:rsidR="008F4E95" w:rsidRPr="00BA72C1">
        <w:rPr>
          <w:rFonts w:eastAsia="SimSun"/>
          <w:color w:val="000000" w:themeColor="text1"/>
          <w:sz w:val="22"/>
          <w:szCs w:val="22"/>
          <w:lang w:eastAsia="zh-CN" w:bidi="hi-IN"/>
        </w:rPr>
        <w:t xml:space="preserve"> en su artículo 19</w:t>
      </w:r>
      <w:r w:rsidRPr="00BA72C1">
        <w:rPr>
          <w:rFonts w:eastAsia="SimSun"/>
          <w:color w:val="000000" w:themeColor="text1"/>
          <w:sz w:val="22"/>
          <w:szCs w:val="22"/>
          <w:lang w:eastAsia="zh-CN" w:bidi="hi-IN"/>
        </w:rPr>
        <w:t xml:space="preserve">, delegó en el Director Técnico de Administración de Infraestructura, de conformidad </w:t>
      </w:r>
      <w:r w:rsidR="008F4E95" w:rsidRPr="00BA72C1">
        <w:rPr>
          <w:rFonts w:eastAsia="SimSun"/>
          <w:color w:val="000000" w:themeColor="text1"/>
          <w:sz w:val="22"/>
          <w:szCs w:val="22"/>
          <w:lang w:eastAsia="zh-CN" w:bidi="hi-IN"/>
        </w:rPr>
        <w:t xml:space="preserve"> con los  Acuerdos </w:t>
      </w:r>
      <w:r w:rsidRPr="00BA72C1">
        <w:rPr>
          <w:rFonts w:eastAsia="SimSun"/>
          <w:color w:val="000000" w:themeColor="text1"/>
          <w:sz w:val="22"/>
          <w:szCs w:val="22"/>
          <w:lang w:eastAsia="zh-CN" w:bidi="hi-IN"/>
        </w:rPr>
        <w:t>02 de 2009</w:t>
      </w:r>
      <w:r w:rsidR="008F4E95" w:rsidRPr="00BA72C1">
        <w:rPr>
          <w:rFonts w:eastAsia="SimSun"/>
          <w:color w:val="000000" w:themeColor="text1"/>
          <w:sz w:val="22"/>
          <w:szCs w:val="22"/>
          <w:lang w:eastAsia="zh-CN" w:bidi="hi-IN"/>
        </w:rPr>
        <w:t xml:space="preserve"> y 02 de 2017 del </w:t>
      </w:r>
      <w:r w:rsidRPr="00BA72C1">
        <w:rPr>
          <w:rFonts w:eastAsia="SimSun"/>
          <w:color w:val="000000" w:themeColor="text1"/>
          <w:sz w:val="22"/>
          <w:szCs w:val="22"/>
          <w:lang w:eastAsia="zh-CN" w:bidi="hi-IN"/>
        </w:rPr>
        <w:t>Consejo Directivo de</w:t>
      </w:r>
      <w:r w:rsidR="008F4E95" w:rsidRPr="00BA72C1">
        <w:rPr>
          <w:rFonts w:eastAsia="SimSun"/>
          <w:color w:val="000000" w:themeColor="text1"/>
          <w:sz w:val="22"/>
          <w:szCs w:val="22"/>
          <w:lang w:eastAsia="zh-CN" w:bidi="hi-IN"/>
        </w:rPr>
        <w:t>l IDU y el Manual de Funciones y Competencias Laborales</w:t>
      </w:r>
      <w:r w:rsidR="007E34DF" w:rsidRPr="00BA72C1">
        <w:rPr>
          <w:rFonts w:eastAsia="SimSun"/>
          <w:color w:val="000000" w:themeColor="text1"/>
          <w:sz w:val="22"/>
          <w:szCs w:val="22"/>
          <w:lang w:eastAsia="zh-CN" w:bidi="hi-IN"/>
        </w:rPr>
        <w:t xml:space="preserve">, </w:t>
      </w:r>
      <w:r w:rsidRPr="00BA72C1">
        <w:rPr>
          <w:rFonts w:eastAsia="SimSun"/>
          <w:color w:val="000000" w:themeColor="text1"/>
          <w:sz w:val="22"/>
          <w:szCs w:val="22"/>
          <w:lang w:eastAsia="zh-CN" w:bidi="hi-IN"/>
        </w:rPr>
        <w:t xml:space="preserve">la función de </w:t>
      </w:r>
      <w:r w:rsidR="007E34DF" w:rsidRPr="00BA72C1">
        <w:rPr>
          <w:rFonts w:eastAsia="SimSun"/>
          <w:color w:val="000000" w:themeColor="text1"/>
          <w:sz w:val="22"/>
          <w:szCs w:val="22"/>
          <w:lang w:eastAsia="zh-CN" w:bidi="hi-IN"/>
        </w:rPr>
        <w:t>otorgar y negar permisos con o sin aprovechamiento económico del espacio público construido, y/o suscribir los contratos que se requieran para este mismo fin. Así como realizar las demás actuaciones, aprobación de garantías, actas, modificaciones, prórrogas, adiciones y demás actos administrativos relacionados que garanticen la correcta ejecución de los mismos.; otorgar y negar permisos de uso temporal de espacio público construido y suscribir los actos administrativos que se requieran para este fin; así mismo, entregar y recibir mediante acto administrativo con otras Entidades Administradoras del Espacio Público, los elementos del espacio público a su cargo en los términos del Decreto Distrital 552 de 2018, o por las normas que lo reglamenten, modifiquen, adicionen o sustituyan.</w:t>
      </w:r>
    </w:p>
    <w:p w:rsidR="000A668B" w:rsidRPr="00BA72C1" w:rsidRDefault="000A668B" w:rsidP="000A668B">
      <w:pPr>
        <w:pStyle w:val="NormalWeb"/>
        <w:shd w:val="clear" w:color="auto" w:fill="FFFFFF"/>
        <w:jc w:val="both"/>
        <w:rPr>
          <w:rFonts w:eastAsia="SimSun"/>
          <w:sz w:val="22"/>
          <w:szCs w:val="22"/>
          <w:lang w:eastAsia="zh-CN" w:bidi="hi-IN"/>
        </w:rPr>
      </w:pPr>
      <w:r w:rsidRPr="00BA72C1">
        <w:rPr>
          <w:rFonts w:eastAsia="SimSun"/>
          <w:sz w:val="22"/>
          <w:szCs w:val="22"/>
          <w:lang w:eastAsia="zh-CN" w:bidi="hi-IN"/>
        </w:rPr>
        <w:t>Que el IDU expidió la Resolución 106247 de 2014 “Por la cual se adoptan el protocolo Interinstitucional y la Fórmula de retribución del Aprovechamiento Económico del Espacio Público de Bogotá D.C., - modalidad de corto plazo”, que se encontraba regida por el Decreto</w:t>
      </w:r>
      <w:r w:rsidR="00AC4B5B" w:rsidRPr="00BA72C1">
        <w:rPr>
          <w:rFonts w:eastAsia="SimSun"/>
          <w:sz w:val="22"/>
          <w:szCs w:val="22"/>
          <w:lang w:eastAsia="zh-CN" w:bidi="hi-IN"/>
        </w:rPr>
        <w:t xml:space="preserve"> Distrital</w:t>
      </w:r>
      <w:r w:rsidRPr="00BA72C1">
        <w:rPr>
          <w:rFonts w:eastAsia="SimSun"/>
          <w:sz w:val="22"/>
          <w:szCs w:val="22"/>
          <w:lang w:eastAsia="zh-CN" w:bidi="hi-IN"/>
        </w:rPr>
        <w:t xml:space="preserve"> 456 de 2013, el cual fue derogado por el Decreto</w:t>
      </w:r>
      <w:r w:rsidR="00AC4B5B" w:rsidRPr="00BA72C1">
        <w:rPr>
          <w:rFonts w:eastAsia="SimSun"/>
          <w:sz w:val="22"/>
          <w:szCs w:val="22"/>
          <w:lang w:eastAsia="zh-CN" w:bidi="hi-IN"/>
        </w:rPr>
        <w:t xml:space="preserve"> Distrital</w:t>
      </w:r>
      <w:r w:rsidRPr="00BA72C1">
        <w:rPr>
          <w:rFonts w:eastAsia="SimSun"/>
          <w:sz w:val="22"/>
          <w:szCs w:val="22"/>
          <w:lang w:eastAsia="zh-CN" w:bidi="hi-IN"/>
        </w:rPr>
        <w:t xml:space="preserve"> 552 de 2018</w:t>
      </w:r>
      <w:r w:rsidR="0090192C" w:rsidRPr="00BA72C1">
        <w:rPr>
          <w:rFonts w:eastAsia="SimSun"/>
          <w:sz w:val="22"/>
          <w:szCs w:val="22"/>
          <w:lang w:eastAsia="zh-CN" w:bidi="hi-IN"/>
        </w:rPr>
        <w:t>, por lo cual se requiere actualizar la reglamentación de aprovechamiento económico de corto plazo</w:t>
      </w:r>
      <w:r w:rsidRPr="00BA72C1">
        <w:rPr>
          <w:rFonts w:eastAsia="SimSun"/>
          <w:sz w:val="22"/>
          <w:szCs w:val="22"/>
          <w:lang w:eastAsia="zh-CN" w:bidi="hi-IN"/>
        </w:rPr>
        <w:t>.</w:t>
      </w:r>
    </w:p>
    <w:p w:rsidR="000A668B" w:rsidRPr="00BA72C1" w:rsidRDefault="000A668B" w:rsidP="000A668B">
      <w:pPr>
        <w:pStyle w:val="NormalWeb"/>
        <w:shd w:val="clear" w:color="auto" w:fill="FFFFFF"/>
        <w:jc w:val="both"/>
        <w:rPr>
          <w:rFonts w:eastAsia="SimSun"/>
          <w:color w:val="FF0000"/>
          <w:sz w:val="22"/>
          <w:szCs w:val="22"/>
          <w:lang w:eastAsia="zh-CN" w:bidi="hi-IN"/>
        </w:rPr>
      </w:pPr>
      <w:r w:rsidRPr="00BA72C1">
        <w:rPr>
          <w:rFonts w:eastAsia="SimSun"/>
          <w:sz w:val="22"/>
          <w:szCs w:val="22"/>
          <w:lang w:eastAsia="zh-CN" w:bidi="hi-IN"/>
        </w:rPr>
        <w:t xml:space="preserve">Que con el fin de dar cumplimiento a los consagrado en el numeral 8 del Artículo 8 de la Ley 1437 de 2011 “Por la cual se expide el Código de Procedimiento Administrativo y de lo Contencioso Administrativo”, el proyecto de esta Resolución se publicó en la página web del IDU </w:t>
      </w:r>
      <w:hyperlink r:id="rId7" w:history="1">
        <w:r w:rsidRPr="00BA72C1">
          <w:rPr>
            <w:rStyle w:val="Hipervnculo"/>
            <w:rFonts w:eastAsia="SimSun"/>
            <w:sz w:val="22"/>
            <w:szCs w:val="22"/>
            <w:lang w:eastAsia="zh-CN" w:bidi="hi-IN"/>
          </w:rPr>
          <w:t>www.idu.gov.co</w:t>
        </w:r>
      </w:hyperlink>
      <w:r w:rsidR="00C97554" w:rsidRPr="00BA72C1">
        <w:rPr>
          <w:rFonts w:eastAsia="SimSun"/>
          <w:sz w:val="22"/>
          <w:szCs w:val="22"/>
          <w:lang w:eastAsia="zh-CN" w:bidi="hi-IN"/>
        </w:rPr>
        <w:t xml:space="preserve"> desde el xxx del xxx de 2020 hasta el xx del xx del 2020</w:t>
      </w:r>
      <w:r w:rsidRPr="00BA72C1">
        <w:rPr>
          <w:rFonts w:eastAsia="SimSun"/>
          <w:sz w:val="22"/>
          <w:szCs w:val="22"/>
          <w:lang w:eastAsia="zh-CN" w:bidi="hi-IN"/>
        </w:rPr>
        <w:t>, para que la ciudadanía en general hici</w:t>
      </w:r>
      <w:r w:rsidR="00A1100B" w:rsidRPr="00BA72C1">
        <w:rPr>
          <w:rFonts w:eastAsia="SimSun"/>
          <w:sz w:val="22"/>
          <w:szCs w:val="22"/>
          <w:lang w:eastAsia="zh-CN" w:bidi="hi-IN"/>
        </w:rPr>
        <w:t>era observaciones y sugerencias</w:t>
      </w:r>
      <w:r w:rsidR="00EA220E" w:rsidRPr="00BA72C1">
        <w:rPr>
          <w:rFonts w:eastAsia="SimSun"/>
          <w:sz w:val="22"/>
          <w:szCs w:val="22"/>
          <w:lang w:eastAsia="zh-CN" w:bidi="hi-IN"/>
        </w:rPr>
        <w:t>.</w:t>
      </w:r>
    </w:p>
    <w:p w:rsidR="000A668B" w:rsidRPr="00BA72C1" w:rsidRDefault="000A668B" w:rsidP="000A668B">
      <w:pPr>
        <w:jc w:val="both"/>
        <w:rPr>
          <w:rFonts w:ascii="Times New Roman" w:hAnsi="Times New Roman" w:cs="Times New Roman"/>
          <w:sz w:val="22"/>
          <w:szCs w:val="22"/>
        </w:rPr>
      </w:pPr>
      <w:r w:rsidRPr="00BA72C1">
        <w:rPr>
          <w:rFonts w:ascii="Times New Roman" w:hAnsi="Times New Roman" w:cs="Times New Roman"/>
          <w:sz w:val="22"/>
          <w:szCs w:val="22"/>
        </w:rPr>
        <w:lastRenderedPageBreak/>
        <w:t>En virtud de lo anterior, el Director General del Instituto de Desarrollo Urbano</w:t>
      </w:r>
      <w:r w:rsidR="00A1100B" w:rsidRPr="00BA72C1">
        <w:rPr>
          <w:rFonts w:ascii="Times New Roman" w:hAnsi="Times New Roman" w:cs="Times New Roman"/>
          <w:sz w:val="22"/>
          <w:szCs w:val="22"/>
        </w:rPr>
        <w:t>,</w:t>
      </w:r>
    </w:p>
    <w:p w:rsidR="000A668B" w:rsidRPr="00BA72C1" w:rsidRDefault="000A668B" w:rsidP="000A668B">
      <w:pPr>
        <w:jc w:val="both"/>
        <w:rPr>
          <w:rFonts w:ascii="Times New Roman" w:hAnsi="Times New Roman" w:cs="Times New Roman"/>
          <w:sz w:val="22"/>
          <w:szCs w:val="22"/>
        </w:rPr>
      </w:pPr>
    </w:p>
    <w:p w:rsidR="0090192C" w:rsidRPr="00BA72C1" w:rsidRDefault="0090192C" w:rsidP="000A668B">
      <w:pPr>
        <w:jc w:val="both"/>
        <w:rPr>
          <w:rFonts w:ascii="Times New Roman" w:hAnsi="Times New Roman" w:cs="Times New Roman"/>
          <w:sz w:val="22"/>
          <w:szCs w:val="22"/>
        </w:rPr>
      </w:pPr>
    </w:p>
    <w:p w:rsidR="000A668B" w:rsidRPr="00BA72C1" w:rsidRDefault="000A668B" w:rsidP="000A668B">
      <w:pPr>
        <w:jc w:val="center"/>
        <w:rPr>
          <w:rFonts w:ascii="Times New Roman" w:hAnsi="Times New Roman" w:cs="Times New Roman"/>
          <w:b/>
          <w:sz w:val="22"/>
          <w:szCs w:val="22"/>
        </w:rPr>
      </w:pPr>
    </w:p>
    <w:p w:rsidR="000A668B" w:rsidRPr="00BA72C1" w:rsidRDefault="000A668B" w:rsidP="000A668B">
      <w:pPr>
        <w:jc w:val="center"/>
        <w:rPr>
          <w:rFonts w:ascii="Times New Roman" w:hAnsi="Times New Roman" w:cs="Times New Roman"/>
          <w:b/>
          <w:sz w:val="22"/>
          <w:szCs w:val="22"/>
        </w:rPr>
      </w:pPr>
      <w:r w:rsidRPr="00BA72C1">
        <w:rPr>
          <w:rFonts w:ascii="Times New Roman" w:hAnsi="Times New Roman" w:cs="Times New Roman"/>
          <w:b/>
          <w:sz w:val="22"/>
          <w:szCs w:val="22"/>
        </w:rPr>
        <w:t>RESUELVE:</w:t>
      </w:r>
    </w:p>
    <w:p w:rsidR="000A668B" w:rsidRPr="00BA72C1" w:rsidRDefault="000A668B" w:rsidP="000A668B">
      <w:pPr>
        <w:jc w:val="both"/>
        <w:rPr>
          <w:rFonts w:ascii="Times New Roman" w:hAnsi="Times New Roman" w:cs="Times New Roman"/>
          <w:sz w:val="22"/>
          <w:szCs w:val="22"/>
        </w:rPr>
      </w:pPr>
    </w:p>
    <w:p w:rsidR="000A668B" w:rsidRPr="00BA72C1" w:rsidRDefault="000A668B" w:rsidP="000A668B">
      <w:pPr>
        <w:shd w:val="clear" w:color="auto" w:fill="FFFFFF"/>
        <w:jc w:val="both"/>
        <w:rPr>
          <w:rFonts w:ascii="Times New Roman" w:hAnsi="Times New Roman" w:cs="Times New Roman"/>
          <w:sz w:val="22"/>
          <w:szCs w:val="22"/>
        </w:rPr>
      </w:pPr>
      <w:r w:rsidRPr="00BA72C1">
        <w:rPr>
          <w:rFonts w:ascii="Times New Roman" w:hAnsi="Times New Roman" w:cs="Times New Roman"/>
          <w:b/>
          <w:sz w:val="22"/>
          <w:szCs w:val="22"/>
        </w:rPr>
        <w:t>ARTÍCULO PRIMERO</w:t>
      </w:r>
      <w:r w:rsidRPr="00BA72C1">
        <w:rPr>
          <w:rFonts w:ascii="Times New Roman" w:hAnsi="Times New Roman" w:cs="Times New Roman"/>
          <w:sz w:val="22"/>
          <w:szCs w:val="22"/>
        </w:rPr>
        <w:t>: Adoptar el Protocolo Interinstitucional y la Fórmula de Retribución del Aprovechamiento Económico del Espacio Público de Bogotá D.C. para la modalidad de corto plazo, contenidos en los documentos técnicos que hacen parte integral de la presente resolución.</w:t>
      </w:r>
    </w:p>
    <w:p w:rsidR="000A668B" w:rsidRPr="00BA72C1" w:rsidRDefault="000A668B" w:rsidP="000A668B">
      <w:pPr>
        <w:shd w:val="clear" w:color="auto" w:fill="FFFFFF"/>
        <w:jc w:val="both"/>
        <w:rPr>
          <w:rFonts w:ascii="Times New Roman" w:hAnsi="Times New Roman" w:cs="Times New Roman"/>
          <w:sz w:val="22"/>
          <w:szCs w:val="22"/>
        </w:rPr>
      </w:pPr>
    </w:p>
    <w:p w:rsidR="000A668B" w:rsidRPr="00BA72C1" w:rsidRDefault="000A668B" w:rsidP="000A668B">
      <w:pPr>
        <w:shd w:val="clear" w:color="auto" w:fill="FFFFFF"/>
        <w:jc w:val="both"/>
        <w:rPr>
          <w:rFonts w:ascii="Times New Roman" w:hAnsi="Times New Roman" w:cs="Times New Roman"/>
          <w:color w:val="000000" w:themeColor="text1"/>
          <w:sz w:val="22"/>
          <w:szCs w:val="22"/>
        </w:rPr>
      </w:pPr>
      <w:r w:rsidRPr="00BA72C1">
        <w:rPr>
          <w:rFonts w:ascii="Times New Roman" w:hAnsi="Times New Roman" w:cs="Times New Roman"/>
          <w:b/>
          <w:color w:val="000000"/>
          <w:sz w:val="22"/>
          <w:szCs w:val="22"/>
        </w:rPr>
        <w:t xml:space="preserve">ARTÍCULO </w:t>
      </w:r>
      <w:r w:rsidR="0090192C" w:rsidRPr="00BA72C1">
        <w:rPr>
          <w:rFonts w:ascii="Times New Roman" w:hAnsi="Times New Roman" w:cs="Times New Roman"/>
          <w:b/>
          <w:color w:val="000000" w:themeColor="text1"/>
          <w:sz w:val="22"/>
          <w:szCs w:val="22"/>
        </w:rPr>
        <w:t>SEGUNDO</w:t>
      </w:r>
      <w:r w:rsidRPr="00BA72C1">
        <w:rPr>
          <w:rFonts w:ascii="Times New Roman" w:hAnsi="Times New Roman" w:cs="Times New Roman"/>
          <w:b/>
          <w:color w:val="000000" w:themeColor="text1"/>
          <w:sz w:val="22"/>
          <w:szCs w:val="22"/>
        </w:rPr>
        <w:t>: Vigencia.</w:t>
      </w:r>
      <w:r w:rsidRPr="00BA72C1">
        <w:rPr>
          <w:rFonts w:ascii="Times New Roman" w:hAnsi="Times New Roman" w:cs="Times New Roman"/>
          <w:color w:val="000000" w:themeColor="text1"/>
          <w:sz w:val="22"/>
          <w:szCs w:val="22"/>
        </w:rPr>
        <w:t xml:space="preserve"> La presente resolución rige a partir de la fecha de su publicación y deroga la Resolución</w:t>
      </w:r>
      <w:r w:rsidR="00AC4B5B" w:rsidRPr="00BA72C1">
        <w:rPr>
          <w:rFonts w:ascii="Times New Roman" w:hAnsi="Times New Roman" w:cs="Times New Roman"/>
          <w:color w:val="000000" w:themeColor="text1"/>
          <w:sz w:val="22"/>
          <w:szCs w:val="22"/>
        </w:rPr>
        <w:t xml:space="preserve"> IDU</w:t>
      </w:r>
      <w:r w:rsidR="00A1100B" w:rsidRPr="00BA72C1">
        <w:rPr>
          <w:rFonts w:ascii="Times New Roman" w:hAnsi="Times New Roman" w:cs="Times New Roman"/>
          <w:color w:val="000000" w:themeColor="text1"/>
          <w:sz w:val="22"/>
          <w:szCs w:val="22"/>
        </w:rPr>
        <w:t xml:space="preserve"> </w:t>
      </w:r>
      <w:r w:rsidRPr="00BA72C1">
        <w:rPr>
          <w:rFonts w:ascii="Times New Roman" w:hAnsi="Times New Roman" w:cs="Times New Roman"/>
          <w:color w:val="000000" w:themeColor="text1"/>
          <w:sz w:val="22"/>
          <w:szCs w:val="22"/>
        </w:rPr>
        <w:t>106247 de 2014.  Igualmente, esta Resolución será publicada en la página web de la Entidad www.idu.gov.co.</w:t>
      </w:r>
    </w:p>
    <w:p w:rsidR="000A668B" w:rsidRPr="00BA72C1" w:rsidRDefault="000A668B" w:rsidP="000A668B">
      <w:pPr>
        <w:jc w:val="both"/>
        <w:rPr>
          <w:rFonts w:ascii="Times New Roman" w:hAnsi="Times New Roman" w:cs="Times New Roman"/>
          <w:color w:val="000000" w:themeColor="text1"/>
          <w:sz w:val="22"/>
          <w:szCs w:val="22"/>
        </w:rPr>
      </w:pPr>
    </w:p>
    <w:p w:rsidR="000A668B" w:rsidRPr="00BA72C1" w:rsidRDefault="000A668B" w:rsidP="000A668B">
      <w:pPr>
        <w:jc w:val="both"/>
        <w:rPr>
          <w:rFonts w:ascii="Times New Roman" w:hAnsi="Times New Roman" w:cs="Times New Roman"/>
          <w:sz w:val="22"/>
          <w:szCs w:val="22"/>
        </w:rPr>
      </w:pPr>
    </w:p>
    <w:p w:rsidR="000A668B" w:rsidRPr="00BA72C1" w:rsidRDefault="000A668B" w:rsidP="000A668B">
      <w:pPr>
        <w:jc w:val="center"/>
        <w:rPr>
          <w:rFonts w:ascii="Times New Roman" w:hAnsi="Times New Roman" w:cs="Times New Roman"/>
          <w:sz w:val="22"/>
          <w:szCs w:val="22"/>
        </w:rPr>
      </w:pPr>
      <w:r w:rsidRPr="00BA72C1">
        <w:rPr>
          <w:rFonts w:ascii="Times New Roman" w:hAnsi="Times New Roman" w:cs="Times New Roman"/>
          <w:sz w:val="22"/>
          <w:szCs w:val="22"/>
        </w:rPr>
        <w:t>COMUNÍQUESE Y CÚMPLASE</w:t>
      </w:r>
    </w:p>
    <w:p w:rsidR="000A668B" w:rsidRPr="00BA72C1" w:rsidRDefault="000A668B" w:rsidP="000A668B">
      <w:pPr>
        <w:jc w:val="both"/>
        <w:rPr>
          <w:rFonts w:ascii="Times New Roman" w:hAnsi="Times New Roman" w:cs="Times New Roman"/>
          <w:sz w:val="22"/>
          <w:szCs w:val="22"/>
        </w:rPr>
      </w:pPr>
    </w:p>
    <w:p w:rsidR="0090192C" w:rsidRPr="00BA72C1" w:rsidRDefault="0090192C" w:rsidP="000A668B">
      <w:pPr>
        <w:jc w:val="both"/>
        <w:rPr>
          <w:rFonts w:ascii="Times New Roman" w:hAnsi="Times New Roman" w:cs="Times New Roman"/>
          <w:sz w:val="22"/>
          <w:szCs w:val="22"/>
        </w:rPr>
      </w:pPr>
    </w:p>
    <w:p w:rsidR="000A668B" w:rsidRPr="00BA72C1" w:rsidRDefault="000A668B" w:rsidP="000A668B">
      <w:pPr>
        <w:jc w:val="both"/>
        <w:rPr>
          <w:rFonts w:ascii="Times New Roman" w:hAnsi="Times New Roman" w:cs="Times New Roman"/>
          <w:sz w:val="22"/>
          <w:szCs w:val="22"/>
        </w:rPr>
      </w:pPr>
      <w:r w:rsidRPr="00BA72C1">
        <w:rPr>
          <w:rFonts w:ascii="Times New Roman" w:hAnsi="Times New Roman" w:cs="Times New Roman"/>
          <w:sz w:val="22"/>
          <w:szCs w:val="22"/>
        </w:rPr>
        <w:t xml:space="preserve">Dada en Bogotá D.C. a los </w:t>
      </w:r>
      <w:proofErr w:type="gramStart"/>
      <w:r w:rsidRPr="00BA72C1">
        <w:rPr>
          <w:rFonts w:ascii="Times New Roman" w:hAnsi="Times New Roman" w:cs="Times New Roman"/>
          <w:sz w:val="22"/>
          <w:szCs w:val="22"/>
        </w:rPr>
        <w:t>~{</w:t>
      </w:r>
      <w:proofErr w:type="gramEnd"/>
      <w:r w:rsidRPr="00BA72C1">
        <w:rPr>
          <w:rFonts w:ascii="Times New Roman" w:hAnsi="Times New Roman" w:cs="Times New Roman"/>
          <w:sz w:val="22"/>
          <w:szCs w:val="22"/>
        </w:rPr>
        <w:t>CO-FECHA-DOC-RES}.</w:t>
      </w:r>
    </w:p>
    <w:p w:rsidR="000A668B" w:rsidRPr="00BA72C1" w:rsidRDefault="000A668B" w:rsidP="000A668B">
      <w:pPr>
        <w:jc w:val="both"/>
        <w:rPr>
          <w:rFonts w:ascii="Times New Roman" w:hAnsi="Times New Roman" w:cs="Times New Roman"/>
          <w:sz w:val="22"/>
          <w:szCs w:val="22"/>
        </w:rPr>
      </w:pPr>
    </w:p>
    <w:p w:rsidR="000A668B" w:rsidRPr="00BA72C1" w:rsidRDefault="000A668B" w:rsidP="000A668B">
      <w:pPr>
        <w:jc w:val="both"/>
        <w:rPr>
          <w:rFonts w:ascii="Times New Roman" w:hAnsi="Times New Roman" w:cs="Times New Roman"/>
          <w:sz w:val="22"/>
          <w:szCs w:val="22"/>
        </w:rPr>
      </w:pPr>
    </w:p>
    <w:p w:rsidR="000A668B" w:rsidRPr="00BA72C1" w:rsidRDefault="000A668B" w:rsidP="000A668B">
      <w:pPr>
        <w:jc w:val="both"/>
        <w:rPr>
          <w:rFonts w:ascii="Times New Roman" w:hAnsi="Times New Roman" w:cs="Times New Roman"/>
          <w:sz w:val="22"/>
          <w:szCs w:val="22"/>
        </w:rPr>
      </w:pPr>
    </w:p>
    <w:p w:rsidR="000A668B" w:rsidRPr="00BA72C1" w:rsidRDefault="000A668B" w:rsidP="000A668B">
      <w:pPr>
        <w:jc w:val="center"/>
        <w:rPr>
          <w:rFonts w:ascii="Times New Roman" w:hAnsi="Times New Roman" w:cs="Times New Roman"/>
          <w:b/>
          <w:bCs/>
          <w:sz w:val="22"/>
          <w:szCs w:val="22"/>
        </w:rPr>
      </w:pPr>
      <w:proofErr w:type="gramStart"/>
      <w:r w:rsidRPr="00BA72C1">
        <w:rPr>
          <w:rFonts w:ascii="Times New Roman" w:hAnsi="Times New Roman" w:cs="Times New Roman"/>
          <w:b/>
          <w:bCs/>
          <w:sz w:val="22"/>
          <w:szCs w:val="22"/>
        </w:rPr>
        <w:t>~{</w:t>
      </w:r>
      <w:proofErr w:type="gramEnd"/>
      <w:r w:rsidRPr="00BA72C1">
        <w:rPr>
          <w:rFonts w:ascii="Times New Roman" w:hAnsi="Times New Roman" w:cs="Times New Roman"/>
          <w:b/>
          <w:bCs/>
          <w:sz w:val="22"/>
          <w:szCs w:val="22"/>
        </w:rPr>
        <w:t>CO-REM-NOMBRE-MYMN}</w:t>
      </w:r>
    </w:p>
    <w:p w:rsidR="000A668B" w:rsidRPr="00BA72C1" w:rsidRDefault="000A668B" w:rsidP="000A668B">
      <w:pPr>
        <w:jc w:val="center"/>
        <w:rPr>
          <w:rFonts w:ascii="Times New Roman" w:hAnsi="Times New Roman" w:cs="Times New Roman"/>
          <w:sz w:val="22"/>
          <w:szCs w:val="22"/>
        </w:rPr>
      </w:pPr>
      <w:proofErr w:type="gramStart"/>
      <w:r w:rsidRPr="00BA72C1">
        <w:rPr>
          <w:rFonts w:ascii="Times New Roman" w:hAnsi="Times New Roman" w:cs="Times New Roman"/>
          <w:sz w:val="22"/>
          <w:szCs w:val="22"/>
        </w:rPr>
        <w:t>~{</w:t>
      </w:r>
      <w:proofErr w:type="gramEnd"/>
      <w:r w:rsidRPr="00BA72C1">
        <w:rPr>
          <w:rFonts w:ascii="Times New Roman" w:hAnsi="Times New Roman" w:cs="Times New Roman"/>
          <w:sz w:val="22"/>
          <w:szCs w:val="22"/>
        </w:rPr>
        <w:t>CO-REM-CARGO-MYMN}</w:t>
      </w:r>
    </w:p>
    <w:p w:rsidR="000A668B" w:rsidRPr="00BA72C1" w:rsidRDefault="000A668B" w:rsidP="000A668B">
      <w:pPr>
        <w:jc w:val="both"/>
        <w:rPr>
          <w:rFonts w:ascii="Times New Roman" w:hAnsi="Times New Roman" w:cs="Times New Roman"/>
          <w:sz w:val="22"/>
          <w:szCs w:val="22"/>
        </w:rPr>
      </w:pPr>
    </w:p>
    <w:p w:rsidR="000A668B" w:rsidRPr="00BA72C1" w:rsidRDefault="000A668B" w:rsidP="000A668B">
      <w:pPr>
        <w:jc w:val="both"/>
        <w:rPr>
          <w:rFonts w:ascii="Times New Roman" w:hAnsi="Times New Roman" w:cs="Times New Roman"/>
          <w:sz w:val="22"/>
          <w:szCs w:val="22"/>
        </w:rPr>
      </w:pPr>
    </w:p>
    <w:p w:rsidR="000A668B" w:rsidRPr="00BA72C1" w:rsidRDefault="000A668B" w:rsidP="000A668B">
      <w:pPr>
        <w:jc w:val="both"/>
        <w:rPr>
          <w:rFonts w:ascii="Times New Roman" w:hAnsi="Times New Roman" w:cs="Times New Roman"/>
          <w:sz w:val="22"/>
          <w:szCs w:val="22"/>
        </w:rPr>
      </w:pPr>
      <w:proofErr w:type="gramStart"/>
      <w:r w:rsidRPr="00BA72C1">
        <w:rPr>
          <w:rFonts w:ascii="Times New Roman" w:hAnsi="Times New Roman" w:cs="Times New Roman"/>
          <w:sz w:val="22"/>
          <w:szCs w:val="22"/>
        </w:rPr>
        <w:t>~{</w:t>
      </w:r>
      <w:proofErr w:type="gramEnd"/>
      <w:r w:rsidRPr="00BA72C1">
        <w:rPr>
          <w:rFonts w:ascii="Times New Roman" w:hAnsi="Times New Roman" w:cs="Times New Roman"/>
          <w:sz w:val="22"/>
          <w:szCs w:val="22"/>
        </w:rPr>
        <w:t>CO-DESC-ANEXOS}</w:t>
      </w:r>
    </w:p>
    <w:p w:rsidR="00ED6AC2" w:rsidRPr="00BA72C1" w:rsidRDefault="00ED6AC2" w:rsidP="000A668B">
      <w:pPr>
        <w:jc w:val="both"/>
        <w:rPr>
          <w:rFonts w:ascii="Times New Roman" w:hAnsi="Times New Roman" w:cs="Times New Roman"/>
          <w:sz w:val="22"/>
          <w:szCs w:val="22"/>
        </w:rPr>
      </w:pPr>
    </w:p>
    <w:p w:rsidR="000A668B" w:rsidRPr="00BA72C1" w:rsidRDefault="000A668B" w:rsidP="000A668B">
      <w:pPr>
        <w:jc w:val="both"/>
        <w:rPr>
          <w:rFonts w:ascii="Times New Roman" w:hAnsi="Times New Roman" w:cs="Times New Roman"/>
          <w:sz w:val="18"/>
          <w:szCs w:val="18"/>
        </w:rPr>
      </w:pPr>
      <w:r w:rsidRPr="00BA72C1">
        <w:rPr>
          <w:rFonts w:ascii="Times New Roman" w:hAnsi="Times New Roman" w:cs="Times New Roman"/>
          <w:sz w:val="18"/>
          <w:szCs w:val="18"/>
        </w:rPr>
        <w:t xml:space="preserve">Proyectó: </w:t>
      </w:r>
      <w:r w:rsidR="0090192C" w:rsidRPr="00BA72C1">
        <w:rPr>
          <w:rFonts w:ascii="Times New Roman" w:hAnsi="Times New Roman" w:cs="Times New Roman"/>
          <w:sz w:val="18"/>
          <w:szCs w:val="18"/>
        </w:rPr>
        <w:tab/>
      </w:r>
      <w:r w:rsidRPr="00BA72C1">
        <w:rPr>
          <w:rFonts w:ascii="Times New Roman" w:hAnsi="Times New Roman" w:cs="Times New Roman"/>
          <w:sz w:val="18"/>
          <w:szCs w:val="18"/>
        </w:rPr>
        <w:t>Magda Cristina Amado Galindo – DTAI</w:t>
      </w:r>
    </w:p>
    <w:p w:rsidR="00EA220E" w:rsidRPr="00BA72C1" w:rsidRDefault="00EA220E" w:rsidP="000A668B">
      <w:pPr>
        <w:jc w:val="both"/>
        <w:rPr>
          <w:rFonts w:ascii="Times New Roman" w:hAnsi="Times New Roman" w:cs="Times New Roman"/>
          <w:sz w:val="18"/>
          <w:szCs w:val="18"/>
        </w:rPr>
      </w:pPr>
      <w:r w:rsidRPr="00BA72C1">
        <w:rPr>
          <w:rFonts w:ascii="Times New Roman" w:hAnsi="Times New Roman" w:cs="Times New Roman"/>
          <w:sz w:val="18"/>
          <w:szCs w:val="18"/>
        </w:rPr>
        <w:t>Proyectó:</w:t>
      </w:r>
      <w:r w:rsidRPr="00BA72C1">
        <w:rPr>
          <w:rFonts w:ascii="Times New Roman" w:hAnsi="Times New Roman" w:cs="Times New Roman"/>
          <w:sz w:val="18"/>
          <w:szCs w:val="18"/>
        </w:rPr>
        <w:tab/>
      </w:r>
      <w:r w:rsidR="00BA72C1">
        <w:rPr>
          <w:rFonts w:ascii="Times New Roman" w:hAnsi="Times New Roman" w:cs="Times New Roman"/>
          <w:sz w:val="18"/>
          <w:szCs w:val="18"/>
        </w:rPr>
        <w:tab/>
      </w:r>
      <w:r w:rsidRPr="00BA72C1">
        <w:rPr>
          <w:rFonts w:ascii="Times New Roman" w:hAnsi="Times New Roman" w:cs="Times New Roman"/>
          <w:sz w:val="18"/>
          <w:szCs w:val="18"/>
        </w:rPr>
        <w:t>Adriana Murillo Casallas - DTAI</w:t>
      </w:r>
    </w:p>
    <w:p w:rsidR="000A668B" w:rsidRPr="00BA72C1" w:rsidRDefault="000A668B" w:rsidP="000A668B">
      <w:pPr>
        <w:jc w:val="both"/>
        <w:rPr>
          <w:rFonts w:ascii="Times New Roman" w:hAnsi="Times New Roman" w:cs="Times New Roman"/>
          <w:sz w:val="18"/>
          <w:szCs w:val="18"/>
        </w:rPr>
      </w:pPr>
      <w:r w:rsidRPr="00BA72C1">
        <w:rPr>
          <w:rFonts w:ascii="Times New Roman" w:hAnsi="Times New Roman" w:cs="Times New Roman"/>
          <w:sz w:val="18"/>
          <w:szCs w:val="18"/>
        </w:rPr>
        <w:t>Revisó:</w:t>
      </w:r>
      <w:r w:rsidRPr="00BA72C1">
        <w:rPr>
          <w:rFonts w:ascii="Times New Roman" w:hAnsi="Times New Roman" w:cs="Times New Roman"/>
          <w:sz w:val="18"/>
          <w:szCs w:val="18"/>
        </w:rPr>
        <w:tab/>
      </w:r>
      <w:r w:rsidR="00BA72C1">
        <w:rPr>
          <w:rFonts w:ascii="Times New Roman" w:hAnsi="Times New Roman" w:cs="Times New Roman"/>
          <w:sz w:val="18"/>
          <w:szCs w:val="18"/>
        </w:rPr>
        <w:tab/>
      </w:r>
      <w:r w:rsidRPr="00BA72C1">
        <w:rPr>
          <w:rFonts w:ascii="Times New Roman" w:hAnsi="Times New Roman" w:cs="Times New Roman"/>
          <w:sz w:val="18"/>
          <w:szCs w:val="18"/>
        </w:rPr>
        <w:t>Roberto Martínez – Abogado DTAI</w:t>
      </w:r>
    </w:p>
    <w:p w:rsidR="000A668B" w:rsidRPr="00BA72C1" w:rsidRDefault="000A668B" w:rsidP="000A668B">
      <w:pPr>
        <w:jc w:val="both"/>
        <w:rPr>
          <w:rFonts w:ascii="Times New Roman" w:hAnsi="Times New Roman" w:cs="Times New Roman"/>
          <w:sz w:val="18"/>
          <w:szCs w:val="18"/>
        </w:rPr>
      </w:pPr>
      <w:r w:rsidRPr="00BA72C1">
        <w:rPr>
          <w:rFonts w:ascii="Times New Roman" w:hAnsi="Times New Roman" w:cs="Times New Roman"/>
          <w:sz w:val="18"/>
          <w:szCs w:val="18"/>
        </w:rPr>
        <w:t>Aprobó:</w:t>
      </w:r>
      <w:r w:rsidRPr="00BA72C1">
        <w:rPr>
          <w:rFonts w:ascii="Times New Roman" w:hAnsi="Times New Roman" w:cs="Times New Roman"/>
          <w:sz w:val="18"/>
          <w:szCs w:val="18"/>
        </w:rPr>
        <w:tab/>
      </w:r>
      <w:r w:rsidR="00BA72C1">
        <w:rPr>
          <w:rFonts w:ascii="Times New Roman" w:hAnsi="Times New Roman" w:cs="Times New Roman"/>
          <w:sz w:val="18"/>
          <w:szCs w:val="18"/>
        </w:rPr>
        <w:tab/>
      </w:r>
      <w:r w:rsidRPr="00BA72C1">
        <w:rPr>
          <w:rFonts w:ascii="Times New Roman" w:hAnsi="Times New Roman" w:cs="Times New Roman"/>
          <w:sz w:val="18"/>
          <w:szCs w:val="18"/>
        </w:rPr>
        <w:t>Gustavo Montaño – Director Técnico de Administración de Infraestructura</w:t>
      </w:r>
    </w:p>
    <w:p w:rsidR="000A668B" w:rsidRPr="00BA72C1" w:rsidRDefault="000A668B" w:rsidP="000A668B">
      <w:pPr>
        <w:jc w:val="both"/>
        <w:rPr>
          <w:rFonts w:ascii="Times New Roman" w:hAnsi="Times New Roman" w:cs="Times New Roman"/>
          <w:sz w:val="18"/>
          <w:szCs w:val="18"/>
        </w:rPr>
      </w:pPr>
      <w:r w:rsidRPr="00BA72C1">
        <w:rPr>
          <w:rFonts w:ascii="Times New Roman" w:hAnsi="Times New Roman" w:cs="Times New Roman"/>
          <w:sz w:val="18"/>
          <w:szCs w:val="18"/>
        </w:rPr>
        <w:t>Aprobó:</w:t>
      </w:r>
      <w:r w:rsidRPr="00BA72C1">
        <w:rPr>
          <w:rFonts w:ascii="Times New Roman" w:hAnsi="Times New Roman" w:cs="Times New Roman"/>
          <w:sz w:val="18"/>
          <w:szCs w:val="18"/>
        </w:rPr>
        <w:tab/>
      </w:r>
      <w:r w:rsidR="00BA72C1">
        <w:rPr>
          <w:rFonts w:ascii="Times New Roman" w:hAnsi="Times New Roman" w:cs="Times New Roman"/>
          <w:sz w:val="18"/>
          <w:szCs w:val="18"/>
        </w:rPr>
        <w:tab/>
      </w:r>
      <w:r w:rsidRPr="00BA72C1">
        <w:rPr>
          <w:rFonts w:ascii="Times New Roman" w:hAnsi="Times New Roman" w:cs="Times New Roman"/>
          <w:sz w:val="18"/>
          <w:szCs w:val="18"/>
        </w:rPr>
        <w:t>Claudia Tatiana Rojas – Subdirectora General de Infraestructura</w:t>
      </w:r>
    </w:p>
    <w:p w:rsidR="000A668B" w:rsidRPr="00BA72C1" w:rsidRDefault="00B22273" w:rsidP="000A668B">
      <w:pPr>
        <w:jc w:val="both"/>
        <w:rPr>
          <w:rFonts w:ascii="Times New Roman" w:hAnsi="Times New Roman" w:cs="Times New Roman"/>
          <w:sz w:val="18"/>
          <w:szCs w:val="18"/>
        </w:rPr>
      </w:pPr>
      <w:r w:rsidRPr="00BA72C1">
        <w:rPr>
          <w:rFonts w:ascii="Times New Roman" w:hAnsi="Times New Roman" w:cs="Times New Roman"/>
          <w:sz w:val="18"/>
          <w:szCs w:val="18"/>
        </w:rPr>
        <w:t>Aprobó:</w:t>
      </w:r>
      <w:r w:rsidRPr="00BA72C1">
        <w:rPr>
          <w:rFonts w:ascii="Times New Roman" w:hAnsi="Times New Roman" w:cs="Times New Roman"/>
          <w:sz w:val="18"/>
          <w:szCs w:val="18"/>
        </w:rPr>
        <w:tab/>
      </w:r>
      <w:r w:rsidR="00BA72C1">
        <w:rPr>
          <w:rFonts w:ascii="Times New Roman" w:hAnsi="Times New Roman" w:cs="Times New Roman"/>
          <w:sz w:val="18"/>
          <w:szCs w:val="18"/>
        </w:rPr>
        <w:tab/>
      </w:r>
      <w:bookmarkStart w:id="0" w:name="_GoBack"/>
      <w:bookmarkEnd w:id="0"/>
      <w:r w:rsidRPr="00BA72C1">
        <w:rPr>
          <w:rFonts w:ascii="Times New Roman" w:hAnsi="Times New Roman" w:cs="Times New Roman"/>
          <w:sz w:val="18"/>
          <w:szCs w:val="18"/>
        </w:rPr>
        <w:t>Giancarlo Suescú</w:t>
      </w:r>
      <w:r w:rsidR="000A668B" w:rsidRPr="00BA72C1">
        <w:rPr>
          <w:rFonts w:ascii="Times New Roman" w:hAnsi="Times New Roman" w:cs="Times New Roman"/>
          <w:sz w:val="18"/>
          <w:szCs w:val="18"/>
        </w:rPr>
        <w:t xml:space="preserve">n – Subdirector General Jurídica </w:t>
      </w:r>
    </w:p>
    <w:p w:rsidR="000A668B" w:rsidRPr="00BA72C1" w:rsidRDefault="000A668B" w:rsidP="00916082">
      <w:pPr>
        <w:jc w:val="both"/>
        <w:rPr>
          <w:rFonts w:ascii="Times New Roman" w:hAnsi="Times New Roman" w:cs="Times New Roman"/>
          <w:sz w:val="22"/>
          <w:szCs w:val="22"/>
        </w:rPr>
      </w:pPr>
    </w:p>
    <w:p w:rsidR="009C39B0" w:rsidRPr="00BA72C1" w:rsidRDefault="009C39B0" w:rsidP="00916082">
      <w:pPr>
        <w:jc w:val="both"/>
        <w:rPr>
          <w:rFonts w:ascii="Times New Roman" w:hAnsi="Times New Roman" w:cs="Times New Roman"/>
          <w:sz w:val="22"/>
          <w:szCs w:val="22"/>
        </w:rPr>
      </w:pPr>
    </w:p>
    <w:p w:rsidR="009C39B0" w:rsidRPr="00BA72C1" w:rsidRDefault="009C39B0" w:rsidP="00916082">
      <w:pPr>
        <w:jc w:val="both"/>
        <w:rPr>
          <w:rFonts w:ascii="Times New Roman" w:hAnsi="Times New Roman" w:cs="Times New Roman"/>
          <w:sz w:val="22"/>
          <w:szCs w:val="22"/>
        </w:rPr>
      </w:pPr>
    </w:p>
    <w:p w:rsidR="009C39B0" w:rsidRPr="00BA72C1" w:rsidRDefault="009C39B0" w:rsidP="00916082">
      <w:pPr>
        <w:jc w:val="both"/>
        <w:rPr>
          <w:rFonts w:ascii="Times New Roman" w:hAnsi="Times New Roman" w:cs="Times New Roman"/>
          <w:sz w:val="22"/>
          <w:szCs w:val="22"/>
        </w:rPr>
      </w:pPr>
    </w:p>
    <w:p w:rsidR="009C39B0" w:rsidRPr="00BA72C1" w:rsidRDefault="009C39B0" w:rsidP="00916082">
      <w:pPr>
        <w:jc w:val="both"/>
        <w:rPr>
          <w:rFonts w:ascii="Times New Roman" w:hAnsi="Times New Roman" w:cs="Times New Roman"/>
          <w:sz w:val="22"/>
          <w:szCs w:val="22"/>
        </w:rPr>
      </w:pPr>
    </w:p>
    <w:p w:rsidR="009C39B0" w:rsidRPr="00BA72C1" w:rsidRDefault="009C39B0" w:rsidP="00916082">
      <w:pPr>
        <w:jc w:val="both"/>
        <w:rPr>
          <w:rFonts w:ascii="Times New Roman" w:hAnsi="Times New Roman" w:cs="Times New Roman"/>
          <w:sz w:val="22"/>
          <w:szCs w:val="22"/>
        </w:rPr>
      </w:pPr>
    </w:p>
    <w:p w:rsidR="009C39B0" w:rsidRPr="00BA72C1" w:rsidRDefault="009C39B0" w:rsidP="00916082">
      <w:pPr>
        <w:jc w:val="both"/>
        <w:rPr>
          <w:rFonts w:ascii="Times New Roman" w:hAnsi="Times New Roman" w:cs="Times New Roman"/>
          <w:sz w:val="22"/>
          <w:szCs w:val="22"/>
        </w:rPr>
      </w:pPr>
    </w:p>
    <w:p w:rsidR="00272582" w:rsidRPr="00BA72C1" w:rsidRDefault="00272582" w:rsidP="00272582">
      <w:pPr>
        <w:jc w:val="center"/>
        <w:rPr>
          <w:rFonts w:ascii="Times New Roman" w:hAnsi="Times New Roman" w:cs="Times New Roman"/>
          <w:b/>
          <w:sz w:val="22"/>
          <w:szCs w:val="22"/>
        </w:rPr>
      </w:pPr>
      <w:r w:rsidRPr="00BA72C1">
        <w:rPr>
          <w:rFonts w:ascii="Times New Roman" w:hAnsi="Times New Roman" w:cs="Times New Roman"/>
          <w:b/>
          <w:sz w:val="22"/>
          <w:szCs w:val="22"/>
        </w:rPr>
        <w:t>PROTOCOLO INTERINSTITUCIONAL PARA EL APROVECHAMIENTO ECONÓMICO DEL ESPACIO PÚBLICO MODALIDAD CORTO PLAZO</w:t>
      </w:r>
    </w:p>
    <w:p w:rsidR="00272582" w:rsidRPr="00BA72C1" w:rsidRDefault="00272582" w:rsidP="00916082">
      <w:pPr>
        <w:jc w:val="both"/>
        <w:rPr>
          <w:rFonts w:ascii="Times New Roman" w:hAnsi="Times New Roman" w:cs="Times New Roman"/>
          <w:sz w:val="22"/>
          <w:szCs w:val="22"/>
        </w:rPr>
      </w:pPr>
    </w:p>
    <w:p w:rsidR="009C39B0" w:rsidRPr="00BA72C1" w:rsidRDefault="009C39B0" w:rsidP="009C39B0">
      <w:pPr>
        <w:pStyle w:val="Ttulo1"/>
        <w:numPr>
          <w:ilvl w:val="0"/>
          <w:numId w:val="4"/>
        </w:numPr>
        <w:rPr>
          <w:rFonts w:ascii="Times New Roman" w:hAnsi="Times New Roman"/>
          <w:sz w:val="22"/>
          <w:szCs w:val="22"/>
          <w:lang w:val="es-ES"/>
        </w:rPr>
      </w:pPr>
      <w:bookmarkStart w:id="1" w:name="_Toc396920913"/>
      <w:r w:rsidRPr="00BA72C1">
        <w:rPr>
          <w:rFonts w:ascii="Times New Roman" w:hAnsi="Times New Roman"/>
          <w:sz w:val="22"/>
          <w:szCs w:val="22"/>
          <w:lang w:val="es-ES"/>
        </w:rPr>
        <w:t>Introducción.</w:t>
      </w:r>
      <w:bookmarkEnd w:id="1"/>
    </w:p>
    <w:p w:rsidR="009C39B0" w:rsidRPr="00BA72C1" w:rsidRDefault="009C39B0" w:rsidP="009C39B0">
      <w:pPr>
        <w:rPr>
          <w:rFonts w:ascii="Times New Roman" w:hAnsi="Times New Roman" w:cs="Times New Roman"/>
          <w:sz w:val="22"/>
          <w:szCs w:val="22"/>
        </w:rPr>
      </w:pPr>
    </w:p>
    <w:p w:rsidR="009C39B0" w:rsidRPr="00BA72C1" w:rsidRDefault="009C39B0" w:rsidP="000043EC">
      <w:pPr>
        <w:pStyle w:val="Contenidodelatabla"/>
        <w:jc w:val="both"/>
        <w:rPr>
          <w:rFonts w:ascii="Times New Roman" w:hAnsi="Times New Roman" w:cs="Times New Roman"/>
          <w:sz w:val="22"/>
          <w:szCs w:val="22"/>
        </w:rPr>
      </w:pPr>
      <w:r w:rsidRPr="00BA72C1">
        <w:rPr>
          <w:rFonts w:ascii="Times New Roman" w:hAnsi="Times New Roman" w:cs="Times New Roman"/>
          <w:sz w:val="22"/>
          <w:szCs w:val="22"/>
        </w:rPr>
        <w:t>El protocolo interinstitucional es una herramienta necesaria para operacionalizar el Decreto contentivo del Marco Regulatorio del Aprovechamiento Económico del Espacio Público (MRAEEP) y generar uniformidad en el trámite ante las entidades gestoras del aprovechamiento por parte de los solicitantes y las interacciones que tienen las entidades distritales para la autorización de las actividades y eventos que se realicen en espacio público de manera temporal.</w:t>
      </w:r>
    </w:p>
    <w:p w:rsidR="000043EC" w:rsidRPr="00BA72C1" w:rsidRDefault="000043EC" w:rsidP="000043EC">
      <w:pPr>
        <w:pStyle w:val="Contenidodelatabla"/>
        <w:jc w:val="both"/>
        <w:rPr>
          <w:rFonts w:ascii="Times New Roman" w:hAnsi="Times New Roman" w:cs="Times New Roman"/>
          <w:sz w:val="22"/>
          <w:szCs w:val="22"/>
        </w:rPr>
      </w:pPr>
    </w:p>
    <w:p w:rsidR="000043EC" w:rsidRPr="00BA72C1" w:rsidRDefault="009C39B0" w:rsidP="000043EC">
      <w:pPr>
        <w:pStyle w:val="Contenidodelatabla"/>
        <w:jc w:val="both"/>
        <w:rPr>
          <w:rFonts w:ascii="Times New Roman" w:hAnsi="Times New Roman" w:cs="Times New Roman"/>
          <w:sz w:val="22"/>
          <w:szCs w:val="22"/>
        </w:rPr>
      </w:pPr>
      <w:r w:rsidRPr="00BA72C1">
        <w:rPr>
          <w:rFonts w:ascii="Times New Roman" w:hAnsi="Times New Roman" w:cs="Times New Roman"/>
          <w:sz w:val="22"/>
          <w:szCs w:val="22"/>
        </w:rPr>
        <w:t xml:space="preserve">El artículo </w:t>
      </w:r>
      <w:r w:rsidR="000043EC" w:rsidRPr="00BA72C1">
        <w:rPr>
          <w:rFonts w:ascii="Times New Roman" w:hAnsi="Times New Roman" w:cs="Times New Roman"/>
          <w:sz w:val="22"/>
          <w:szCs w:val="22"/>
        </w:rPr>
        <w:t xml:space="preserve">31 </w:t>
      </w:r>
      <w:r w:rsidRPr="00BA72C1">
        <w:rPr>
          <w:rFonts w:ascii="Times New Roman" w:hAnsi="Times New Roman" w:cs="Times New Roman"/>
          <w:sz w:val="22"/>
          <w:szCs w:val="22"/>
        </w:rPr>
        <w:t xml:space="preserve">del Decreto Distrital </w:t>
      </w:r>
      <w:r w:rsidR="000043EC" w:rsidRPr="00BA72C1">
        <w:rPr>
          <w:rFonts w:ascii="Times New Roman" w:hAnsi="Times New Roman" w:cs="Times New Roman"/>
          <w:sz w:val="22"/>
          <w:szCs w:val="22"/>
        </w:rPr>
        <w:t>552 de 2018</w:t>
      </w:r>
      <w:r w:rsidRPr="00BA72C1">
        <w:rPr>
          <w:rFonts w:ascii="Times New Roman" w:hAnsi="Times New Roman" w:cs="Times New Roman"/>
          <w:sz w:val="22"/>
          <w:szCs w:val="22"/>
        </w:rPr>
        <w:t xml:space="preserve"> destaca que </w:t>
      </w:r>
      <w:r w:rsidR="000043EC" w:rsidRPr="00BA72C1">
        <w:rPr>
          <w:rFonts w:ascii="Times New Roman" w:hAnsi="Times New Roman" w:cs="Times New Roman"/>
          <w:sz w:val="22"/>
          <w:szCs w:val="22"/>
        </w:rPr>
        <w:t xml:space="preserve">“las Entidades Administradoras del Espacio Público y las Entidades Gestoras del Aprovechamiento Económico del Espacio Público, dentro del marco de sus funciones, contarán con los respectivos protocolos de aprovechamiento económico para la implementación del presente decreto incluyendo la fórmula de retribución por el aprovechamiento económico del espacio público. </w:t>
      </w:r>
    </w:p>
    <w:p w:rsidR="000043EC" w:rsidRPr="00BA72C1" w:rsidRDefault="000043EC" w:rsidP="000043EC">
      <w:pPr>
        <w:pStyle w:val="Contenidodelatabla"/>
        <w:jc w:val="both"/>
        <w:rPr>
          <w:rFonts w:ascii="Times New Roman" w:hAnsi="Times New Roman" w:cs="Times New Roman"/>
          <w:sz w:val="22"/>
          <w:szCs w:val="22"/>
        </w:rPr>
      </w:pPr>
    </w:p>
    <w:p w:rsidR="000043EC" w:rsidRPr="00BA72C1" w:rsidRDefault="000043EC" w:rsidP="000043EC">
      <w:pPr>
        <w:pStyle w:val="Contenidodelatabla"/>
        <w:jc w:val="both"/>
        <w:rPr>
          <w:rFonts w:ascii="Times New Roman" w:hAnsi="Times New Roman" w:cs="Times New Roman"/>
          <w:sz w:val="22"/>
          <w:szCs w:val="22"/>
        </w:rPr>
      </w:pPr>
      <w:r w:rsidRPr="00BA72C1">
        <w:rPr>
          <w:rFonts w:ascii="Times New Roman" w:hAnsi="Times New Roman" w:cs="Times New Roman"/>
          <w:sz w:val="22"/>
          <w:szCs w:val="22"/>
        </w:rPr>
        <w:t>Las Entidades Administradoras del Espacio Público y las Entidades Gestoras del Aprovechamiento del Espacio Público adoptarán los protocolos de aprovechamiento económico y la fórmula de retribución mencionados en el presente artículo por medio de acto administrativo motivado.”</w:t>
      </w:r>
    </w:p>
    <w:p w:rsidR="000043EC" w:rsidRPr="00BA72C1" w:rsidRDefault="000043EC" w:rsidP="000043EC">
      <w:pPr>
        <w:pStyle w:val="Contenidodelatabla"/>
        <w:jc w:val="both"/>
        <w:rPr>
          <w:rFonts w:ascii="Times New Roman" w:hAnsi="Times New Roman" w:cs="Times New Roman"/>
          <w:sz w:val="22"/>
          <w:szCs w:val="22"/>
        </w:rPr>
      </w:pPr>
    </w:p>
    <w:p w:rsidR="000043EC" w:rsidRPr="00BA72C1" w:rsidRDefault="000043EC" w:rsidP="000043EC">
      <w:pPr>
        <w:pStyle w:val="Contenidodelatabla"/>
        <w:jc w:val="both"/>
        <w:rPr>
          <w:rFonts w:ascii="Times New Roman" w:hAnsi="Times New Roman" w:cs="Times New Roman"/>
          <w:color w:val="000000" w:themeColor="text1"/>
          <w:sz w:val="22"/>
          <w:szCs w:val="22"/>
        </w:rPr>
      </w:pPr>
      <w:r w:rsidRPr="00BA72C1">
        <w:rPr>
          <w:rFonts w:ascii="Times New Roman" w:hAnsi="Times New Roman" w:cs="Times New Roman"/>
          <w:color w:val="000000" w:themeColor="text1"/>
          <w:sz w:val="22"/>
          <w:szCs w:val="22"/>
        </w:rPr>
        <w:t>Teniendo en cuenta que el IDU ya había reglamentado a través de la Resolución 106247</w:t>
      </w:r>
      <w:r w:rsidR="007B2082" w:rsidRPr="00BA72C1">
        <w:rPr>
          <w:rFonts w:ascii="Times New Roman" w:hAnsi="Times New Roman" w:cs="Times New Roman"/>
          <w:color w:val="000000" w:themeColor="text1"/>
          <w:sz w:val="22"/>
          <w:szCs w:val="22"/>
        </w:rPr>
        <w:t xml:space="preserve"> de 2014 </w:t>
      </w:r>
      <w:r w:rsidRPr="00BA72C1">
        <w:rPr>
          <w:rFonts w:ascii="Times New Roman" w:hAnsi="Times New Roman" w:cs="Times New Roman"/>
          <w:color w:val="000000" w:themeColor="text1"/>
          <w:sz w:val="22"/>
          <w:szCs w:val="22"/>
        </w:rPr>
        <w:t>el aprovechamiento económico de corto plazo en el marco de lo ordenado por el Decreto</w:t>
      </w:r>
      <w:r w:rsidR="00F61AA3" w:rsidRPr="00BA72C1">
        <w:rPr>
          <w:rFonts w:ascii="Times New Roman" w:hAnsi="Times New Roman" w:cs="Times New Roman"/>
          <w:color w:val="000000" w:themeColor="text1"/>
          <w:sz w:val="22"/>
          <w:szCs w:val="22"/>
        </w:rPr>
        <w:t xml:space="preserve"> Distrital</w:t>
      </w:r>
      <w:r w:rsidRPr="00BA72C1">
        <w:rPr>
          <w:rFonts w:ascii="Times New Roman" w:hAnsi="Times New Roman" w:cs="Times New Roman"/>
          <w:color w:val="000000" w:themeColor="text1"/>
          <w:sz w:val="22"/>
          <w:szCs w:val="22"/>
        </w:rPr>
        <w:t xml:space="preserve"> 456 de 2013, y que éste fue derogado por el Decreto</w:t>
      </w:r>
      <w:r w:rsidR="00F61AA3" w:rsidRPr="00BA72C1">
        <w:rPr>
          <w:rFonts w:ascii="Times New Roman" w:hAnsi="Times New Roman" w:cs="Times New Roman"/>
          <w:color w:val="000000" w:themeColor="text1"/>
          <w:sz w:val="22"/>
          <w:szCs w:val="22"/>
        </w:rPr>
        <w:t xml:space="preserve"> Distrital</w:t>
      </w:r>
      <w:r w:rsidRPr="00BA72C1">
        <w:rPr>
          <w:rFonts w:ascii="Times New Roman" w:hAnsi="Times New Roman" w:cs="Times New Roman"/>
          <w:color w:val="000000" w:themeColor="text1"/>
          <w:sz w:val="22"/>
          <w:szCs w:val="22"/>
        </w:rPr>
        <w:t xml:space="preserve"> 552 de 2018, se hace necesario actualizar el protocolo interinstitucional con base en la nueva normatividad.</w:t>
      </w:r>
    </w:p>
    <w:p w:rsidR="000043EC" w:rsidRPr="00BA72C1" w:rsidRDefault="000043EC" w:rsidP="000043EC">
      <w:pPr>
        <w:pStyle w:val="Contenidodelatabla"/>
        <w:jc w:val="both"/>
        <w:rPr>
          <w:rFonts w:ascii="Times New Roman" w:hAnsi="Times New Roman" w:cs="Times New Roman"/>
          <w:color w:val="000000" w:themeColor="text1"/>
          <w:sz w:val="22"/>
          <w:szCs w:val="22"/>
        </w:rPr>
      </w:pPr>
    </w:p>
    <w:p w:rsidR="009C39B0" w:rsidRPr="00BA72C1" w:rsidRDefault="009C39B0" w:rsidP="000043EC">
      <w:pPr>
        <w:pStyle w:val="Contenidodelatabla"/>
        <w:jc w:val="both"/>
        <w:rPr>
          <w:rFonts w:ascii="Times New Roman" w:hAnsi="Times New Roman" w:cs="Times New Roman"/>
          <w:sz w:val="22"/>
          <w:szCs w:val="22"/>
        </w:rPr>
      </w:pPr>
      <w:r w:rsidRPr="00BA72C1">
        <w:rPr>
          <w:rFonts w:ascii="Times New Roman" w:hAnsi="Times New Roman" w:cs="Times New Roman"/>
          <w:color w:val="000000" w:themeColor="text1"/>
          <w:sz w:val="22"/>
          <w:szCs w:val="22"/>
        </w:rPr>
        <w:t xml:space="preserve">El procedimiento que se presenta en este documento está creado para </w:t>
      </w:r>
      <w:r w:rsidR="00DD2774" w:rsidRPr="00BA72C1">
        <w:rPr>
          <w:rFonts w:ascii="Times New Roman" w:hAnsi="Times New Roman" w:cs="Times New Roman"/>
          <w:color w:val="000000" w:themeColor="text1"/>
          <w:sz w:val="22"/>
          <w:szCs w:val="22"/>
        </w:rPr>
        <w:t>aquellas</w:t>
      </w:r>
      <w:r w:rsidRPr="00BA72C1">
        <w:rPr>
          <w:rFonts w:ascii="Times New Roman" w:hAnsi="Times New Roman" w:cs="Times New Roman"/>
          <w:color w:val="000000" w:themeColor="text1"/>
          <w:sz w:val="22"/>
          <w:szCs w:val="22"/>
        </w:rPr>
        <w:t xml:space="preserve"> solicitudes de aprovechamiento económico en modalidad corto plazo</w:t>
      </w:r>
      <w:r w:rsidR="00DD2774" w:rsidRPr="00BA72C1">
        <w:rPr>
          <w:rFonts w:ascii="Times New Roman" w:hAnsi="Times New Roman" w:cs="Times New Roman"/>
          <w:color w:val="000000" w:themeColor="text1"/>
          <w:sz w:val="22"/>
          <w:szCs w:val="22"/>
        </w:rPr>
        <w:t xml:space="preserve"> (evento</w:t>
      </w:r>
      <w:r w:rsidR="00F61AA3" w:rsidRPr="00BA72C1">
        <w:rPr>
          <w:rFonts w:ascii="Times New Roman" w:hAnsi="Times New Roman" w:cs="Times New Roman"/>
          <w:color w:val="000000" w:themeColor="text1"/>
          <w:sz w:val="22"/>
          <w:szCs w:val="22"/>
        </w:rPr>
        <w:t>s</w:t>
      </w:r>
      <w:r w:rsidR="00DD2774" w:rsidRPr="00BA72C1">
        <w:rPr>
          <w:rFonts w:ascii="Times New Roman" w:hAnsi="Times New Roman" w:cs="Times New Roman"/>
          <w:color w:val="000000" w:themeColor="text1"/>
          <w:sz w:val="22"/>
          <w:szCs w:val="22"/>
        </w:rPr>
        <w:t xml:space="preserve"> publicitarios)</w:t>
      </w:r>
      <w:r w:rsidR="00F61AA3" w:rsidRPr="00BA72C1">
        <w:rPr>
          <w:rFonts w:ascii="Times New Roman" w:hAnsi="Times New Roman" w:cs="Times New Roman"/>
          <w:color w:val="000000" w:themeColor="text1"/>
          <w:sz w:val="22"/>
          <w:szCs w:val="22"/>
        </w:rPr>
        <w:t>,</w:t>
      </w:r>
      <w:r w:rsidRPr="00BA72C1">
        <w:rPr>
          <w:rFonts w:ascii="Times New Roman" w:hAnsi="Times New Roman" w:cs="Times New Roman"/>
          <w:color w:val="000000" w:themeColor="text1"/>
          <w:sz w:val="22"/>
          <w:szCs w:val="22"/>
        </w:rPr>
        <w:t xml:space="preserve"> es decir, aquellas que tengan </w:t>
      </w:r>
      <w:r w:rsidR="00DD2774" w:rsidRPr="00BA72C1">
        <w:rPr>
          <w:rFonts w:ascii="Times New Roman" w:hAnsi="Times New Roman" w:cs="Times New Roman"/>
          <w:color w:val="000000" w:themeColor="text1"/>
          <w:sz w:val="22"/>
          <w:szCs w:val="22"/>
        </w:rPr>
        <w:t>una duración menor a un (1) año.  Para</w:t>
      </w:r>
      <w:r w:rsidR="000043EC" w:rsidRPr="00BA72C1">
        <w:rPr>
          <w:rFonts w:ascii="Times New Roman" w:hAnsi="Times New Roman" w:cs="Times New Roman"/>
          <w:color w:val="000000" w:themeColor="text1"/>
          <w:sz w:val="22"/>
          <w:szCs w:val="22"/>
        </w:rPr>
        <w:t xml:space="preserve"> su </w:t>
      </w:r>
      <w:r w:rsidRPr="00BA72C1">
        <w:rPr>
          <w:rFonts w:ascii="Times New Roman" w:hAnsi="Times New Roman" w:cs="Times New Roman"/>
          <w:color w:val="000000" w:themeColor="text1"/>
          <w:sz w:val="22"/>
          <w:szCs w:val="22"/>
        </w:rPr>
        <w:t xml:space="preserve">entendimiento es necesario conocer las competencias que recogió el Decreto Distrital </w:t>
      </w:r>
      <w:r w:rsidR="00804057" w:rsidRPr="00BA72C1">
        <w:rPr>
          <w:rFonts w:ascii="Times New Roman" w:hAnsi="Times New Roman" w:cs="Times New Roman"/>
          <w:color w:val="000000" w:themeColor="text1"/>
          <w:sz w:val="22"/>
          <w:szCs w:val="22"/>
        </w:rPr>
        <w:t xml:space="preserve">552 de 2018, en especial </w:t>
      </w:r>
      <w:r w:rsidRPr="00BA72C1">
        <w:rPr>
          <w:rFonts w:ascii="Times New Roman" w:hAnsi="Times New Roman" w:cs="Times New Roman"/>
          <w:color w:val="000000" w:themeColor="text1"/>
          <w:sz w:val="22"/>
          <w:szCs w:val="22"/>
        </w:rPr>
        <w:t>las referidas a las enti</w:t>
      </w:r>
      <w:r w:rsidR="00DD2774" w:rsidRPr="00BA72C1">
        <w:rPr>
          <w:rFonts w:ascii="Times New Roman" w:hAnsi="Times New Roman" w:cs="Times New Roman"/>
          <w:color w:val="000000" w:themeColor="text1"/>
          <w:sz w:val="22"/>
          <w:szCs w:val="22"/>
        </w:rPr>
        <w:t xml:space="preserve">dades </w:t>
      </w:r>
      <w:r w:rsidR="00DD2774" w:rsidRPr="00BA72C1">
        <w:rPr>
          <w:rFonts w:ascii="Times New Roman" w:hAnsi="Times New Roman" w:cs="Times New Roman"/>
          <w:sz w:val="22"/>
          <w:szCs w:val="22"/>
        </w:rPr>
        <w:t>gestoras</w:t>
      </w:r>
      <w:r w:rsidR="00C97554" w:rsidRPr="00BA72C1">
        <w:rPr>
          <w:rFonts w:ascii="Times New Roman" w:hAnsi="Times New Roman" w:cs="Times New Roman"/>
          <w:sz w:val="22"/>
          <w:szCs w:val="22"/>
        </w:rPr>
        <w:t xml:space="preserve"> y</w:t>
      </w:r>
      <w:r w:rsidR="00DD2774" w:rsidRPr="00BA72C1">
        <w:rPr>
          <w:rFonts w:ascii="Times New Roman" w:hAnsi="Times New Roman" w:cs="Times New Roman"/>
          <w:sz w:val="22"/>
          <w:szCs w:val="22"/>
        </w:rPr>
        <w:t xml:space="preserve"> administradoras;</w:t>
      </w:r>
      <w:r w:rsidRPr="00BA72C1">
        <w:rPr>
          <w:rFonts w:ascii="Times New Roman" w:hAnsi="Times New Roman" w:cs="Times New Roman"/>
          <w:sz w:val="22"/>
          <w:szCs w:val="22"/>
        </w:rPr>
        <w:t xml:space="preserve"> elementos de espacio público</w:t>
      </w:r>
      <w:r w:rsidR="00DD2774" w:rsidRPr="00BA72C1">
        <w:rPr>
          <w:rFonts w:ascii="Times New Roman" w:hAnsi="Times New Roman" w:cs="Times New Roman"/>
          <w:sz w:val="22"/>
          <w:szCs w:val="22"/>
        </w:rPr>
        <w:t xml:space="preserve"> en los cuales se autorice este tipo de actividades</w:t>
      </w:r>
      <w:r w:rsidRPr="00BA72C1">
        <w:rPr>
          <w:rFonts w:ascii="Times New Roman" w:hAnsi="Times New Roman" w:cs="Times New Roman"/>
          <w:sz w:val="22"/>
          <w:szCs w:val="22"/>
        </w:rPr>
        <w:t xml:space="preserve">, </w:t>
      </w:r>
      <w:r w:rsidR="00DD2774" w:rsidRPr="00BA72C1">
        <w:rPr>
          <w:rFonts w:ascii="Times New Roman" w:hAnsi="Times New Roman" w:cs="Times New Roman"/>
          <w:sz w:val="22"/>
          <w:szCs w:val="22"/>
        </w:rPr>
        <w:t>así como los</w:t>
      </w:r>
      <w:r w:rsidRPr="00BA72C1">
        <w:rPr>
          <w:rFonts w:ascii="Times New Roman" w:hAnsi="Times New Roman" w:cs="Times New Roman"/>
          <w:sz w:val="22"/>
          <w:szCs w:val="22"/>
        </w:rPr>
        <w:t xml:space="preserve"> factores para el desarrollo de la fórmula de retribución y de ponderación. </w:t>
      </w:r>
      <w:r w:rsidR="00DD2774" w:rsidRPr="00BA72C1">
        <w:rPr>
          <w:rFonts w:ascii="Times New Roman" w:hAnsi="Times New Roman" w:cs="Times New Roman"/>
          <w:sz w:val="22"/>
          <w:szCs w:val="22"/>
        </w:rPr>
        <w:lastRenderedPageBreak/>
        <w:t>Así mismo, los requisitos para el uso del espacio público y el trámite respectivo.  Es de anotar, que l</w:t>
      </w:r>
      <w:r w:rsidRPr="00BA72C1">
        <w:rPr>
          <w:rFonts w:ascii="Times New Roman" w:hAnsi="Times New Roman" w:cs="Times New Roman"/>
          <w:sz w:val="22"/>
          <w:szCs w:val="22"/>
        </w:rPr>
        <w:t>os días de trámite de las solicitudes a lo largo del documento se entienden como hábiles.</w:t>
      </w:r>
    </w:p>
    <w:p w:rsidR="009C39B0" w:rsidRPr="00BA72C1" w:rsidRDefault="009C39B0" w:rsidP="000043EC">
      <w:pPr>
        <w:pStyle w:val="Contenidodelatabla"/>
        <w:jc w:val="both"/>
        <w:rPr>
          <w:rFonts w:ascii="Times New Roman" w:hAnsi="Times New Roman" w:cs="Times New Roman"/>
          <w:sz w:val="22"/>
          <w:szCs w:val="22"/>
        </w:rPr>
      </w:pPr>
    </w:p>
    <w:p w:rsidR="00DD2774" w:rsidRPr="00BA72C1" w:rsidRDefault="00DD2774" w:rsidP="000043EC">
      <w:pPr>
        <w:pStyle w:val="Contenidodelatabla"/>
        <w:jc w:val="both"/>
        <w:rPr>
          <w:rFonts w:ascii="Times New Roman" w:hAnsi="Times New Roman" w:cs="Times New Roman"/>
          <w:color w:val="000000" w:themeColor="text1"/>
          <w:sz w:val="22"/>
          <w:szCs w:val="22"/>
        </w:rPr>
      </w:pPr>
      <w:r w:rsidRPr="00BA72C1">
        <w:rPr>
          <w:rFonts w:ascii="Times New Roman" w:hAnsi="Times New Roman" w:cs="Times New Roman"/>
          <w:color w:val="000000" w:themeColor="text1"/>
          <w:sz w:val="22"/>
          <w:szCs w:val="22"/>
        </w:rPr>
        <w:t>El artículo 11 del Decreto</w:t>
      </w:r>
      <w:r w:rsidR="00F61AA3" w:rsidRPr="00BA72C1">
        <w:rPr>
          <w:rFonts w:ascii="Times New Roman" w:hAnsi="Times New Roman" w:cs="Times New Roman"/>
          <w:color w:val="000000" w:themeColor="text1"/>
          <w:sz w:val="22"/>
          <w:szCs w:val="22"/>
        </w:rPr>
        <w:t xml:space="preserve"> Distrital</w:t>
      </w:r>
      <w:r w:rsidRPr="00BA72C1">
        <w:rPr>
          <w:rFonts w:ascii="Times New Roman" w:hAnsi="Times New Roman" w:cs="Times New Roman"/>
          <w:color w:val="000000" w:themeColor="text1"/>
          <w:sz w:val="22"/>
          <w:szCs w:val="22"/>
        </w:rPr>
        <w:t xml:space="preserve"> 552 de 2018 en adelante MRAEEP (Marco Regulatorio de Aprovechamiento Económico del Espacio Público), establece que el IDU es una entidad administradora de espacio público, la cual tiene bajo su potestad los siguientes elementos de espacio público:</w:t>
      </w:r>
    </w:p>
    <w:p w:rsidR="00DD2774" w:rsidRPr="00BA72C1" w:rsidRDefault="00DD2774" w:rsidP="000043EC">
      <w:pPr>
        <w:pStyle w:val="Contenidodelatabla"/>
        <w:jc w:val="both"/>
        <w:rPr>
          <w:rFonts w:ascii="Times New Roman" w:hAnsi="Times New Roman" w:cs="Times New Roman"/>
          <w:color w:val="000000" w:themeColor="text1"/>
          <w:sz w:val="22"/>
          <w:szCs w:val="22"/>
        </w:rPr>
      </w:pPr>
    </w:p>
    <w:p w:rsidR="00DD2774" w:rsidRPr="00BA72C1" w:rsidRDefault="00DD2774" w:rsidP="00DD2774">
      <w:pPr>
        <w:pStyle w:val="Contenidodelatabla"/>
        <w:numPr>
          <w:ilvl w:val="0"/>
          <w:numId w:val="30"/>
        </w:numPr>
        <w:jc w:val="both"/>
        <w:rPr>
          <w:rFonts w:ascii="Times New Roman" w:hAnsi="Times New Roman" w:cs="Times New Roman"/>
          <w:color w:val="000000" w:themeColor="text1"/>
          <w:sz w:val="22"/>
          <w:szCs w:val="22"/>
        </w:rPr>
      </w:pPr>
      <w:r w:rsidRPr="00BA72C1">
        <w:rPr>
          <w:rFonts w:ascii="Times New Roman" w:hAnsi="Times New Roman" w:cs="Times New Roman"/>
          <w:color w:val="000000" w:themeColor="text1"/>
          <w:sz w:val="22"/>
          <w:szCs w:val="22"/>
        </w:rPr>
        <w:t>Alamedas, plazas y plazoletas</w:t>
      </w:r>
    </w:p>
    <w:p w:rsidR="00DD2774" w:rsidRPr="00BA72C1" w:rsidRDefault="00DD2774" w:rsidP="00DD2774">
      <w:pPr>
        <w:pStyle w:val="Contenidodelatabla"/>
        <w:numPr>
          <w:ilvl w:val="0"/>
          <w:numId w:val="30"/>
        </w:numPr>
        <w:jc w:val="both"/>
        <w:rPr>
          <w:rFonts w:ascii="Times New Roman" w:hAnsi="Times New Roman" w:cs="Times New Roman"/>
          <w:color w:val="000000" w:themeColor="text1"/>
          <w:sz w:val="22"/>
          <w:szCs w:val="22"/>
        </w:rPr>
      </w:pPr>
      <w:r w:rsidRPr="00BA72C1">
        <w:rPr>
          <w:rFonts w:ascii="Times New Roman" w:hAnsi="Times New Roman" w:cs="Times New Roman"/>
          <w:color w:val="000000" w:themeColor="text1"/>
          <w:sz w:val="22"/>
          <w:szCs w:val="22"/>
        </w:rPr>
        <w:t>Controles ambientales</w:t>
      </w:r>
    </w:p>
    <w:p w:rsidR="00DD2774" w:rsidRPr="00BA72C1" w:rsidRDefault="00DD2774" w:rsidP="00DD2774">
      <w:pPr>
        <w:pStyle w:val="Contenidodelatabla"/>
        <w:numPr>
          <w:ilvl w:val="0"/>
          <w:numId w:val="30"/>
        </w:numPr>
        <w:jc w:val="both"/>
        <w:rPr>
          <w:rFonts w:ascii="Times New Roman" w:hAnsi="Times New Roman" w:cs="Times New Roman"/>
          <w:color w:val="000000" w:themeColor="text1"/>
          <w:sz w:val="22"/>
          <w:szCs w:val="22"/>
        </w:rPr>
      </w:pPr>
      <w:r w:rsidRPr="00BA72C1">
        <w:rPr>
          <w:rFonts w:ascii="Times New Roman" w:hAnsi="Times New Roman" w:cs="Times New Roman"/>
          <w:color w:val="000000" w:themeColor="text1"/>
          <w:sz w:val="22"/>
          <w:szCs w:val="22"/>
        </w:rPr>
        <w:t>Espacio Aéreo</w:t>
      </w:r>
    </w:p>
    <w:p w:rsidR="00DD2774" w:rsidRPr="00BA72C1" w:rsidRDefault="00DD2774" w:rsidP="00DD2774">
      <w:pPr>
        <w:pStyle w:val="Contenidodelatabla"/>
        <w:numPr>
          <w:ilvl w:val="0"/>
          <w:numId w:val="30"/>
        </w:numPr>
        <w:jc w:val="both"/>
        <w:rPr>
          <w:rFonts w:ascii="Times New Roman" w:hAnsi="Times New Roman" w:cs="Times New Roman"/>
          <w:color w:val="000000" w:themeColor="text1"/>
          <w:sz w:val="22"/>
          <w:szCs w:val="22"/>
        </w:rPr>
      </w:pPr>
      <w:r w:rsidRPr="00BA72C1">
        <w:rPr>
          <w:rFonts w:ascii="Times New Roman" w:hAnsi="Times New Roman" w:cs="Times New Roman"/>
          <w:color w:val="000000" w:themeColor="text1"/>
          <w:sz w:val="22"/>
          <w:szCs w:val="22"/>
        </w:rPr>
        <w:t>Puentes peatonales</w:t>
      </w:r>
    </w:p>
    <w:p w:rsidR="00DD2774" w:rsidRPr="00BA72C1" w:rsidRDefault="00DD2774" w:rsidP="00DD2774">
      <w:pPr>
        <w:pStyle w:val="Contenidodelatabla"/>
        <w:numPr>
          <w:ilvl w:val="0"/>
          <w:numId w:val="30"/>
        </w:numPr>
        <w:jc w:val="both"/>
        <w:rPr>
          <w:rFonts w:ascii="Times New Roman" w:hAnsi="Times New Roman" w:cs="Times New Roman"/>
          <w:color w:val="000000" w:themeColor="text1"/>
          <w:sz w:val="22"/>
          <w:szCs w:val="22"/>
        </w:rPr>
      </w:pPr>
      <w:r w:rsidRPr="00BA72C1">
        <w:rPr>
          <w:rFonts w:ascii="Times New Roman" w:hAnsi="Times New Roman" w:cs="Times New Roman"/>
          <w:color w:val="000000" w:themeColor="text1"/>
          <w:sz w:val="22"/>
          <w:szCs w:val="22"/>
        </w:rPr>
        <w:t>R</w:t>
      </w:r>
      <w:r w:rsidR="00F61AA3" w:rsidRPr="00BA72C1">
        <w:rPr>
          <w:rFonts w:ascii="Times New Roman" w:hAnsi="Times New Roman" w:cs="Times New Roman"/>
          <w:color w:val="000000" w:themeColor="text1"/>
          <w:sz w:val="22"/>
          <w:szCs w:val="22"/>
        </w:rPr>
        <w:t xml:space="preserve">ed de andenes, vías peatonales </w:t>
      </w:r>
      <w:r w:rsidRPr="00BA72C1">
        <w:rPr>
          <w:rFonts w:ascii="Times New Roman" w:hAnsi="Times New Roman" w:cs="Times New Roman"/>
          <w:color w:val="000000" w:themeColor="text1"/>
          <w:sz w:val="22"/>
          <w:szCs w:val="22"/>
        </w:rPr>
        <w:t>y pasos  peatonales</w:t>
      </w:r>
    </w:p>
    <w:p w:rsidR="00DD2774" w:rsidRPr="00BA72C1" w:rsidRDefault="00DD2774" w:rsidP="00DD2774">
      <w:pPr>
        <w:pStyle w:val="Contenidodelatabla"/>
        <w:numPr>
          <w:ilvl w:val="0"/>
          <w:numId w:val="30"/>
        </w:numPr>
        <w:jc w:val="both"/>
        <w:rPr>
          <w:rFonts w:ascii="Times New Roman" w:hAnsi="Times New Roman" w:cs="Times New Roman"/>
          <w:color w:val="000000" w:themeColor="text1"/>
          <w:sz w:val="22"/>
          <w:szCs w:val="22"/>
        </w:rPr>
      </w:pPr>
      <w:r w:rsidRPr="00BA72C1">
        <w:rPr>
          <w:rFonts w:ascii="Times New Roman" w:hAnsi="Times New Roman" w:cs="Times New Roman"/>
          <w:color w:val="000000" w:themeColor="text1"/>
          <w:sz w:val="22"/>
          <w:szCs w:val="22"/>
        </w:rPr>
        <w:t>Zonas bajas de los puentes vehiculares y peatonales</w:t>
      </w:r>
    </w:p>
    <w:p w:rsidR="00DD2774" w:rsidRPr="00BA72C1" w:rsidRDefault="00DD2774" w:rsidP="00DD2774">
      <w:pPr>
        <w:pStyle w:val="Contenidodelatabla"/>
        <w:numPr>
          <w:ilvl w:val="0"/>
          <w:numId w:val="30"/>
        </w:numPr>
        <w:jc w:val="both"/>
        <w:rPr>
          <w:rFonts w:ascii="Times New Roman" w:hAnsi="Times New Roman" w:cs="Times New Roman"/>
          <w:color w:val="000000" w:themeColor="text1"/>
          <w:sz w:val="22"/>
          <w:szCs w:val="22"/>
        </w:rPr>
      </w:pPr>
      <w:r w:rsidRPr="00BA72C1">
        <w:rPr>
          <w:rFonts w:ascii="Times New Roman" w:hAnsi="Times New Roman" w:cs="Times New Roman"/>
          <w:color w:val="000000" w:themeColor="text1"/>
          <w:sz w:val="22"/>
          <w:szCs w:val="22"/>
        </w:rPr>
        <w:t xml:space="preserve">Zonas de estacionamiento en subsuelo </w:t>
      </w:r>
    </w:p>
    <w:p w:rsidR="00DD2774" w:rsidRPr="00BA72C1" w:rsidRDefault="00DD2774" w:rsidP="00DD2774">
      <w:pPr>
        <w:pStyle w:val="Contenidodelatabla"/>
        <w:jc w:val="both"/>
        <w:rPr>
          <w:rFonts w:ascii="Times New Roman" w:hAnsi="Times New Roman" w:cs="Times New Roman"/>
          <w:color w:val="000000" w:themeColor="text1"/>
          <w:sz w:val="22"/>
          <w:szCs w:val="22"/>
        </w:rPr>
      </w:pPr>
    </w:p>
    <w:p w:rsidR="00DD2774" w:rsidRPr="00BA72C1" w:rsidRDefault="00DD2774" w:rsidP="000043EC">
      <w:pPr>
        <w:pStyle w:val="Contenidodelatabla"/>
        <w:jc w:val="both"/>
        <w:rPr>
          <w:rFonts w:ascii="Times New Roman" w:hAnsi="Times New Roman" w:cs="Times New Roman"/>
          <w:kern w:val="32"/>
          <w:sz w:val="22"/>
          <w:szCs w:val="22"/>
        </w:rPr>
      </w:pPr>
      <w:r w:rsidRPr="00BA72C1">
        <w:rPr>
          <w:rFonts w:ascii="Times New Roman" w:hAnsi="Times New Roman" w:cs="Times New Roman"/>
          <w:color w:val="000000" w:themeColor="text1"/>
          <w:kern w:val="32"/>
          <w:sz w:val="22"/>
          <w:szCs w:val="22"/>
        </w:rPr>
        <w:t>En</w:t>
      </w:r>
      <w:r w:rsidR="00F61AA3" w:rsidRPr="00BA72C1">
        <w:rPr>
          <w:rFonts w:ascii="Times New Roman" w:hAnsi="Times New Roman" w:cs="Times New Roman"/>
          <w:color w:val="000000" w:themeColor="text1"/>
          <w:kern w:val="32"/>
          <w:sz w:val="22"/>
          <w:szCs w:val="22"/>
        </w:rPr>
        <w:t xml:space="preserve"> su a</w:t>
      </w:r>
      <w:r w:rsidRPr="00BA72C1">
        <w:rPr>
          <w:rFonts w:ascii="Times New Roman" w:hAnsi="Times New Roman" w:cs="Times New Roman"/>
          <w:color w:val="000000" w:themeColor="text1"/>
          <w:kern w:val="32"/>
          <w:sz w:val="22"/>
          <w:szCs w:val="22"/>
        </w:rPr>
        <w:t xml:space="preserve">rtículo 10 Elementos de espacio público donde se permiten actividades susceptibles de </w:t>
      </w:r>
      <w:r w:rsidRPr="00BA72C1">
        <w:rPr>
          <w:rFonts w:ascii="Times New Roman" w:hAnsi="Times New Roman" w:cs="Times New Roman"/>
          <w:kern w:val="32"/>
          <w:sz w:val="22"/>
          <w:szCs w:val="22"/>
        </w:rPr>
        <w:t xml:space="preserve">aprovechamiento económico se establece </w:t>
      </w:r>
      <w:r w:rsidR="00F61AA3" w:rsidRPr="00BA72C1">
        <w:rPr>
          <w:rFonts w:ascii="Times New Roman" w:hAnsi="Times New Roman" w:cs="Times New Roman"/>
          <w:kern w:val="32"/>
          <w:sz w:val="22"/>
          <w:szCs w:val="22"/>
        </w:rPr>
        <w:t>que,</w:t>
      </w:r>
      <w:r w:rsidRPr="00BA72C1">
        <w:rPr>
          <w:rFonts w:ascii="Times New Roman" w:hAnsi="Times New Roman" w:cs="Times New Roman"/>
          <w:kern w:val="32"/>
          <w:sz w:val="22"/>
          <w:szCs w:val="22"/>
        </w:rPr>
        <w:t xml:space="preserve"> en todos los elementos administrados por el IDU, excepto en el espacio aéreo, se permite el desarrollo de eventos publicitarios, es decir, actividades de qué trata la presente reglamentación.</w:t>
      </w:r>
    </w:p>
    <w:p w:rsidR="00DD2774" w:rsidRPr="00BA72C1" w:rsidRDefault="00DD2774" w:rsidP="000043EC">
      <w:pPr>
        <w:pStyle w:val="Contenidodelatabla"/>
        <w:jc w:val="both"/>
        <w:rPr>
          <w:rFonts w:ascii="Times New Roman" w:hAnsi="Times New Roman" w:cs="Times New Roman"/>
          <w:kern w:val="32"/>
          <w:sz w:val="22"/>
          <w:szCs w:val="22"/>
        </w:rPr>
      </w:pPr>
    </w:p>
    <w:p w:rsidR="00573D29" w:rsidRPr="00BA72C1" w:rsidRDefault="00573D29" w:rsidP="00D35DF8">
      <w:pPr>
        <w:pStyle w:val="Contenidodelatabla"/>
        <w:numPr>
          <w:ilvl w:val="0"/>
          <w:numId w:val="4"/>
        </w:numPr>
        <w:jc w:val="both"/>
        <w:rPr>
          <w:rFonts w:ascii="Times New Roman" w:hAnsi="Times New Roman" w:cs="Times New Roman"/>
          <w:b/>
          <w:kern w:val="32"/>
          <w:sz w:val="22"/>
          <w:szCs w:val="22"/>
        </w:rPr>
      </w:pPr>
      <w:r w:rsidRPr="00BA72C1">
        <w:rPr>
          <w:rFonts w:ascii="Times New Roman" w:hAnsi="Times New Roman" w:cs="Times New Roman"/>
          <w:b/>
          <w:kern w:val="32"/>
          <w:sz w:val="22"/>
          <w:szCs w:val="22"/>
        </w:rPr>
        <w:t>Trámite de la solicitud</w:t>
      </w:r>
    </w:p>
    <w:p w:rsidR="00573D29" w:rsidRPr="00BA72C1" w:rsidRDefault="00573D29" w:rsidP="000043EC">
      <w:pPr>
        <w:pStyle w:val="Contenidodelatabla"/>
        <w:jc w:val="both"/>
        <w:rPr>
          <w:rFonts w:ascii="Times New Roman" w:hAnsi="Times New Roman" w:cs="Times New Roman"/>
          <w:kern w:val="32"/>
          <w:sz w:val="22"/>
          <w:szCs w:val="22"/>
        </w:rPr>
      </w:pPr>
    </w:p>
    <w:p w:rsidR="00573D29" w:rsidRPr="00BA72C1" w:rsidRDefault="00573D29" w:rsidP="000043EC">
      <w:pPr>
        <w:pStyle w:val="Contenidodelatabla"/>
        <w:jc w:val="both"/>
        <w:rPr>
          <w:rFonts w:ascii="Times New Roman" w:hAnsi="Times New Roman" w:cs="Times New Roman"/>
          <w:color w:val="000000" w:themeColor="text1"/>
          <w:kern w:val="32"/>
          <w:sz w:val="22"/>
          <w:szCs w:val="22"/>
        </w:rPr>
      </w:pPr>
      <w:r w:rsidRPr="00BA72C1">
        <w:rPr>
          <w:rFonts w:ascii="Times New Roman" w:hAnsi="Times New Roman" w:cs="Times New Roman"/>
          <w:color w:val="000000" w:themeColor="text1"/>
          <w:kern w:val="32"/>
          <w:sz w:val="22"/>
          <w:szCs w:val="22"/>
        </w:rPr>
        <w:t>La persona natural o jurídica</w:t>
      </w:r>
      <w:r w:rsidR="00F61AA3" w:rsidRPr="00BA72C1">
        <w:rPr>
          <w:rFonts w:ascii="Times New Roman" w:hAnsi="Times New Roman" w:cs="Times New Roman"/>
          <w:color w:val="000000" w:themeColor="text1"/>
          <w:kern w:val="32"/>
          <w:sz w:val="22"/>
          <w:szCs w:val="22"/>
        </w:rPr>
        <w:t xml:space="preserve">, pública o privada, unión temporal o consorcio </w:t>
      </w:r>
      <w:r w:rsidRPr="00BA72C1">
        <w:rPr>
          <w:rFonts w:ascii="Times New Roman" w:hAnsi="Times New Roman" w:cs="Times New Roman"/>
          <w:color w:val="000000" w:themeColor="text1"/>
          <w:kern w:val="32"/>
          <w:sz w:val="22"/>
          <w:szCs w:val="22"/>
        </w:rPr>
        <w:t>que pretenda usar un espacio público para el desarrollo de actividades de aprovechamiento económico de corto plazo deberá cumplir con el siguiente procedimiento:</w:t>
      </w:r>
    </w:p>
    <w:p w:rsidR="00F61AA3" w:rsidRPr="00BA72C1" w:rsidRDefault="00F61AA3" w:rsidP="000043EC">
      <w:pPr>
        <w:pStyle w:val="Contenidodelatabla"/>
        <w:jc w:val="both"/>
        <w:rPr>
          <w:rFonts w:ascii="Times New Roman" w:hAnsi="Times New Roman" w:cs="Times New Roman"/>
          <w:color w:val="000000" w:themeColor="text1"/>
          <w:kern w:val="32"/>
          <w:sz w:val="22"/>
          <w:szCs w:val="22"/>
        </w:rPr>
      </w:pPr>
    </w:p>
    <w:p w:rsidR="00573D29" w:rsidRPr="00BA72C1" w:rsidRDefault="00573D29" w:rsidP="00573D29">
      <w:pPr>
        <w:pStyle w:val="Contenidodelatabla"/>
        <w:numPr>
          <w:ilvl w:val="0"/>
          <w:numId w:val="31"/>
        </w:numPr>
        <w:jc w:val="both"/>
        <w:rPr>
          <w:rFonts w:ascii="Times New Roman" w:hAnsi="Times New Roman" w:cs="Times New Roman"/>
          <w:color w:val="000000" w:themeColor="text1"/>
          <w:kern w:val="32"/>
          <w:sz w:val="22"/>
          <w:szCs w:val="22"/>
        </w:rPr>
      </w:pPr>
      <w:r w:rsidRPr="00BA72C1">
        <w:rPr>
          <w:rFonts w:ascii="Times New Roman" w:hAnsi="Times New Roman" w:cs="Times New Roman"/>
          <w:color w:val="000000" w:themeColor="text1"/>
          <w:kern w:val="32"/>
          <w:sz w:val="22"/>
          <w:szCs w:val="22"/>
        </w:rPr>
        <w:t xml:space="preserve">Radicar solicitud en </w:t>
      </w:r>
      <w:r w:rsidR="00EA220E" w:rsidRPr="00BA72C1">
        <w:rPr>
          <w:rFonts w:ascii="Times New Roman" w:hAnsi="Times New Roman" w:cs="Times New Roman"/>
          <w:color w:val="000000" w:themeColor="text1"/>
          <w:kern w:val="32"/>
          <w:sz w:val="22"/>
          <w:szCs w:val="22"/>
        </w:rPr>
        <w:t xml:space="preserve">el </w:t>
      </w:r>
      <w:r w:rsidRPr="00BA72C1">
        <w:rPr>
          <w:rFonts w:ascii="Times New Roman" w:hAnsi="Times New Roman" w:cs="Times New Roman"/>
          <w:color w:val="000000" w:themeColor="text1"/>
          <w:kern w:val="32"/>
          <w:sz w:val="22"/>
          <w:szCs w:val="22"/>
        </w:rPr>
        <w:t xml:space="preserve">IDU ubicada en la calle 22 No. 6 – 27 primer piso, con por lo menos 20 días de anticipación a la fecha del evento, </w:t>
      </w:r>
      <w:r w:rsidR="00A22A4E" w:rsidRPr="00BA72C1">
        <w:rPr>
          <w:rFonts w:ascii="Times New Roman" w:hAnsi="Times New Roman" w:cs="Times New Roman"/>
          <w:color w:val="000000" w:themeColor="text1"/>
          <w:kern w:val="32"/>
          <w:sz w:val="22"/>
          <w:szCs w:val="22"/>
        </w:rPr>
        <w:t xml:space="preserve">adjuntando </w:t>
      </w:r>
      <w:r w:rsidRPr="00BA72C1">
        <w:rPr>
          <w:rFonts w:ascii="Times New Roman" w:hAnsi="Times New Roman" w:cs="Times New Roman"/>
          <w:color w:val="000000" w:themeColor="text1"/>
          <w:kern w:val="32"/>
          <w:sz w:val="22"/>
          <w:szCs w:val="22"/>
        </w:rPr>
        <w:t>los siguientes documentos</w:t>
      </w:r>
      <w:r w:rsidR="00EA220E" w:rsidRPr="00BA72C1">
        <w:rPr>
          <w:rFonts w:ascii="Times New Roman" w:hAnsi="Times New Roman" w:cs="Times New Roman"/>
          <w:color w:val="000000" w:themeColor="text1"/>
          <w:kern w:val="32"/>
          <w:sz w:val="22"/>
          <w:szCs w:val="22"/>
        </w:rPr>
        <w:t>:</w:t>
      </w:r>
    </w:p>
    <w:p w:rsidR="00573D29" w:rsidRPr="00BA72C1" w:rsidRDefault="00573D29" w:rsidP="00573D29">
      <w:pPr>
        <w:pStyle w:val="Contenidodelatabla"/>
        <w:ind w:left="720"/>
        <w:jc w:val="both"/>
        <w:rPr>
          <w:rFonts w:ascii="Times New Roman" w:hAnsi="Times New Roman" w:cs="Times New Roman"/>
          <w:kern w:val="32"/>
          <w:sz w:val="22"/>
          <w:szCs w:val="22"/>
        </w:rPr>
      </w:pPr>
    </w:p>
    <w:p w:rsidR="00A22A4E" w:rsidRPr="00BA72C1" w:rsidRDefault="00EA220E" w:rsidP="00A22A4E">
      <w:pPr>
        <w:pStyle w:val="Contenidodelatabla"/>
        <w:numPr>
          <w:ilvl w:val="0"/>
          <w:numId w:val="30"/>
        </w:numPr>
        <w:jc w:val="both"/>
        <w:rPr>
          <w:rFonts w:ascii="Times New Roman" w:eastAsia="Calibri" w:hAnsi="Times New Roman" w:cs="Times New Roman"/>
          <w:b/>
          <w:i/>
          <w:kern w:val="32"/>
          <w:sz w:val="22"/>
          <w:szCs w:val="22"/>
        </w:rPr>
      </w:pPr>
      <w:r w:rsidRPr="00BA72C1">
        <w:rPr>
          <w:rFonts w:ascii="Times New Roman" w:hAnsi="Times New Roman" w:cs="Times New Roman"/>
          <w:kern w:val="32"/>
          <w:sz w:val="22"/>
          <w:szCs w:val="22"/>
        </w:rPr>
        <w:t xml:space="preserve">Proyecto de </w:t>
      </w:r>
      <w:r w:rsidR="00573D29" w:rsidRPr="00BA72C1">
        <w:rPr>
          <w:rFonts w:ascii="Times New Roman" w:hAnsi="Times New Roman" w:cs="Times New Roman"/>
          <w:kern w:val="32"/>
          <w:sz w:val="22"/>
          <w:szCs w:val="22"/>
        </w:rPr>
        <w:t xml:space="preserve">manejo </w:t>
      </w:r>
      <w:bookmarkStart w:id="2" w:name="_Toc396920916"/>
      <w:r w:rsidR="00A22A4E" w:rsidRPr="00BA72C1">
        <w:rPr>
          <w:rFonts w:ascii="Times New Roman" w:hAnsi="Times New Roman" w:cs="Times New Roman"/>
          <w:kern w:val="32"/>
          <w:sz w:val="22"/>
          <w:szCs w:val="22"/>
        </w:rPr>
        <w:t xml:space="preserve">de la actividad </w:t>
      </w:r>
    </w:p>
    <w:p w:rsidR="00A22A4E" w:rsidRPr="00BA72C1" w:rsidRDefault="00A22A4E" w:rsidP="00A22A4E">
      <w:pPr>
        <w:pStyle w:val="Contenidodelatabla"/>
        <w:numPr>
          <w:ilvl w:val="0"/>
          <w:numId w:val="30"/>
        </w:numPr>
        <w:jc w:val="both"/>
        <w:rPr>
          <w:rFonts w:ascii="Times New Roman" w:eastAsia="Calibri" w:hAnsi="Times New Roman" w:cs="Times New Roman"/>
          <w:b/>
          <w:i/>
          <w:kern w:val="32"/>
          <w:sz w:val="22"/>
          <w:szCs w:val="22"/>
        </w:rPr>
      </w:pPr>
      <w:r w:rsidRPr="00BA72C1">
        <w:rPr>
          <w:rFonts w:ascii="Times New Roman" w:hAnsi="Times New Roman" w:cs="Times New Roman"/>
          <w:kern w:val="32"/>
          <w:sz w:val="22"/>
          <w:szCs w:val="22"/>
        </w:rPr>
        <w:t>Certificado de complejidad SUGA (Cumplimiento del Decreto 599 de 2013 o aquel que lo modifique, sustituya o derogue)</w:t>
      </w:r>
    </w:p>
    <w:p w:rsidR="00A22A4E" w:rsidRPr="00BA72C1" w:rsidRDefault="00A22A4E" w:rsidP="00A22A4E">
      <w:pPr>
        <w:pStyle w:val="Contenidodelatabla"/>
        <w:numPr>
          <w:ilvl w:val="0"/>
          <w:numId w:val="30"/>
        </w:numPr>
        <w:jc w:val="both"/>
        <w:rPr>
          <w:rFonts w:ascii="Times New Roman" w:eastAsia="Calibri" w:hAnsi="Times New Roman" w:cs="Times New Roman"/>
          <w:b/>
          <w:i/>
          <w:kern w:val="32"/>
          <w:sz w:val="22"/>
          <w:szCs w:val="22"/>
        </w:rPr>
      </w:pPr>
      <w:r w:rsidRPr="00BA72C1">
        <w:rPr>
          <w:rFonts w:ascii="Times New Roman" w:hAnsi="Times New Roman" w:cs="Times New Roman"/>
          <w:sz w:val="22"/>
          <w:szCs w:val="22"/>
        </w:rPr>
        <w:t xml:space="preserve">Persona natural: </w:t>
      </w:r>
    </w:p>
    <w:p w:rsidR="00A22A4E" w:rsidRPr="00BA72C1" w:rsidRDefault="00A22A4E" w:rsidP="00A22A4E">
      <w:pPr>
        <w:pStyle w:val="Contenidodelatabla"/>
        <w:numPr>
          <w:ilvl w:val="0"/>
          <w:numId w:val="32"/>
        </w:numPr>
        <w:ind w:left="1134"/>
        <w:jc w:val="both"/>
        <w:rPr>
          <w:rFonts w:ascii="Times New Roman" w:eastAsia="Calibri" w:hAnsi="Times New Roman" w:cs="Times New Roman"/>
          <w:b/>
          <w:i/>
          <w:kern w:val="32"/>
          <w:sz w:val="22"/>
          <w:szCs w:val="22"/>
        </w:rPr>
      </w:pPr>
      <w:r w:rsidRPr="00BA72C1">
        <w:rPr>
          <w:rFonts w:ascii="Times New Roman" w:hAnsi="Times New Roman" w:cs="Times New Roman"/>
          <w:sz w:val="22"/>
          <w:szCs w:val="22"/>
        </w:rPr>
        <w:t xml:space="preserve">Fotocopia de la cédula del solicitante ampliada al 150% </w:t>
      </w:r>
    </w:p>
    <w:p w:rsidR="00A22A4E" w:rsidRPr="00BA72C1" w:rsidRDefault="00A22A4E" w:rsidP="00A22A4E">
      <w:pPr>
        <w:pStyle w:val="Contenidodelatabla"/>
        <w:numPr>
          <w:ilvl w:val="0"/>
          <w:numId w:val="32"/>
        </w:numPr>
        <w:ind w:left="1134"/>
        <w:jc w:val="both"/>
        <w:rPr>
          <w:rFonts w:ascii="Times New Roman" w:eastAsia="Calibri" w:hAnsi="Times New Roman" w:cs="Times New Roman"/>
          <w:b/>
          <w:i/>
          <w:kern w:val="32"/>
          <w:sz w:val="22"/>
          <w:szCs w:val="22"/>
        </w:rPr>
      </w:pPr>
      <w:r w:rsidRPr="00BA72C1">
        <w:rPr>
          <w:rFonts w:ascii="Times New Roman" w:hAnsi="Times New Roman" w:cs="Times New Roman"/>
          <w:sz w:val="22"/>
          <w:szCs w:val="22"/>
        </w:rPr>
        <w:t xml:space="preserve">Fotocopia del RUT y RIT </w:t>
      </w:r>
    </w:p>
    <w:p w:rsidR="00A22A4E" w:rsidRPr="00BA72C1" w:rsidRDefault="00A22A4E" w:rsidP="00A22A4E">
      <w:pPr>
        <w:pStyle w:val="Contenidodelatabla"/>
        <w:numPr>
          <w:ilvl w:val="0"/>
          <w:numId w:val="30"/>
        </w:numPr>
        <w:jc w:val="both"/>
        <w:rPr>
          <w:rFonts w:ascii="Times New Roman" w:eastAsia="Calibri" w:hAnsi="Times New Roman" w:cs="Times New Roman"/>
          <w:b/>
          <w:i/>
          <w:color w:val="000000" w:themeColor="text1"/>
          <w:kern w:val="32"/>
          <w:sz w:val="22"/>
          <w:szCs w:val="22"/>
        </w:rPr>
      </w:pPr>
      <w:r w:rsidRPr="00BA72C1">
        <w:rPr>
          <w:rFonts w:ascii="Times New Roman" w:hAnsi="Times New Roman" w:cs="Times New Roman"/>
          <w:color w:val="000000" w:themeColor="text1"/>
          <w:sz w:val="22"/>
          <w:szCs w:val="22"/>
        </w:rPr>
        <w:t xml:space="preserve">Persona jurídica: </w:t>
      </w:r>
    </w:p>
    <w:p w:rsidR="00A22A4E" w:rsidRPr="00BA72C1" w:rsidRDefault="00A22A4E" w:rsidP="00A22A4E">
      <w:pPr>
        <w:pStyle w:val="Contenidodelatabla"/>
        <w:numPr>
          <w:ilvl w:val="0"/>
          <w:numId w:val="34"/>
        </w:numPr>
        <w:jc w:val="both"/>
        <w:rPr>
          <w:rFonts w:ascii="Times New Roman" w:eastAsia="Calibri" w:hAnsi="Times New Roman" w:cs="Times New Roman"/>
          <w:b/>
          <w:i/>
          <w:color w:val="000000" w:themeColor="text1"/>
          <w:kern w:val="32"/>
          <w:sz w:val="22"/>
          <w:szCs w:val="22"/>
        </w:rPr>
      </w:pPr>
      <w:r w:rsidRPr="00BA72C1">
        <w:rPr>
          <w:rFonts w:ascii="Times New Roman" w:hAnsi="Times New Roman" w:cs="Times New Roman"/>
          <w:color w:val="000000" w:themeColor="text1"/>
          <w:sz w:val="22"/>
          <w:szCs w:val="22"/>
        </w:rPr>
        <w:lastRenderedPageBreak/>
        <w:t>C</w:t>
      </w:r>
      <w:r w:rsidR="00522A12" w:rsidRPr="00BA72C1">
        <w:rPr>
          <w:rFonts w:ascii="Times New Roman" w:hAnsi="Times New Roman" w:cs="Times New Roman"/>
          <w:color w:val="000000" w:themeColor="text1"/>
          <w:sz w:val="22"/>
          <w:szCs w:val="22"/>
        </w:rPr>
        <w:t>ertificado de existencia y representación legal, cuya fecha de expedición no sea superior a un (1) mes</w:t>
      </w:r>
      <w:r w:rsidRPr="00BA72C1">
        <w:rPr>
          <w:rFonts w:ascii="Times New Roman" w:hAnsi="Times New Roman" w:cs="Times New Roman"/>
          <w:color w:val="000000" w:themeColor="text1"/>
          <w:sz w:val="22"/>
          <w:szCs w:val="22"/>
        </w:rPr>
        <w:t xml:space="preserve">. </w:t>
      </w:r>
    </w:p>
    <w:p w:rsidR="00A22A4E" w:rsidRPr="00BA72C1" w:rsidRDefault="00A22A4E" w:rsidP="00A22A4E">
      <w:pPr>
        <w:pStyle w:val="Contenidodelatabla"/>
        <w:numPr>
          <w:ilvl w:val="0"/>
          <w:numId w:val="34"/>
        </w:numPr>
        <w:jc w:val="both"/>
        <w:rPr>
          <w:rFonts w:ascii="Times New Roman" w:eastAsia="Calibri" w:hAnsi="Times New Roman" w:cs="Times New Roman"/>
          <w:b/>
          <w:i/>
          <w:color w:val="000000" w:themeColor="text1"/>
          <w:kern w:val="32"/>
          <w:sz w:val="22"/>
          <w:szCs w:val="22"/>
        </w:rPr>
      </w:pPr>
      <w:r w:rsidRPr="00BA72C1">
        <w:rPr>
          <w:rFonts w:ascii="Times New Roman" w:hAnsi="Times New Roman" w:cs="Times New Roman"/>
          <w:color w:val="000000" w:themeColor="text1"/>
          <w:sz w:val="22"/>
          <w:szCs w:val="22"/>
        </w:rPr>
        <w:t xml:space="preserve">Fotocopia del RUT y RIT </w:t>
      </w:r>
    </w:p>
    <w:p w:rsidR="00522A12" w:rsidRPr="00BA72C1" w:rsidRDefault="00A22A4E" w:rsidP="00A22A4E">
      <w:pPr>
        <w:pStyle w:val="Contenidodelatabla"/>
        <w:numPr>
          <w:ilvl w:val="0"/>
          <w:numId w:val="34"/>
        </w:numPr>
        <w:jc w:val="both"/>
        <w:rPr>
          <w:rFonts w:ascii="Times New Roman" w:eastAsia="Calibri" w:hAnsi="Times New Roman" w:cs="Times New Roman"/>
          <w:b/>
          <w:i/>
          <w:color w:val="000000" w:themeColor="text1"/>
          <w:kern w:val="32"/>
          <w:sz w:val="22"/>
          <w:szCs w:val="22"/>
        </w:rPr>
      </w:pPr>
      <w:r w:rsidRPr="00BA72C1">
        <w:rPr>
          <w:rFonts w:ascii="Times New Roman" w:hAnsi="Times New Roman" w:cs="Times New Roman"/>
          <w:color w:val="000000" w:themeColor="text1"/>
          <w:sz w:val="22"/>
          <w:szCs w:val="22"/>
        </w:rPr>
        <w:t>Fotocopia de la cédula ampliada al 150% del representante legal</w:t>
      </w:r>
      <w:r w:rsidR="00522A12" w:rsidRPr="00BA72C1">
        <w:rPr>
          <w:rFonts w:ascii="Times New Roman" w:hAnsi="Times New Roman" w:cs="Times New Roman"/>
          <w:color w:val="000000" w:themeColor="text1"/>
          <w:sz w:val="22"/>
          <w:szCs w:val="22"/>
        </w:rPr>
        <w:t>.</w:t>
      </w:r>
    </w:p>
    <w:p w:rsidR="00522A12" w:rsidRPr="00BA72C1" w:rsidRDefault="00522A12" w:rsidP="00522A12">
      <w:pPr>
        <w:pStyle w:val="Contenidodelatabla"/>
        <w:numPr>
          <w:ilvl w:val="0"/>
          <w:numId w:val="30"/>
        </w:numPr>
        <w:jc w:val="both"/>
        <w:rPr>
          <w:rFonts w:ascii="Times New Roman" w:eastAsia="Calibri" w:hAnsi="Times New Roman" w:cs="Times New Roman"/>
          <w:b/>
          <w:i/>
          <w:color w:val="000000" w:themeColor="text1"/>
          <w:kern w:val="32"/>
          <w:sz w:val="22"/>
          <w:szCs w:val="22"/>
        </w:rPr>
      </w:pPr>
      <w:r w:rsidRPr="00BA72C1">
        <w:rPr>
          <w:rFonts w:ascii="Times New Roman" w:hAnsi="Times New Roman" w:cs="Times New Roman"/>
          <w:color w:val="000000" w:themeColor="text1"/>
          <w:sz w:val="22"/>
          <w:szCs w:val="22"/>
        </w:rPr>
        <w:t xml:space="preserve">Unión Temporal o Consorcio: </w:t>
      </w:r>
    </w:p>
    <w:p w:rsidR="00522A12" w:rsidRPr="00BA72C1" w:rsidRDefault="00522A12" w:rsidP="00522A12">
      <w:pPr>
        <w:pStyle w:val="Contenidodelatabla"/>
        <w:numPr>
          <w:ilvl w:val="0"/>
          <w:numId w:val="30"/>
        </w:numPr>
        <w:jc w:val="both"/>
        <w:rPr>
          <w:rFonts w:ascii="Times New Roman" w:eastAsia="Calibri" w:hAnsi="Times New Roman" w:cs="Times New Roman"/>
          <w:b/>
          <w:i/>
          <w:color w:val="000000" w:themeColor="text1"/>
          <w:kern w:val="32"/>
          <w:sz w:val="22"/>
          <w:szCs w:val="22"/>
        </w:rPr>
      </w:pPr>
      <w:r w:rsidRPr="00BA72C1">
        <w:rPr>
          <w:rFonts w:ascii="Times New Roman" w:eastAsia="Calibri" w:hAnsi="Times New Roman" w:cs="Times New Roman"/>
          <w:color w:val="000000" w:themeColor="text1"/>
          <w:kern w:val="32"/>
          <w:sz w:val="22"/>
          <w:szCs w:val="22"/>
        </w:rPr>
        <w:t>Documento que acredite la creación y conformación del mismo.</w:t>
      </w:r>
    </w:p>
    <w:p w:rsidR="00522A12" w:rsidRPr="00BA72C1" w:rsidRDefault="00522A12" w:rsidP="00522A12">
      <w:pPr>
        <w:pStyle w:val="Contenidodelatabla"/>
        <w:numPr>
          <w:ilvl w:val="0"/>
          <w:numId w:val="30"/>
        </w:numPr>
        <w:jc w:val="both"/>
        <w:rPr>
          <w:rFonts w:ascii="Times New Roman" w:eastAsia="Calibri" w:hAnsi="Times New Roman" w:cs="Times New Roman"/>
          <w:color w:val="000000" w:themeColor="text1"/>
          <w:kern w:val="32"/>
          <w:sz w:val="22"/>
          <w:szCs w:val="22"/>
        </w:rPr>
      </w:pPr>
      <w:r w:rsidRPr="00BA72C1">
        <w:rPr>
          <w:rFonts w:ascii="Times New Roman" w:eastAsia="Calibri" w:hAnsi="Times New Roman" w:cs="Times New Roman"/>
          <w:color w:val="000000" w:themeColor="text1"/>
          <w:kern w:val="32"/>
          <w:sz w:val="22"/>
          <w:szCs w:val="22"/>
        </w:rPr>
        <w:t>Documento de identificación del representante.</w:t>
      </w:r>
    </w:p>
    <w:p w:rsidR="00522A12" w:rsidRPr="00BA72C1" w:rsidRDefault="00522A12" w:rsidP="00522A12">
      <w:pPr>
        <w:pStyle w:val="Contenidodelatabla"/>
        <w:numPr>
          <w:ilvl w:val="0"/>
          <w:numId w:val="30"/>
        </w:numPr>
        <w:jc w:val="both"/>
        <w:rPr>
          <w:rFonts w:ascii="Times New Roman" w:eastAsia="Calibri" w:hAnsi="Times New Roman" w:cs="Times New Roman"/>
          <w:color w:val="000000" w:themeColor="text1"/>
          <w:kern w:val="32"/>
          <w:sz w:val="22"/>
          <w:szCs w:val="22"/>
        </w:rPr>
      </w:pPr>
      <w:r w:rsidRPr="00BA72C1">
        <w:rPr>
          <w:rFonts w:ascii="Times New Roman" w:eastAsia="Calibri" w:hAnsi="Times New Roman" w:cs="Times New Roman"/>
          <w:color w:val="000000" w:themeColor="text1"/>
          <w:kern w:val="32"/>
          <w:sz w:val="22"/>
          <w:szCs w:val="22"/>
        </w:rPr>
        <w:t>Certificado de Existencia y representación legal de sus integrantes y copia el RUT</w:t>
      </w:r>
    </w:p>
    <w:p w:rsidR="00522A12" w:rsidRPr="00BA72C1" w:rsidRDefault="00522A12" w:rsidP="00522A12">
      <w:pPr>
        <w:pStyle w:val="Contenidodelatabla"/>
        <w:numPr>
          <w:ilvl w:val="0"/>
          <w:numId w:val="30"/>
        </w:numPr>
        <w:jc w:val="both"/>
        <w:rPr>
          <w:rFonts w:ascii="Times New Roman" w:eastAsia="Calibri" w:hAnsi="Times New Roman" w:cs="Times New Roman"/>
          <w:color w:val="000000" w:themeColor="text1"/>
          <w:kern w:val="32"/>
          <w:sz w:val="22"/>
          <w:szCs w:val="22"/>
        </w:rPr>
      </w:pPr>
      <w:r w:rsidRPr="00BA72C1">
        <w:rPr>
          <w:rFonts w:ascii="Times New Roman" w:eastAsia="Calibri" w:hAnsi="Times New Roman" w:cs="Times New Roman"/>
          <w:color w:val="000000" w:themeColor="text1"/>
          <w:kern w:val="32"/>
          <w:sz w:val="22"/>
          <w:szCs w:val="22"/>
        </w:rPr>
        <w:t>Entidades Públicas:</w:t>
      </w:r>
    </w:p>
    <w:p w:rsidR="00522A12" w:rsidRPr="00BA72C1" w:rsidRDefault="00522A12" w:rsidP="00522A12">
      <w:pPr>
        <w:pStyle w:val="Contenidodelatabla"/>
        <w:numPr>
          <w:ilvl w:val="0"/>
          <w:numId w:val="30"/>
        </w:numPr>
        <w:jc w:val="both"/>
        <w:rPr>
          <w:rFonts w:ascii="Times New Roman" w:eastAsia="Calibri" w:hAnsi="Times New Roman" w:cs="Times New Roman"/>
          <w:color w:val="000000" w:themeColor="text1"/>
          <w:kern w:val="32"/>
          <w:sz w:val="22"/>
          <w:szCs w:val="22"/>
        </w:rPr>
      </w:pPr>
      <w:r w:rsidRPr="00BA72C1">
        <w:rPr>
          <w:rFonts w:ascii="Times New Roman" w:eastAsia="Calibri" w:hAnsi="Times New Roman" w:cs="Times New Roman"/>
          <w:color w:val="000000" w:themeColor="text1"/>
          <w:kern w:val="32"/>
          <w:sz w:val="22"/>
          <w:szCs w:val="22"/>
        </w:rPr>
        <w:t>Decreto y/o resolución de nombramiento del representante legal de la entidad solicitante.</w:t>
      </w:r>
    </w:p>
    <w:p w:rsidR="00522A12" w:rsidRPr="00BA72C1" w:rsidRDefault="00522A12" w:rsidP="00522A12">
      <w:pPr>
        <w:pStyle w:val="Contenidodelatabla"/>
        <w:jc w:val="both"/>
        <w:rPr>
          <w:rFonts w:ascii="Times New Roman" w:eastAsia="Calibri" w:hAnsi="Times New Roman" w:cs="Times New Roman"/>
          <w:b/>
          <w:i/>
          <w:color w:val="000000" w:themeColor="text1"/>
          <w:kern w:val="32"/>
          <w:sz w:val="22"/>
          <w:szCs w:val="22"/>
        </w:rPr>
      </w:pPr>
    </w:p>
    <w:bookmarkEnd w:id="2"/>
    <w:p w:rsidR="00A22A4E" w:rsidRPr="00BA72C1" w:rsidRDefault="00A22A4E" w:rsidP="00D35DF8">
      <w:pPr>
        <w:pStyle w:val="Contenidodelatabla"/>
        <w:numPr>
          <w:ilvl w:val="1"/>
          <w:numId w:val="37"/>
        </w:numPr>
        <w:jc w:val="both"/>
        <w:rPr>
          <w:rFonts w:ascii="Times New Roman" w:hAnsi="Times New Roman" w:cs="Times New Roman"/>
          <w:sz w:val="22"/>
          <w:szCs w:val="22"/>
        </w:rPr>
      </w:pPr>
      <w:r w:rsidRPr="00BA72C1">
        <w:rPr>
          <w:rFonts w:ascii="Times New Roman" w:hAnsi="Times New Roman" w:cs="Times New Roman"/>
          <w:b/>
          <w:sz w:val="22"/>
          <w:szCs w:val="22"/>
        </w:rPr>
        <w:t xml:space="preserve">Explicación del </w:t>
      </w:r>
      <w:r w:rsidR="00EA220E" w:rsidRPr="00BA72C1">
        <w:rPr>
          <w:rFonts w:ascii="Times New Roman" w:hAnsi="Times New Roman" w:cs="Times New Roman"/>
          <w:b/>
          <w:sz w:val="22"/>
          <w:szCs w:val="22"/>
        </w:rPr>
        <w:t>Proyecto de manejo</w:t>
      </w:r>
      <w:r w:rsidRPr="00BA72C1">
        <w:rPr>
          <w:rFonts w:ascii="Times New Roman" w:hAnsi="Times New Roman" w:cs="Times New Roman"/>
          <w:sz w:val="22"/>
          <w:szCs w:val="22"/>
        </w:rPr>
        <w:t>:</w:t>
      </w:r>
    </w:p>
    <w:p w:rsidR="00D35DF8" w:rsidRPr="00BA72C1" w:rsidRDefault="00D35DF8" w:rsidP="00D35DF8">
      <w:pPr>
        <w:pStyle w:val="Contenidodelatabla"/>
        <w:jc w:val="both"/>
        <w:rPr>
          <w:rFonts w:ascii="Times New Roman" w:hAnsi="Times New Roman" w:cs="Times New Roman"/>
          <w:sz w:val="22"/>
          <w:szCs w:val="22"/>
        </w:rPr>
      </w:pPr>
    </w:p>
    <w:p w:rsidR="009C39B0" w:rsidRPr="00BA72C1" w:rsidRDefault="00A22A4E" w:rsidP="008A23D3">
      <w:pPr>
        <w:pStyle w:val="Contenidodelatabla"/>
        <w:jc w:val="both"/>
        <w:rPr>
          <w:rFonts w:ascii="Times New Roman" w:hAnsi="Times New Roman" w:cs="Times New Roman"/>
          <w:sz w:val="22"/>
          <w:szCs w:val="22"/>
        </w:rPr>
      </w:pPr>
      <w:r w:rsidRPr="00BA72C1">
        <w:rPr>
          <w:rFonts w:ascii="Times New Roman" w:hAnsi="Times New Roman" w:cs="Times New Roman"/>
          <w:b/>
          <w:sz w:val="22"/>
          <w:szCs w:val="22"/>
        </w:rPr>
        <w:t>Descripción de la actividad</w:t>
      </w:r>
      <w:r w:rsidRPr="00BA72C1">
        <w:rPr>
          <w:rFonts w:ascii="Times New Roman" w:hAnsi="Times New Roman" w:cs="Times New Roman"/>
          <w:sz w:val="22"/>
          <w:szCs w:val="22"/>
        </w:rPr>
        <w:t>: S</w:t>
      </w:r>
      <w:r w:rsidR="009C39B0" w:rsidRPr="00BA72C1">
        <w:rPr>
          <w:rFonts w:ascii="Times New Roman" w:hAnsi="Times New Roman" w:cs="Times New Roman"/>
          <w:sz w:val="22"/>
          <w:szCs w:val="22"/>
        </w:rPr>
        <w:t>e deberán relacionar cada una de las actividades a realizar durante el desarrollo de la actividad y/o event</w:t>
      </w:r>
      <w:r w:rsidRPr="00BA72C1">
        <w:rPr>
          <w:rFonts w:ascii="Times New Roman" w:hAnsi="Times New Roman" w:cs="Times New Roman"/>
          <w:sz w:val="22"/>
          <w:szCs w:val="22"/>
        </w:rPr>
        <w:t>o, indicando e</w:t>
      </w:r>
      <w:r w:rsidR="008A23D3" w:rsidRPr="00BA72C1">
        <w:rPr>
          <w:rFonts w:ascii="Times New Roman" w:hAnsi="Times New Roman" w:cs="Times New Roman"/>
          <w:sz w:val="22"/>
          <w:szCs w:val="22"/>
        </w:rPr>
        <w:t>l horario y fechas establecidas;</w:t>
      </w:r>
      <w:r w:rsidRPr="00BA72C1">
        <w:rPr>
          <w:rFonts w:ascii="Times New Roman" w:hAnsi="Times New Roman" w:cs="Times New Roman"/>
          <w:sz w:val="22"/>
          <w:szCs w:val="22"/>
        </w:rPr>
        <w:t xml:space="preserve"> incluyendo el plan </w:t>
      </w:r>
      <w:r w:rsidR="008A23D3" w:rsidRPr="00BA72C1">
        <w:rPr>
          <w:rFonts w:ascii="Times New Roman" w:hAnsi="Times New Roman" w:cs="Times New Roman"/>
          <w:sz w:val="22"/>
          <w:szCs w:val="22"/>
        </w:rPr>
        <w:t>de ocupación del espacio (logística), y la propuesta de control y seguimiento al cumplimiento del proyecto de manejo con nombres y teléfonos celulares de las personas responsables</w:t>
      </w:r>
      <w:r w:rsidR="009C39B0" w:rsidRPr="00BA72C1">
        <w:rPr>
          <w:rFonts w:ascii="Times New Roman" w:hAnsi="Times New Roman" w:cs="Times New Roman"/>
          <w:sz w:val="22"/>
          <w:szCs w:val="22"/>
        </w:rPr>
        <w:t xml:space="preserve">. </w:t>
      </w:r>
    </w:p>
    <w:p w:rsidR="008A23D3" w:rsidRPr="00BA72C1" w:rsidRDefault="008A23D3" w:rsidP="008A23D3">
      <w:pPr>
        <w:pStyle w:val="Contenidodelatabla"/>
        <w:jc w:val="both"/>
        <w:rPr>
          <w:rFonts w:ascii="Times New Roman" w:hAnsi="Times New Roman" w:cs="Times New Roman"/>
          <w:sz w:val="22"/>
          <w:szCs w:val="22"/>
        </w:rPr>
      </w:pPr>
    </w:p>
    <w:p w:rsidR="009C39B0" w:rsidRPr="00BA72C1" w:rsidRDefault="009C39B0" w:rsidP="008A23D3">
      <w:pPr>
        <w:pStyle w:val="Contenidodelatabla"/>
        <w:jc w:val="both"/>
        <w:rPr>
          <w:rFonts w:ascii="Times New Roman" w:hAnsi="Times New Roman" w:cs="Times New Roman"/>
          <w:sz w:val="22"/>
          <w:szCs w:val="22"/>
        </w:rPr>
      </w:pPr>
      <w:r w:rsidRPr="00BA72C1">
        <w:rPr>
          <w:rFonts w:ascii="Times New Roman" w:hAnsi="Times New Roman" w:cs="Times New Roman"/>
          <w:b/>
          <w:sz w:val="22"/>
          <w:szCs w:val="22"/>
        </w:rPr>
        <w:t>Manejo de residuos sólidos</w:t>
      </w:r>
      <w:r w:rsidRPr="00BA72C1">
        <w:rPr>
          <w:rFonts w:ascii="Times New Roman" w:hAnsi="Times New Roman" w:cs="Times New Roman"/>
          <w:sz w:val="22"/>
          <w:szCs w:val="22"/>
        </w:rPr>
        <w:t xml:space="preserve">: </w:t>
      </w:r>
      <w:r w:rsidR="008A23D3" w:rsidRPr="00BA72C1">
        <w:rPr>
          <w:rFonts w:ascii="Times New Roman" w:hAnsi="Times New Roman" w:cs="Times New Roman"/>
          <w:sz w:val="22"/>
          <w:szCs w:val="22"/>
        </w:rPr>
        <w:t>S</w:t>
      </w:r>
      <w:r w:rsidRPr="00BA72C1">
        <w:rPr>
          <w:rFonts w:ascii="Times New Roman" w:hAnsi="Times New Roman" w:cs="Times New Roman"/>
          <w:sz w:val="22"/>
          <w:szCs w:val="22"/>
        </w:rPr>
        <w:t xml:space="preserve">e deberá relacionar la clasificación de los residuos que se generarán en virtud del evento y/o actividad, qué tipo material y qué manejo le dará a estos materiales. La clasificación, tipo de material y manejo deberán estar en concordancia con la resolución 799 de 2012 emitida por la Unidad Administrativa Especial de Servicios Públicos, o aquella que la modifique, adicione o sustituya. </w:t>
      </w:r>
    </w:p>
    <w:p w:rsidR="008A23D3" w:rsidRPr="00BA72C1" w:rsidRDefault="008A23D3" w:rsidP="008A23D3">
      <w:pPr>
        <w:pStyle w:val="Contenidodelatabla"/>
        <w:jc w:val="both"/>
        <w:rPr>
          <w:rFonts w:ascii="Times New Roman" w:hAnsi="Times New Roman" w:cs="Times New Roman"/>
          <w:sz w:val="22"/>
          <w:szCs w:val="22"/>
        </w:rPr>
      </w:pPr>
    </w:p>
    <w:p w:rsidR="008A23D3" w:rsidRPr="00BA72C1" w:rsidRDefault="008A23D3" w:rsidP="005F1B78">
      <w:pPr>
        <w:pStyle w:val="Contenidodelatabla"/>
        <w:jc w:val="both"/>
        <w:rPr>
          <w:rFonts w:ascii="Times New Roman" w:hAnsi="Times New Roman" w:cs="Times New Roman"/>
          <w:sz w:val="22"/>
          <w:szCs w:val="22"/>
        </w:rPr>
      </w:pPr>
      <w:r w:rsidRPr="00BA72C1">
        <w:rPr>
          <w:rFonts w:ascii="Times New Roman" w:hAnsi="Times New Roman" w:cs="Times New Roman"/>
          <w:b/>
          <w:sz w:val="22"/>
          <w:szCs w:val="22"/>
        </w:rPr>
        <w:t>Planos</w:t>
      </w:r>
      <w:r w:rsidRPr="00BA72C1">
        <w:rPr>
          <w:rFonts w:ascii="Times New Roman" w:hAnsi="Times New Roman" w:cs="Times New Roman"/>
          <w:sz w:val="22"/>
          <w:szCs w:val="22"/>
        </w:rPr>
        <w:t>: Se deberán radicar los siguientes planos:</w:t>
      </w:r>
    </w:p>
    <w:p w:rsidR="008A23D3" w:rsidRPr="00BA72C1" w:rsidRDefault="008A23D3" w:rsidP="005F1B78">
      <w:pPr>
        <w:pStyle w:val="Contenidodelatabla"/>
        <w:jc w:val="both"/>
        <w:rPr>
          <w:rFonts w:ascii="Times New Roman" w:hAnsi="Times New Roman" w:cs="Times New Roman"/>
          <w:sz w:val="22"/>
          <w:szCs w:val="22"/>
        </w:rPr>
      </w:pPr>
      <w:r w:rsidRPr="00BA72C1">
        <w:rPr>
          <w:rFonts w:ascii="Times New Roman" w:hAnsi="Times New Roman" w:cs="Times New Roman"/>
          <w:sz w:val="22"/>
          <w:szCs w:val="22"/>
        </w:rPr>
        <w:t xml:space="preserve"> </w:t>
      </w:r>
    </w:p>
    <w:p w:rsidR="008A23D3" w:rsidRPr="00BA72C1" w:rsidRDefault="008A23D3" w:rsidP="005F1B78">
      <w:pPr>
        <w:pStyle w:val="Contenidodelatabla"/>
        <w:numPr>
          <w:ilvl w:val="0"/>
          <w:numId w:val="36"/>
        </w:numPr>
        <w:jc w:val="both"/>
        <w:rPr>
          <w:rFonts w:ascii="Times New Roman" w:hAnsi="Times New Roman" w:cs="Times New Roman"/>
          <w:sz w:val="22"/>
          <w:szCs w:val="22"/>
        </w:rPr>
      </w:pPr>
      <w:r w:rsidRPr="00BA72C1">
        <w:rPr>
          <w:rFonts w:ascii="Times New Roman" w:hAnsi="Times New Roman" w:cs="Times New Roman"/>
          <w:sz w:val="22"/>
          <w:szCs w:val="22"/>
        </w:rPr>
        <w:t>Salidas de emergencia para evacuación.</w:t>
      </w:r>
    </w:p>
    <w:p w:rsidR="008A23D3" w:rsidRPr="00BA72C1" w:rsidRDefault="008A23D3" w:rsidP="005F1B78">
      <w:pPr>
        <w:pStyle w:val="Contenidodelatabla"/>
        <w:numPr>
          <w:ilvl w:val="0"/>
          <w:numId w:val="36"/>
        </w:numPr>
        <w:jc w:val="both"/>
        <w:rPr>
          <w:rFonts w:ascii="Times New Roman" w:hAnsi="Times New Roman" w:cs="Times New Roman"/>
          <w:sz w:val="22"/>
          <w:szCs w:val="22"/>
        </w:rPr>
      </w:pPr>
      <w:r w:rsidRPr="00BA72C1">
        <w:rPr>
          <w:rFonts w:ascii="Times New Roman" w:hAnsi="Times New Roman" w:cs="Times New Roman"/>
          <w:sz w:val="22"/>
          <w:szCs w:val="22"/>
        </w:rPr>
        <w:t>Ubicación de la propuesta de ocupación del espacio público solicitado</w:t>
      </w:r>
    </w:p>
    <w:p w:rsidR="008A23D3" w:rsidRPr="00BA72C1" w:rsidRDefault="008A23D3" w:rsidP="005F1B78">
      <w:pPr>
        <w:pStyle w:val="Contenidodelatabla"/>
        <w:numPr>
          <w:ilvl w:val="0"/>
          <w:numId w:val="36"/>
        </w:numPr>
        <w:jc w:val="both"/>
        <w:rPr>
          <w:rFonts w:ascii="Times New Roman" w:hAnsi="Times New Roman" w:cs="Times New Roman"/>
          <w:sz w:val="22"/>
          <w:szCs w:val="22"/>
        </w:rPr>
      </w:pPr>
      <w:r w:rsidRPr="00BA72C1">
        <w:rPr>
          <w:rFonts w:ascii="Times New Roman" w:hAnsi="Times New Roman" w:cs="Times New Roman"/>
          <w:sz w:val="22"/>
          <w:szCs w:val="22"/>
        </w:rPr>
        <w:t>En aquellos casos en que se requiere iluminación y energía, se deberá incluir la localización de la acometida de la fuente de energía y del permiso de conexión de la entidad prestadora del servicio, o del usuario que así lo autorice.</w:t>
      </w:r>
    </w:p>
    <w:p w:rsidR="009C39B0" w:rsidRPr="00BA72C1" w:rsidRDefault="009C39B0" w:rsidP="005F1B78">
      <w:pPr>
        <w:pStyle w:val="Contenidodelatabla"/>
        <w:numPr>
          <w:ilvl w:val="0"/>
          <w:numId w:val="36"/>
        </w:numPr>
        <w:jc w:val="both"/>
        <w:rPr>
          <w:rFonts w:ascii="Times New Roman" w:hAnsi="Times New Roman" w:cs="Times New Roman"/>
          <w:sz w:val="22"/>
          <w:szCs w:val="22"/>
        </w:rPr>
      </w:pPr>
      <w:r w:rsidRPr="00BA72C1">
        <w:rPr>
          <w:rFonts w:ascii="Times New Roman" w:hAnsi="Times New Roman" w:cs="Times New Roman"/>
          <w:sz w:val="22"/>
          <w:szCs w:val="22"/>
        </w:rPr>
        <w:t>Plano de localización del espacio público.</w:t>
      </w:r>
    </w:p>
    <w:p w:rsidR="008A23D3" w:rsidRPr="00BA72C1" w:rsidRDefault="008A23D3" w:rsidP="005F1B78">
      <w:pPr>
        <w:pStyle w:val="Contenidodelatabla"/>
        <w:jc w:val="both"/>
        <w:rPr>
          <w:rFonts w:ascii="Times New Roman" w:hAnsi="Times New Roman" w:cs="Times New Roman"/>
          <w:sz w:val="22"/>
          <w:szCs w:val="22"/>
        </w:rPr>
      </w:pPr>
    </w:p>
    <w:p w:rsidR="00E548A3" w:rsidRPr="00BA72C1" w:rsidRDefault="00E548A3" w:rsidP="00E548A3">
      <w:pPr>
        <w:pStyle w:val="Contenidodelatabla"/>
        <w:numPr>
          <w:ilvl w:val="1"/>
          <w:numId w:val="37"/>
        </w:numPr>
        <w:jc w:val="both"/>
        <w:rPr>
          <w:rFonts w:ascii="Times New Roman" w:hAnsi="Times New Roman" w:cs="Times New Roman"/>
          <w:b/>
          <w:sz w:val="22"/>
          <w:szCs w:val="22"/>
        </w:rPr>
      </w:pPr>
      <w:r w:rsidRPr="00BA72C1">
        <w:rPr>
          <w:rFonts w:ascii="Times New Roman" w:hAnsi="Times New Roman" w:cs="Times New Roman"/>
          <w:b/>
          <w:sz w:val="22"/>
          <w:szCs w:val="22"/>
        </w:rPr>
        <w:t>Expedición del acto administrativo de autorización de aprovechamiento económico del espacio público</w:t>
      </w:r>
    </w:p>
    <w:p w:rsidR="00E548A3" w:rsidRPr="00BA72C1" w:rsidRDefault="00E548A3" w:rsidP="00E548A3">
      <w:pPr>
        <w:pStyle w:val="Contenidodelatabla"/>
        <w:ind w:left="360"/>
        <w:jc w:val="both"/>
        <w:rPr>
          <w:rFonts w:ascii="Times New Roman" w:hAnsi="Times New Roman" w:cs="Times New Roman"/>
          <w:sz w:val="22"/>
          <w:szCs w:val="22"/>
        </w:rPr>
      </w:pPr>
    </w:p>
    <w:p w:rsidR="003415C1" w:rsidRPr="00BA72C1" w:rsidRDefault="009C39B0" w:rsidP="005F1B78">
      <w:pPr>
        <w:pStyle w:val="Contenidodelatabla"/>
        <w:jc w:val="both"/>
        <w:rPr>
          <w:rFonts w:ascii="Times New Roman" w:hAnsi="Times New Roman" w:cs="Times New Roman"/>
          <w:sz w:val="22"/>
          <w:szCs w:val="22"/>
        </w:rPr>
      </w:pPr>
      <w:r w:rsidRPr="00BA72C1">
        <w:rPr>
          <w:rFonts w:ascii="Times New Roman" w:hAnsi="Times New Roman" w:cs="Times New Roman"/>
          <w:sz w:val="22"/>
          <w:szCs w:val="22"/>
        </w:rPr>
        <w:lastRenderedPageBreak/>
        <w:t xml:space="preserve">Una vez se </w:t>
      </w:r>
      <w:r w:rsidR="008A23D3" w:rsidRPr="00BA72C1">
        <w:rPr>
          <w:rFonts w:ascii="Times New Roman" w:hAnsi="Times New Roman" w:cs="Times New Roman"/>
          <w:sz w:val="22"/>
          <w:szCs w:val="22"/>
        </w:rPr>
        <w:t>radique la solicitud de uso del espacio público adjuntando los documentos descritos</w:t>
      </w:r>
      <w:r w:rsidR="005F1B78" w:rsidRPr="00BA72C1">
        <w:rPr>
          <w:rFonts w:ascii="Times New Roman" w:hAnsi="Times New Roman" w:cs="Times New Roman"/>
          <w:sz w:val="22"/>
          <w:szCs w:val="22"/>
        </w:rPr>
        <w:t xml:space="preserve"> anteriormente</w:t>
      </w:r>
      <w:r w:rsidR="008A23D3" w:rsidRPr="00BA72C1">
        <w:rPr>
          <w:rFonts w:ascii="Times New Roman" w:hAnsi="Times New Roman" w:cs="Times New Roman"/>
          <w:sz w:val="22"/>
          <w:szCs w:val="22"/>
        </w:rPr>
        <w:t xml:space="preserve">, </w:t>
      </w:r>
      <w:r w:rsidR="00A21A22" w:rsidRPr="00BA72C1">
        <w:rPr>
          <w:rFonts w:ascii="Times New Roman" w:hAnsi="Times New Roman" w:cs="Times New Roman"/>
          <w:sz w:val="22"/>
          <w:szCs w:val="22"/>
        </w:rPr>
        <w:t>el IDU llevará cabo una evaluación tanto d</w:t>
      </w:r>
      <w:r w:rsidR="005F1B78" w:rsidRPr="00BA72C1">
        <w:rPr>
          <w:rFonts w:ascii="Times New Roman" w:hAnsi="Times New Roman" w:cs="Times New Roman"/>
          <w:sz w:val="22"/>
          <w:szCs w:val="22"/>
        </w:rPr>
        <w:t xml:space="preserve">el proyecto de manejo de espacio público y los planos del evento y/o actividad en espacio público, </w:t>
      </w:r>
      <w:r w:rsidR="00A21A22" w:rsidRPr="00BA72C1">
        <w:rPr>
          <w:rFonts w:ascii="Times New Roman" w:hAnsi="Times New Roman" w:cs="Times New Roman"/>
          <w:sz w:val="22"/>
          <w:szCs w:val="22"/>
        </w:rPr>
        <w:t xml:space="preserve">y determinará si es factible o no autorizar la propuesta.  </w:t>
      </w:r>
    </w:p>
    <w:p w:rsidR="003415C1" w:rsidRPr="00BA72C1" w:rsidRDefault="003415C1" w:rsidP="005F1B78">
      <w:pPr>
        <w:pStyle w:val="Contenidodelatabla"/>
        <w:jc w:val="both"/>
        <w:rPr>
          <w:rFonts w:ascii="Times New Roman" w:hAnsi="Times New Roman" w:cs="Times New Roman"/>
          <w:sz w:val="22"/>
          <w:szCs w:val="22"/>
        </w:rPr>
      </w:pPr>
    </w:p>
    <w:p w:rsidR="003415C1" w:rsidRPr="00BA72C1" w:rsidRDefault="003415C1" w:rsidP="003415C1">
      <w:pPr>
        <w:pStyle w:val="Contenidodelatabla"/>
        <w:jc w:val="both"/>
        <w:rPr>
          <w:rFonts w:ascii="Times New Roman" w:hAnsi="Times New Roman" w:cs="Times New Roman"/>
          <w:color w:val="000000" w:themeColor="text1"/>
          <w:sz w:val="22"/>
          <w:szCs w:val="22"/>
        </w:rPr>
      </w:pPr>
      <w:r w:rsidRPr="00BA72C1">
        <w:rPr>
          <w:rFonts w:ascii="Times New Roman" w:hAnsi="Times New Roman" w:cs="Times New Roman"/>
          <w:color w:val="000000" w:themeColor="text1"/>
          <w:sz w:val="22"/>
          <w:szCs w:val="22"/>
        </w:rPr>
        <w:t>En caso de existir más de una solicitud para el uso de un mismo espacio público en las mismas fechas, se aplicarán lo</w:t>
      </w:r>
      <w:r w:rsidR="00543C93" w:rsidRPr="00BA72C1">
        <w:rPr>
          <w:rFonts w:ascii="Times New Roman" w:hAnsi="Times New Roman" w:cs="Times New Roman"/>
          <w:color w:val="000000" w:themeColor="text1"/>
          <w:sz w:val="22"/>
          <w:szCs w:val="22"/>
        </w:rPr>
        <w:t>s criterios establecidos en el a</w:t>
      </w:r>
      <w:r w:rsidRPr="00BA72C1">
        <w:rPr>
          <w:rFonts w:ascii="Times New Roman" w:hAnsi="Times New Roman" w:cs="Times New Roman"/>
          <w:color w:val="000000" w:themeColor="text1"/>
          <w:sz w:val="22"/>
          <w:szCs w:val="22"/>
        </w:rPr>
        <w:t>rtículo 19 del Decreto</w:t>
      </w:r>
      <w:r w:rsidR="00543C93" w:rsidRPr="00BA72C1">
        <w:rPr>
          <w:rFonts w:ascii="Times New Roman" w:hAnsi="Times New Roman" w:cs="Times New Roman"/>
          <w:color w:val="000000" w:themeColor="text1"/>
          <w:sz w:val="22"/>
          <w:szCs w:val="22"/>
        </w:rPr>
        <w:t xml:space="preserve"> Distrital</w:t>
      </w:r>
      <w:r w:rsidRPr="00BA72C1">
        <w:rPr>
          <w:rFonts w:ascii="Times New Roman" w:hAnsi="Times New Roman" w:cs="Times New Roman"/>
          <w:color w:val="000000" w:themeColor="text1"/>
          <w:sz w:val="22"/>
          <w:szCs w:val="22"/>
        </w:rPr>
        <w:t xml:space="preserve"> 552 de 2018:</w:t>
      </w:r>
    </w:p>
    <w:p w:rsidR="003415C1" w:rsidRPr="00BA72C1" w:rsidRDefault="003415C1" w:rsidP="003415C1">
      <w:pPr>
        <w:pStyle w:val="Contenidodelatabla"/>
        <w:jc w:val="both"/>
        <w:rPr>
          <w:rFonts w:ascii="Times New Roman" w:hAnsi="Times New Roman" w:cs="Times New Roman"/>
          <w:color w:val="000000" w:themeColor="text1"/>
          <w:sz w:val="22"/>
          <w:szCs w:val="22"/>
        </w:rPr>
      </w:pPr>
    </w:p>
    <w:p w:rsidR="003415C1" w:rsidRPr="00BA72C1" w:rsidRDefault="003415C1" w:rsidP="003415C1">
      <w:pPr>
        <w:pStyle w:val="Contenidodelatabla"/>
        <w:numPr>
          <w:ilvl w:val="0"/>
          <w:numId w:val="30"/>
        </w:numPr>
        <w:jc w:val="both"/>
        <w:rPr>
          <w:rFonts w:ascii="Times New Roman" w:hAnsi="Times New Roman" w:cs="Times New Roman"/>
          <w:color w:val="000000" w:themeColor="text1"/>
          <w:sz w:val="22"/>
          <w:szCs w:val="22"/>
        </w:rPr>
      </w:pPr>
      <w:r w:rsidRPr="00BA72C1">
        <w:rPr>
          <w:rFonts w:ascii="Times New Roman" w:hAnsi="Times New Roman" w:cs="Times New Roman"/>
          <w:color w:val="000000" w:themeColor="text1"/>
          <w:sz w:val="22"/>
          <w:szCs w:val="22"/>
        </w:rPr>
        <w:t xml:space="preserve">Fecha de la solicitud radicada en debida forma. </w:t>
      </w:r>
    </w:p>
    <w:p w:rsidR="003415C1" w:rsidRPr="00BA72C1" w:rsidRDefault="003415C1" w:rsidP="003415C1">
      <w:pPr>
        <w:pStyle w:val="Contenidodelatabla"/>
        <w:numPr>
          <w:ilvl w:val="0"/>
          <w:numId w:val="30"/>
        </w:numPr>
        <w:jc w:val="both"/>
        <w:rPr>
          <w:rFonts w:ascii="Times New Roman" w:hAnsi="Times New Roman" w:cs="Times New Roman"/>
          <w:color w:val="000000" w:themeColor="text1"/>
          <w:sz w:val="22"/>
          <w:szCs w:val="22"/>
        </w:rPr>
      </w:pPr>
      <w:r w:rsidRPr="00BA72C1">
        <w:rPr>
          <w:rFonts w:ascii="Times New Roman" w:hAnsi="Times New Roman" w:cs="Times New Roman"/>
          <w:color w:val="000000" w:themeColor="text1"/>
          <w:sz w:val="22"/>
          <w:szCs w:val="22"/>
        </w:rPr>
        <w:t xml:space="preserve">Menor impacto de la actividad sobre el elemento del espacio público. </w:t>
      </w:r>
    </w:p>
    <w:p w:rsidR="003415C1" w:rsidRPr="00BA72C1" w:rsidRDefault="003415C1" w:rsidP="003415C1">
      <w:pPr>
        <w:pStyle w:val="Contenidodelatabla"/>
        <w:numPr>
          <w:ilvl w:val="0"/>
          <w:numId w:val="30"/>
        </w:numPr>
        <w:jc w:val="both"/>
        <w:rPr>
          <w:rFonts w:ascii="Times New Roman" w:hAnsi="Times New Roman" w:cs="Times New Roman"/>
          <w:sz w:val="22"/>
          <w:szCs w:val="22"/>
        </w:rPr>
      </w:pPr>
      <w:r w:rsidRPr="00BA72C1">
        <w:rPr>
          <w:rFonts w:ascii="Times New Roman" w:hAnsi="Times New Roman" w:cs="Times New Roman"/>
          <w:sz w:val="22"/>
          <w:szCs w:val="22"/>
        </w:rPr>
        <w:t xml:space="preserve">Mayor beneficio para la ciudadanía. </w:t>
      </w:r>
    </w:p>
    <w:p w:rsidR="003415C1" w:rsidRPr="00BA72C1" w:rsidRDefault="003415C1" w:rsidP="003415C1">
      <w:pPr>
        <w:pStyle w:val="Contenidodelatabla"/>
        <w:numPr>
          <w:ilvl w:val="0"/>
          <w:numId w:val="30"/>
        </w:numPr>
        <w:jc w:val="both"/>
        <w:rPr>
          <w:rFonts w:ascii="Times New Roman" w:hAnsi="Times New Roman" w:cs="Times New Roman"/>
          <w:sz w:val="22"/>
          <w:szCs w:val="22"/>
        </w:rPr>
      </w:pPr>
      <w:r w:rsidRPr="00BA72C1">
        <w:rPr>
          <w:rFonts w:ascii="Times New Roman" w:hAnsi="Times New Roman" w:cs="Times New Roman"/>
          <w:sz w:val="22"/>
          <w:szCs w:val="22"/>
        </w:rPr>
        <w:t>Las demás consideraciones que se definan en el respectivo protocolo de aprovechamiento económico.</w:t>
      </w:r>
    </w:p>
    <w:p w:rsidR="003415C1" w:rsidRPr="00BA72C1" w:rsidRDefault="003415C1" w:rsidP="005F1B78">
      <w:pPr>
        <w:pStyle w:val="Contenidodelatabla"/>
        <w:jc w:val="both"/>
        <w:rPr>
          <w:rFonts w:ascii="Times New Roman" w:hAnsi="Times New Roman" w:cs="Times New Roman"/>
          <w:sz w:val="22"/>
          <w:szCs w:val="22"/>
        </w:rPr>
      </w:pPr>
    </w:p>
    <w:p w:rsidR="009C39B0" w:rsidRPr="00BA72C1" w:rsidRDefault="003415C1" w:rsidP="005F1B78">
      <w:pPr>
        <w:pStyle w:val="Contenidodelatabla"/>
        <w:jc w:val="both"/>
        <w:rPr>
          <w:rFonts w:ascii="Times New Roman" w:hAnsi="Times New Roman" w:cs="Times New Roman"/>
          <w:sz w:val="22"/>
          <w:szCs w:val="22"/>
        </w:rPr>
      </w:pPr>
      <w:r w:rsidRPr="00BA72C1">
        <w:rPr>
          <w:rFonts w:ascii="Times New Roman" w:hAnsi="Times New Roman" w:cs="Times New Roman"/>
          <w:sz w:val="22"/>
          <w:szCs w:val="22"/>
        </w:rPr>
        <w:t>Siendo favorable la evaluación del Proyecto de Manejo de Espacio Público y los planos correspondientes,</w:t>
      </w:r>
      <w:r w:rsidR="00A21A22" w:rsidRPr="00BA72C1">
        <w:rPr>
          <w:rFonts w:ascii="Times New Roman" w:hAnsi="Times New Roman" w:cs="Times New Roman"/>
          <w:sz w:val="22"/>
          <w:szCs w:val="22"/>
        </w:rPr>
        <w:t xml:space="preserve"> </w:t>
      </w:r>
      <w:r w:rsidR="008A23D3" w:rsidRPr="00BA72C1">
        <w:rPr>
          <w:rFonts w:ascii="Times New Roman" w:hAnsi="Times New Roman" w:cs="Times New Roman"/>
          <w:sz w:val="22"/>
          <w:szCs w:val="22"/>
        </w:rPr>
        <w:t xml:space="preserve">y </w:t>
      </w:r>
      <w:r w:rsidR="00A21A22" w:rsidRPr="00BA72C1">
        <w:rPr>
          <w:rFonts w:ascii="Times New Roman" w:hAnsi="Times New Roman" w:cs="Times New Roman"/>
          <w:sz w:val="22"/>
          <w:szCs w:val="22"/>
        </w:rPr>
        <w:t>que el</w:t>
      </w:r>
      <w:r w:rsidR="008A23D3" w:rsidRPr="00BA72C1">
        <w:rPr>
          <w:rFonts w:ascii="Times New Roman" w:hAnsi="Times New Roman" w:cs="Times New Roman"/>
          <w:sz w:val="22"/>
          <w:szCs w:val="22"/>
        </w:rPr>
        <w:t xml:space="preserve"> </w:t>
      </w:r>
      <w:r w:rsidR="005F1B78" w:rsidRPr="00BA72C1">
        <w:rPr>
          <w:rFonts w:ascii="Times New Roman" w:hAnsi="Times New Roman" w:cs="Times New Roman"/>
          <w:sz w:val="22"/>
          <w:szCs w:val="22"/>
        </w:rPr>
        <w:t>espacio público</w:t>
      </w:r>
      <w:r w:rsidR="00A21A22" w:rsidRPr="00BA72C1">
        <w:rPr>
          <w:rFonts w:ascii="Times New Roman" w:hAnsi="Times New Roman" w:cs="Times New Roman"/>
          <w:sz w:val="22"/>
          <w:szCs w:val="22"/>
        </w:rPr>
        <w:t xml:space="preserve"> se encuentre disponible</w:t>
      </w:r>
      <w:r w:rsidR="005F1B78" w:rsidRPr="00BA72C1">
        <w:rPr>
          <w:rFonts w:ascii="Times New Roman" w:hAnsi="Times New Roman" w:cs="Times New Roman"/>
          <w:sz w:val="22"/>
          <w:szCs w:val="22"/>
        </w:rPr>
        <w:t xml:space="preserve">, </w:t>
      </w:r>
      <w:r w:rsidR="009C39B0" w:rsidRPr="00BA72C1">
        <w:rPr>
          <w:rFonts w:ascii="Times New Roman" w:hAnsi="Times New Roman" w:cs="Times New Roman"/>
          <w:sz w:val="22"/>
          <w:szCs w:val="22"/>
        </w:rPr>
        <w:t xml:space="preserve">se generará </w:t>
      </w:r>
      <w:r w:rsidR="008A23D3" w:rsidRPr="00BA72C1">
        <w:rPr>
          <w:rFonts w:ascii="Times New Roman" w:hAnsi="Times New Roman" w:cs="Times New Roman"/>
          <w:sz w:val="22"/>
          <w:szCs w:val="22"/>
        </w:rPr>
        <w:t xml:space="preserve">una reserva a través de un oficio </w:t>
      </w:r>
      <w:r w:rsidR="005F1B78" w:rsidRPr="00BA72C1">
        <w:rPr>
          <w:rFonts w:ascii="Times New Roman" w:hAnsi="Times New Roman" w:cs="Times New Roman"/>
          <w:sz w:val="22"/>
          <w:szCs w:val="22"/>
        </w:rPr>
        <w:t xml:space="preserve">del IDU, en el cual se informará el valor de la retribución por el aprovechamiento económico del espacio público, </w:t>
      </w:r>
      <w:r w:rsidR="00A10DF1" w:rsidRPr="00BA72C1">
        <w:rPr>
          <w:rFonts w:ascii="Times New Roman" w:hAnsi="Times New Roman" w:cs="Times New Roman"/>
          <w:sz w:val="22"/>
          <w:szCs w:val="22"/>
        </w:rPr>
        <w:t xml:space="preserve">y el procedimiento para pagar al Distrito esta retribución en la Tesorería Distrital; </w:t>
      </w:r>
      <w:r w:rsidR="005F1B78" w:rsidRPr="00BA72C1">
        <w:rPr>
          <w:rFonts w:ascii="Times New Roman" w:hAnsi="Times New Roman" w:cs="Times New Roman"/>
          <w:sz w:val="22"/>
          <w:szCs w:val="22"/>
        </w:rPr>
        <w:t>así como aquellos documentos faltantes, si así es el caso.</w:t>
      </w:r>
    </w:p>
    <w:p w:rsidR="005F1B78" w:rsidRPr="00BA72C1" w:rsidRDefault="005F1B78" w:rsidP="005F1B78">
      <w:pPr>
        <w:pStyle w:val="Contenidodelatabla"/>
        <w:jc w:val="both"/>
        <w:rPr>
          <w:rFonts w:ascii="Times New Roman" w:hAnsi="Times New Roman" w:cs="Times New Roman"/>
          <w:sz w:val="22"/>
          <w:szCs w:val="22"/>
        </w:rPr>
      </w:pPr>
    </w:p>
    <w:p w:rsidR="003415C1" w:rsidRPr="00BA72C1" w:rsidRDefault="009C39B0" w:rsidP="0000035A">
      <w:pPr>
        <w:pStyle w:val="Contenidodelatabla"/>
        <w:jc w:val="both"/>
        <w:rPr>
          <w:rFonts w:ascii="Times New Roman" w:hAnsi="Times New Roman" w:cs="Times New Roman"/>
          <w:color w:val="000000" w:themeColor="text1"/>
          <w:sz w:val="22"/>
          <w:szCs w:val="22"/>
        </w:rPr>
      </w:pPr>
      <w:r w:rsidRPr="00BA72C1">
        <w:rPr>
          <w:rFonts w:ascii="Times New Roman" w:hAnsi="Times New Roman" w:cs="Times New Roman"/>
          <w:color w:val="000000" w:themeColor="text1"/>
          <w:sz w:val="22"/>
          <w:szCs w:val="22"/>
        </w:rPr>
        <w:t xml:space="preserve">En caso de ser un evento y/o actividad de </w:t>
      </w:r>
      <w:r w:rsidR="003415C1" w:rsidRPr="00BA72C1">
        <w:rPr>
          <w:rFonts w:ascii="Times New Roman" w:hAnsi="Times New Roman" w:cs="Times New Roman"/>
          <w:color w:val="000000" w:themeColor="text1"/>
          <w:sz w:val="22"/>
          <w:szCs w:val="22"/>
        </w:rPr>
        <w:t xml:space="preserve">media y alta </w:t>
      </w:r>
      <w:r w:rsidRPr="00BA72C1">
        <w:rPr>
          <w:rFonts w:ascii="Times New Roman" w:hAnsi="Times New Roman" w:cs="Times New Roman"/>
          <w:color w:val="000000" w:themeColor="text1"/>
          <w:sz w:val="22"/>
          <w:szCs w:val="22"/>
        </w:rPr>
        <w:t>complejidad y tendrá que surtir el proceso relacionado con la autorización de la Secretaría Distrital de Gobierno para la aglomeración de público</w:t>
      </w:r>
      <w:r w:rsidR="003415C1" w:rsidRPr="00BA72C1">
        <w:rPr>
          <w:rFonts w:ascii="Times New Roman" w:hAnsi="Times New Roman" w:cs="Times New Roman"/>
          <w:color w:val="000000" w:themeColor="text1"/>
          <w:sz w:val="22"/>
          <w:szCs w:val="22"/>
        </w:rPr>
        <w:t xml:space="preserve"> en cumplimiento del Decreto</w:t>
      </w:r>
      <w:r w:rsidR="00543C93" w:rsidRPr="00BA72C1">
        <w:rPr>
          <w:rFonts w:ascii="Times New Roman" w:hAnsi="Times New Roman" w:cs="Times New Roman"/>
          <w:color w:val="000000" w:themeColor="text1"/>
          <w:sz w:val="22"/>
          <w:szCs w:val="22"/>
        </w:rPr>
        <w:t xml:space="preserve"> Distrital</w:t>
      </w:r>
      <w:r w:rsidR="003415C1" w:rsidRPr="00BA72C1">
        <w:rPr>
          <w:rFonts w:ascii="Times New Roman" w:hAnsi="Times New Roman" w:cs="Times New Roman"/>
          <w:color w:val="000000" w:themeColor="text1"/>
          <w:sz w:val="22"/>
          <w:szCs w:val="22"/>
        </w:rPr>
        <w:t xml:space="preserve"> 599 de 2013 o aquel que lo modifique, derogue o sustituya</w:t>
      </w:r>
      <w:r w:rsidRPr="00BA72C1">
        <w:rPr>
          <w:rFonts w:ascii="Times New Roman" w:hAnsi="Times New Roman" w:cs="Times New Roman"/>
          <w:color w:val="000000" w:themeColor="text1"/>
          <w:sz w:val="22"/>
          <w:szCs w:val="22"/>
        </w:rPr>
        <w:t>.</w:t>
      </w:r>
    </w:p>
    <w:p w:rsidR="003415C1" w:rsidRPr="00BA72C1" w:rsidRDefault="003415C1" w:rsidP="0000035A">
      <w:pPr>
        <w:pStyle w:val="Contenidodelatabla"/>
        <w:jc w:val="both"/>
        <w:rPr>
          <w:rFonts w:ascii="Times New Roman" w:hAnsi="Times New Roman" w:cs="Times New Roman"/>
          <w:color w:val="000000" w:themeColor="text1"/>
          <w:sz w:val="22"/>
          <w:szCs w:val="22"/>
        </w:rPr>
      </w:pPr>
    </w:p>
    <w:p w:rsidR="009C39B0" w:rsidRPr="00BA72C1" w:rsidRDefault="009C39B0" w:rsidP="0000035A">
      <w:pPr>
        <w:pStyle w:val="Contenidodelatabla"/>
        <w:jc w:val="both"/>
        <w:rPr>
          <w:rFonts w:ascii="Times New Roman" w:hAnsi="Times New Roman" w:cs="Times New Roman"/>
          <w:color w:val="000000" w:themeColor="text1"/>
          <w:sz w:val="22"/>
          <w:szCs w:val="22"/>
        </w:rPr>
      </w:pPr>
      <w:r w:rsidRPr="00BA72C1">
        <w:rPr>
          <w:rFonts w:ascii="Times New Roman" w:hAnsi="Times New Roman" w:cs="Times New Roman"/>
          <w:color w:val="000000" w:themeColor="text1"/>
          <w:sz w:val="22"/>
          <w:szCs w:val="22"/>
        </w:rPr>
        <w:t>El usuario tendrá</w:t>
      </w:r>
      <w:r w:rsidR="00543C93" w:rsidRPr="00BA72C1">
        <w:rPr>
          <w:rFonts w:ascii="Times New Roman" w:hAnsi="Times New Roman" w:cs="Times New Roman"/>
          <w:color w:val="000000" w:themeColor="text1"/>
          <w:sz w:val="22"/>
          <w:szCs w:val="22"/>
        </w:rPr>
        <w:t xml:space="preserve"> dos</w:t>
      </w:r>
      <w:r w:rsidRPr="00BA72C1">
        <w:rPr>
          <w:rFonts w:ascii="Times New Roman" w:hAnsi="Times New Roman" w:cs="Times New Roman"/>
          <w:color w:val="000000" w:themeColor="text1"/>
          <w:sz w:val="22"/>
          <w:szCs w:val="22"/>
        </w:rPr>
        <w:t xml:space="preserve"> </w:t>
      </w:r>
      <w:r w:rsidR="00543C93" w:rsidRPr="00BA72C1">
        <w:rPr>
          <w:rFonts w:ascii="Times New Roman" w:hAnsi="Times New Roman" w:cs="Times New Roman"/>
          <w:color w:val="000000" w:themeColor="text1"/>
          <w:sz w:val="22"/>
          <w:szCs w:val="22"/>
        </w:rPr>
        <w:t>(</w:t>
      </w:r>
      <w:r w:rsidRPr="00BA72C1">
        <w:rPr>
          <w:rFonts w:ascii="Times New Roman" w:hAnsi="Times New Roman" w:cs="Times New Roman"/>
          <w:color w:val="000000" w:themeColor="text1"/>
          <w:sz w:val="22"/>
          <w:szCs w:val="22"/>
        </w:rPr>
        <w:t>2</w:t>
      </w:r>
      <w:r w:rsidR="00543C93" w:rsidRPr="00BA72C1">
        <w:rPr>
          <w:rFonts w:ascii="Times New Roman" w:hAnsi="Times New Roman" w:cs="Times New Roman"/>
          <w:color w:val="000000" w:themeColor="text1"/>
          <w:sz w:val="22"/>
          <w:szCs w:val="22"/>
        </w:rPr>
        <w:t>)</w:t>
      </w:r>
      <w:r w:rsidRPr="00BA72C1">
        <w:rPr>
          <w:rFonts w:ascii="Times New Roman" w:hAnsi="Times New Roman" w:cs="Times New Roman"/>
          <w:color w:val="000000" w:themeColor="text1"/>
          <w:sz w:val="22"/>
          <w:szCs w:val="22"/>
        </w:rPr>
        <w:t xml:space="preserve"> días hábiles para realizar el pago correspondiente</w:t>
      </w:r>
      <w:r w:rsidR="003415C1" w:rsidRPr="00BA72C1">
        <w:rPr>
          <w:rFonts w:ascii="Times New Roman" w:hAnsi="Times New Roman" w:cs="Times New Roman"/>
          <w:color w:val="000000" w:themeColor="text1"/>
          <w:sz w:val="22"/>
          <w:szCs w:val="22"/>
        </w:rPr>
        <w:t xml:space="preserve"> en la cuenta que el Distrito determine para este caso y que será informada en el oficio de reserva.  En </w:t>
      </w:r>
      <w:r w:rsidRPr="00BA72C1">
        <w:rPr>
          <w:rFonts w:ascii="Times New Roman" w:hAnsi="Times New Roman" w:cs="Times New Roman"/>
          <w:color w:val="000000" w:themeColor="text1"/>
          <w:sz w:val="22"/>
          <w:szCs w:val="22"/>
        </w:rPr>
        <w:t xml:space="preserve">caso de no realizarlo </w:t>
      </w:r>
      <w:r w:rsidR="003415C1" w:rsidRPr="00BA72C1">
        <w:rPr>
          <w:rFonts w:ascii="Times New Roman" w:hAnsi="Times New Roman" w:cs="Times New Roman"/>
          <w:color w:val="000000" w:themeColor="text1"/>
          <w:sz w:val="22"/>
          <w:szCs w:val="22"/>
        </w:rPr>
        <w:t>el IDU</w:t>
      </w:r>
      <w:r w:rsidRPr="00BA72C1">
        <w:rPr>
          <w:rFonts w:ascii="Times New Roman" w:hAnsi="Times New Roman" w:cs="Times New Roman"/>
          <w:color w:val="000000" w:themeColor="text1"/>
          <w:sz w:val="22"/>
          <w:szCs w:val="22"/>
        </w:rPr>
        <w:t xml:space="preserve"> liberará los elementos de espacio público para una nueva solicitud.</w:t>
      </w:r>
    </w:p>
    <w:p w:rsidR="003415C1" w:rsidRPr="00BA72C1" w:rsidRDefault="003415C1" w:rsidP="0000035A">
      <w:pPr>
        <w:pStyle w:val="Contenidodelatabla"/>
        <w:jc w:val="both"/>
        <w:rPr>
          <w:rFonts w:ascii="Times New Roman" w:hAnsi="Times New Roman" w:cs="Times New Roman"/>
          <w:color w:val="000000" w:themeColor="text1"/>
          <w:sz w:val="22"/>
          <w:szCs w:val="22"/>
        </w:rPr>
      </w:pPr>
    </w:p>
    <w:p w:rsidR="00050201" w:rsidRPr="00BA72C1" w:rsidRDefault="00050201" w:rsidP="00050201">
      <w:pPr>
        <w:pStyle w:val="Contenidodelatabla"/>
        <w:jc w:val="both"/>
        <w:rPr>
          <w:rFonts w:ascii="Times New Roman" w:hAnsi="Times New Roman" w:cs="Times New Roman"/>
          <w:sz w:val="22"/>
          <w:szCs w:val="22"/>
        </w:rPr>
      </w:pPr>
      <w:r w:rsidRPr="00BA72C1">
        <w:rPr>
          <w:rFonts w:ascii="Times New Roman" w:hAnsi="Times New Roman" w:cs="Times New Roman"/>
          <w:sz w:val="22"/>
          <w:szCs w:val="22"/>
        </w:rPr>
        <w:t>Una vez el solicitante realice</w:t>
      </w:r>
      <w:r w:rsidR="009C39B0" w:rsidRPr="00BA72C1">
        <w:rPr>
          <w:rFonts w:ascii="Times New Roman" w:hAnsi="Times New Roman" w:cs="Times New Roman"/>
          <w:sz w:val="22"/>
          <w:szCs w:val="22"/>
        </w:rPr>
        <w:t xml:space="preserve"> el pago en el tiempo establecido para ello, </w:t>
      </w:r>
      <w:r w:rsidRPr="00BA72C1">
        <w:rPr>
          <w:rFonts w:ascii="Times New Roman" w:hAnsi="Times New Roman" w:cs="Times New Roman"/>
          <w:sz w:val="22"/>
          <w:szCs w:val="22"/>
        </w:rPr>
        <w:t xml:space="preserve">deberá radicar el comprobante del mismo con por lo menos </w:t>
      </w:r>
      <w:r w:rsidR="00E548A3" w:rsidRPr="00BA72C1">
        <w:rPr>
          <w:rFonts w:ascii="Times New Roman" w:hAnsi="Times New Roman" w:cs="Times New Roman"/>
          <w:sz w:val="22"/>
          <w:szCs w:val="22"/>
        </w:rPr>
        <w:t>tres</w:t>
      </w:r>
      <w:r w:rsidRPr="00BA72C1">
        <w:rPr>
          <w:rFonts w:ascii="Times New Roman" w:hAnsi="Times New Roman" w:cs="Times New Roman"/>
          <w:sz w:val="22"/>
          <w:szCs w:val="22"/>
        </w:rPr>
        <w:t xml:space="preserve"> (</w:t>
      </w:r>
      <w:r w:rsidR="00E548A3" w:rsidRPr="00BA72C1">
        <w:rPr>
          <w:rFonts w:ascii="Times New Roman" w:hAnsi="Times New Roman" w:cs="Times New Roman"/>
          <w:sz w:val="22"/>
          <w:szCs w:val="22"/>
        </w:rPr>
        <w:t>3</w:t>
      </w:r>
      <w:r w:rsidRPr="00BA72C1">
        <w:rPr>
          <w:rFonts w:ascii="Times New Roman" w:hAnsi="Times New Roman" w:cs="Times New Roman"/>
          <w:sz w:val="22"/>
          <w:szCs w:val="22"/>
        </w:rPr>
        <w:t>) días de anticipación a la fecha de la actividad, adjuntando los documentos que fueron solic</w:t>
      </w:r>
      <w:r w:rsidR="00543C93" w:rsidRPr="00BA72C1">
        <w:rPr>
          <w:rFonts w:ascii="Times New Roman" w:hAnsi="Times New Roman" w:cs="Times New Roman"/>
          <w:sz w:val="22"/>
          <w:szCs w:val="22"/>
        </w:rPr>
        <w:t xml:space="preserve">itados en la reserva, si es el </w:t>
      </w:r>
      <w:r w:rsidRPr="00BA72C1">
        <w:rPr>
          <w:rFonts w:ascii="Times New Roman" w:hAnsi="Times New Roman" w:cs="Times New Roman"/>
          <w:sz w:val="22"/>
          <w:szCs w:val="22"/>
        </w:rPr>
        <w:t>caso.</w:t>
      </w:r>
    </w:p>
    <w:p w:rsidR="00050201" w:rsidRPr="00BA72C1" w:rsidRDefault="00050201" w:rsidP="00050201">
      <w:pPr>
        <w:pStyle w:val="Contenidodelatabla"/>
        <w:jc w:val="both"/>
        <w:rPr>
          <w:rFonts w:ascii="Times New Roman" w:hAnsi="Times New Roman" w:cs="Times New Roman"/>
          <w:sz w:val="22"/>
          <w:szCs w:val="22"/>
        </w:rPr>
      </w:pPr>
    </w:p>
    <w:p w:rsidR="00050201" w:rsidRPr="00BA72C1" w:rsidRDefault="00050201" w:rsidP="00050201">
      <w:pPr>
        <w:pStyle w:val="Contenidodelatabla"/>
        <w:jc w:val="both"/>
        <w:rPr>
          <w:rFonts w:ascii="Times New Roman" w:hAnsi="Times New Roman" w:cs="Times New Roman"/>
          <w:sz w:val="22"/>
          <w:szCs w:val="22"/>
        </w:rPr>
      </w:pPr>
      <w:r w:rsidRPr="00BA72C1">
        <w:rPr>
          <w:rFonts w:ascii="Times New Roman" w:hAnsi="Times New Roman" w:cs="Times New Roman"/>
          <w:sz w:val="22"/>
          <w:szCs w:val="22"/>
        </w:rPr>
        <w:t>El IDU procederá a elaborar el acto administrativo mediante el cual se autoriza el aprovechamiento económico del espacio público solicitado, y el solicitante deberá acercarse a la entidad para notificarse del mismo.</w:t>
      </w:r>
    </w:p>
    <w:p w:rsidR="00050201" w:rsidRPr="00BA72C1" w:rsidRDefault="00050201" w:rsidP="00050201">
      <w:pPr>
        <w:pStyle w:val="Contenidodelatabla"/>
        <w:jc w:val="both"/>
        <w:rPr>
          <w:rFonts w:ascii="Times New Roman" w:hAnsi="Times New Roman" w:cs="Times New Roman"/>
          <w:sz w:val="22"/>
          <w:szCs w:val="22"/>
        </w:rPr>
      </w:pPr>
    </w:p>
    <w:p w:rsidR="00E548A3" w:rsidRPr="00BA72C1" w:rsidRDefault="00050201" w:rsidP="00050201">
      <w:pPr>
        <w:pStyle w:val="Contenidodelatabla"/>
        <w:jc w:val="both"/>
        <w:rPr>
          <w:rFonts w:ascii="Times New Roman" w:hAnsi="Times New Roman" w:cs="Times New Roman"/>
          <w:color w:val="000000" w:themeColor="text1"/>
          <w:sz w:val="22"/>
          <w:szCs w:val="22"/>
        </w:rPr>
      </w:pPr>
      <w:r w:rsidRPr="00BA72C1">
        <w:rPr>
          <w:rFonts w:ascii="Times New Roman" w:hAnsi="Times New Roman" w:cs="Times New Roman"/>
          <w:color w:val="000000" w:themeColor="text1"/>
          <w:sz w:val="22"/>
          <w:szCs w:val="22"/>
        </w:rPr>
        <w:lastRenderedPageBreak/>
        <w:t>Una vez expedido</w:t>
      </w:r>
      <w:r w:rsidR="00543C93" w:rsidRPr="00BA72C1">
        <w:rPr>
          <w:rFonts w:ascii="Times New Roman" w:hAnsi="Times New Roman" w:cs="Times New Roman"/>
          <w:color w:val="000000" w:themeColor="text1"/>
          <w:sz w:val="22"/>
          <w:szCs w:val="22"/>
        </w:rPr>
        <w:t>, notificado y ejecutoriado</w:t>
      </w:r>
      <w:r w:rsidRPr="00BA72C1">
        <w:rPr>
          <w:rFonts w:ascii="Times New Roman" w:hAnsi="Times New Roman" w:cs="Times New Roman"/>
          <w:color w:val="000000" w:themeColor="text1"/>
          <w:sz w:val="22"/>
          <w:szCs w:val="22"/>
        </w:rPr>
        <w:t xml:space="preserve"> el acto administrativo el solicitante tiene dos días para tramitar la expedición de las pólizas necesarias para la perfección del contrato</w:t>
      </w:r>
      <w:r w:rsidR="00E548A3" w:rsidRPr="00BA72C1">
        <w:rPr>
          <w:rFonts w:ascii="Times New Roman" w:hAnsi="Times New Roman" w:cs="Times New Roman"/>
          <w:color w:val="000000" w:themeColor="text1"/>
          <w:sz w:val="22"/>
          <w:szCs w:val="22"/>
        </w:rPr>
        <w:t>, las cuales deberán radicarse en original y debidamente firmadas por el representante legal.</w:t>
      </w:r>
    </w:p>
    <w:p w:rsidR="00E548A3" w:rsidRPr="00BA72C1" w:rsidRDefault="00E548A3" w:rsidP="00050201">
      <w:pPr>
        <w:pStyle w:val="Contenidodelatabla"/>
        <w:jc w:val="both"/>
        <w:rPr>
          <w:rFonts w:ascii="Times New Roman" w:hAnsi="Times New Roman" w:cs="Times New Roman"/>
          <w:color w:val="000000" w:themeColor="text1"/>
          <w:sz w:val="22"/>
          <w:szCs w:val="22"/>
        </w:rPr>
      </w:pPr>
    </w:p>
    <w:p w:rsidR="00050201" w:rsidRPr="00BA72C1" w:rsidRDefault="00E548A3" w:rsidP="00050201">
      <w:pPr>
        <w:pStyle w:val="Contenidodelatabla"/>
        <w:jc w:val="both"/>
        <w:rPr>
          <w:rFonts w:ascii="Times New Roman" w:hAnsi="Times New Roman" w:cs="Times New Roman"/>
          <w:color w:val="000000" w:themeColor="text1"/>
          <w:sz w:val="22"/>
          <w:szCs w:val="22"/>
        </w:rPr>
      </w:pPr>
      <w:r w:rsidRPr="00BA72C1">
        <w:rPr>
          <w:rFonts w:ascii="Times New Roman" w:hAnsi="Times New Roman" w:cs="Times New Roman"/>
          <w:color w:val="000000" w:themeColor="text1"/>
          <w:sz w:val="22"/>
          <w:szCs w:val="22"/>
        </w:rPr>
        <w:t xml:space="preserve">Verificadas y aprobadas las pólizas solicitadas, se procederá a realizar la visita y suscripción del acta de entrega del espacio </w:t>
      </w:r>
      <w:r w:rsidR="00EA220E" w:rsidRPr="00BA72C1">
        <w:rPr>
          <w:rFonts w:ascii="Times New Roman" w:hAnsi="Times New Roman" w:cs="Times New Roman"/>
          <w:color w:val="000000" w:themeColor="text1"/>
          <w:sz w:val="22"/>
          <w:szCs w:val="22"/>
        </w:rPr>
        <w:t xml:space="preserve">antes del </w:t>
      </w:r>
      <w:r w:rsidR="00543C93" w:rsidRPr="00BA72C1">
        <w:rPr>
          <w:rFonts w:ascii="Times New Roman" w:hAnsi="Times New Roman" w:cs="Times New Roman"/>
          <w:color w:val="000000" w:themeColor="text1"/>
          <w:sz w:val="22"/>
          <w:szCs w:val="22"/>
        </w:rPr>
        <w:t>inicio del evento</w:t>
      </w:r>
      <w:r w:rsidRPr="00BA72C1">
        <w:rPr>
          <w:rFonts w:ascii="Times New Roman" w:hAnsi="Times New Roman" w:cs="Times New Roman"/>
          <w:color w:val="000000" w:themeColor="text1"/>
          <w:sz w:val="22"/>
          <w:szCs w:val="22"/>
        </w:rPr>
        <w:t>.</w:t>
      </w:r>
      <w:r w:rsidR="00050201" w:rsidRPr="00BA72C1">
        <w:rPr>
          <w:rFonts w:ascii="Times New Roman" w:hAnsi="Times New Roman" w:cs="Times New Roman"/>
          <w:color w:val="000000" w:themeColor="text1"/>
          <w:sz w:val="22"/>
          <w:szCs w:val="22"/>
        </w:rPr>
        <w:t xml:space="preserve"> </w:t>
      </w:r>
    </w:p>
    <w:p w:rsidR="00243EA7" w:rsidRPr="00BA72C1" w:rsidRDefault="00243EA7" w:rsidP="00543C93">
      <w:pPr>
        <w:pStyle w:val="Contenidodelatabla"/>
        <w:jc w:val="both"/>
        <w:rPr>
          <w:rFonts w:ascii="Times New Roman" w:hAnsi="Times New Roman" w:cs="Times New Roman"/>
          <w:i/>
          <w:color w:val="000000" w:themeColor="text1"/>
          <w:sz w:val="22"/>
          <w:szCs w:val="22"/>
        </w:rPr>
      </w:pPr>
    </w:p>
    <w:p w:rsidR="009C39B0" w:rsidRPr="00BA72C1" w:rsidRDefault="009C39B0" w:rsidP="00E548A3">
      <w:pPr>
        <w:pStyle w:val="Descripcin"/>
        <w:numPr>
          <w:ilvl w:val="1"/>
          <w:numId w:val="37"/>
        </w:numPr>
        <w:jc w:val="both"/>
        <w:rPr>
          <w:rFonts w:ascii="Times New Roman" w:eastAsia="Calibri" w:hAnsi="Times New Roman" w:cs="Times New Roman"/>
          <w:b/>
          <w:bCs/>
          <w:i w:val="0"/>
          <w:sz w:val="22"/>
          <w:szCs w:val="22"/>
        </w:rPr>
      </w:pPr>
      <w:bookmarkStart w:id="3" w:name="_Toc396920920"/>
      <w:r w:rsidRPr="00BA72C1">
        <w:rPr>
          <w:rFonts w:ascii="Times New Roman" w:eastAsia="Calibri" w:hAnsi="Times New Roman" w:cs="Times New Roman"/>
          <w:b/>
          <w:bCs/>
          <w:i w:val="0"/>
          <w:sz w:val="22"/>
          <w:szCs w:val="22"/>
        </w:rPr>
        <w:t>Control y evaluación del proceso.</w:t>
      </w:r>
      <w:bookmarkEnd w:id="3"/>
    </w:p>
    <w:p w:rsidR="009C39B0" w:rsidRPr="00BA72C1" w:rsidRDefault="009C39B0" w:rsidP="00E548A3">
      <w:pPr>
        <w:pStyle w:val="Contenidodelatabla"/>
        <w:jc w:val="both"/>
        <w:rPr>
          <w:rFonts w:ascii="Times New Roman" w:hAnsi="Times New Roman" w:cs="Times New Roman"/>
          <w:sz w:val="22"/>
          <w:szCs w:val="22"/>
        </w:rPr>
      </w:pPr>
      <w:r w:rsidRPr="00BA72C1">
        <w:rPr>
          <w:rFonts w:ascii="Times New Roman" w:hAnsi="Times New Roman" w:cs="Times New Roman"/>
          <w:sz w:val="22"/>
          <w:szCs w:val="22"/>
        </w:rPr>
        <w:t xml:space="preserve">Durante el montaje, la realización del evento y/o actividad y durante el desmontaje, </w:t>
      </w:r>
      <w:r w:rsidR="00E548A3" w:rsidRPr="00BA72C1">
        <w:rPr>
          <w:rFonts w:ascii="Times New Roman" w:hAnsi="Times New Roman" w:cs="Times New Roman"/>
          <w:sz w:val="22"/>
          <w:szCs w:val="22"/>
        </w:rPr>
        <w:t xml:space="preserve">el IDU llevará a cabo </w:t>
      </w:r>
      <w:r w:rsidRPr="00BA72C1">
        <w:rPr>
          <w:rFonts w:ascii="Times New Roman" w:hAnsi="Times New Roman" w:cs="Times New Roman"/>
          <w:sz w:val="22"/>
          <w:szCs w:val="22"/>
        </w:rPr>
        <w:t>control del cumpl</w:t>
      </w:r>
      <w:r w:rsidR="00E548A3" w:rsidRPr="00BA72C1">
        <w:rPr>
          <w:rFonts w:ascii="Times New Roman" w:hAnsi="Times New Roman" w:cs="Times New Roman"/>
          <w:sz w:val="22"/>
          <w:szCs w:val="22"/>
        </w:rPr>
        <w:t xml:space="preserve">imiento del </w:t>
      </w:r>
      <w:r w:rsidR="00EA220E" w:rsidRPr="00BA72C1">
        <w:rPr>
          <w:rFonts w:ascii="Times New Roman" w:hAnsi="Times New Roman" w:cs="Times New Roman"/>
          <w:sz w:val="22"/>
          <w:szCs w:val="22"/>
        </w:rPr>
        <w:t>proyecto de manejo</w:t>
      </w:r>
      <w:r w:rsidR="00E548A3" w:rsidRPr="00BA72C1">
        <w:rPr>
          <w:rFonts w:ascii="Times New Roman" w:hAnsi="Times New Roman" w:cs="Times New Roman"/>
          <w:sz w:val="22"/>
          <w:szCs w:val="22"/>
        </w:rPr>
        <w:t xml:space="preserve"> presentado por el solicitante </w:t>
      </w:r>
      <w:r w:rsidRPr="00BA72C1">
        <w:rPr>
          <w:rFonts w:ascii="Times New Roman" w:hAnsi="Times New Roman" w:cs="Times New Roman"/>
          <w:sz w:val="22"/>
          <w:szCs w:val="22"/>
        </w:rPr>
        <w:t>para el uso del espacio público así como de los conceptos favorables emitidos para ello.</w:t>
      </w:r>
    </w:p>
    <w:p w:rsidR="00E548A3" w:rsidRPr="00BA72C1" w:rsidRDefault="00E548A3" w:rsidP="00E548A3">
      <w:pPr>
        <w:pStyle w:val="Contenidodelatabla"/>
        <w:jc w:val="both"/>
        <w:rPr>
          <w:rFonts w:ascii="Times New Roman" w:hAnsi="Times New Roman" w:cs="Times New Roman"/>
          <w:sz w:val="22"/>
          <w:szCs w:val="22"/>
        </w:rPr>
      </w:pPr>
    </w:p>
    <w:p w:rsidR="009C39B0" w:rsidRPr="00BA72C1" w:rsidRDefault="00E548A3" w:rsidP="00E548A3">
      <w:pPr>
        <w:pStyle w:val="Contenidodelatabla"/>
        <w:jc w:val="both"/>
        <w:rPr>
          <w:rFonts w:ascii="Times New Roman" w:hAnsi="Times New Roman" w:cs="Times New Roman"/>
          <w:sz w:val="22"/>
          <w:szCs w:val="22"/>
        </w:rPr>
      </w:pPr>
      <w:r w:rsidRPr="00BA72C1">
        <w:rPr>
          <w:rFonts w:ascii="Times New Roman" w:hAnsi="Times New Roman" w:cs="Times New Roman"/>
          <w:sz w:val="22"/>
          <w:szCs w:val="22"/>
        </w:rPr>
        <w:t>Así mismo</w:t>
      </w:r>
      <w:r w:rsidR="00543C93" w:rsidRPr="00BA72C1">
        <w:rPr>
          <w:rFonts w:ascii="Times New Roman" w:hAnsi="Times New Roman" w:cs="Times New Roman"/>
          <w:sz w:val="22"/>
          <w:szCs w:val="22"/>
        </w:rPr>
        <w:t>,</w:t>
      </w:r>
      <w:r w:rsidRPr="00BA72C1">
        <w:rPr>
          <w:rFonts w:ascii="Times New Roman" w:hAnsi="Times New Roman" w:cs="Times New Roman"/>
          <w:sz w:val="22"/>
          <w:szCs w:val="22"/>
        </w:rPr>
        <w:t xml:space="preserve"> se participará en las labores de</w:t>
      </w:r>
      <w:r w:rsidR="009C39B0" w:rsidRPr="00BA72C1">
        <w:rPr>
          <w:rFonts w:ascii="Times New Roman" w:hAnsi="Times New Roman" w:cs="Times New Roman"/>
          <w:sz w:val="22"/>
          <w:szCs w:val="22"/>
        </w:rPr>
        <w:t>l Puesto de Mando Unificado (PMU) del evento/actividad</w:t>
      </w:r>
      <w:r w:rsidR="009C39B0" w:rsidRPr="00BA72C1">
        <w:rPr>
          <w:rStyle w:val="Refdenotaalpie"/>
          <w:rFonts w:ascii="Times New Roman" w:hAnsi="Times New Roman" w:cs="Times New Roman"/>
          <w:sz w:val="22"/>
          <w:szCs w:val="22"/>
        </w:rPr>
        <w:footnoteReference w:id="1"/>
      </w:r>
      <w:r w:rsidR="009C39B0" w:rsidRPr="00BA72C1">
        <w:rPr>
          <w:rFonts w:ascii="Times New Roman" w:hAnsi="Times New Roman" w:cs="Times New Roman"/>
          <w:sz w:val="22"/>
          <w:szCs w:val="22"/>
        </w:rPr>
        <w:t xml:space="preserve"> a través de informes y/o actas, procederá a otorgar o no el paz y salvo por la actividad realizada en espacio público. </w:t>
      </w:r>
    </w:p>
    <w:p w:rsidR="009C39B0" w:rsidRPr="00BA72C1" w:rsidRDefault="009C39B0" w:rsidP="00E548A3">
      <w:pPr>
        <w:pStyle w:val="Contenidodelatabla"/>
        <w:jc w:val="both"/>
        <w:rPr>
          <w:rFonts w:ascii="Times New Roman" w:hAnsi="Times New Roman" w:cs="Times New Roman"/>
          <w:sz w:val="22"/>
          <w:szCs w:val="22"/>
        </w:rPr>
      </w:pPr>
    </w:p>
    <w:p w:rsidR="009C39B0" w:rsidRPr="00BA72C1" w:rsidRDefault="009C39B0" w:rsidP="00E548A3">
      <w:pPr>
        <w:pStyle w:val="Contenidodelatabla"/>
        <w:jc w:val="both"/>
        <w:rPr>
          <w:rFonts w:ascii="Times New Roman" w:hAnsi="Times New Roman" w:cs="Times New Roman"/>
          <w:sz w:val="22"/>
          <w:szCs w:val="22"/>
        </w:rPr>
      </w:pPr>
      <w:r w:rsidRPr="00BA72C1">
        <w:rPr>
          <w:rFonts w:ascii="Times New Roman" w:hAnsi="Times New Roman" w:cs="Times New Roman"/>
          <w:sz w:val="22"/>
          <w:szCs w:val="22"/>
        </w:rPr>
        <w:t xml:space="preserve">El documento paz y salvo será condición necesaria para una siguiente solicitud de espacio público. Si el solicitante incumplió con una de las condiciones pactadas, </w:t>
      </w:r>
      <w:r w:rsidR="00E548A3" w:rsidRPr="00BA72C1">
        <w:rPr>
          <w:rFonts w:ascii="Times New Roman" w:hAnsi="Times New Roman" w:cs="Times New Roman"/>
          <w:sz w:val="22"/>
          <w:szCs w:val="22"/>
        </w:rPr>
        <w:t>el IDU</w:t>
      </w:r>
      <w:r w:rsidRPr="00BA72C1">
        <w:rPr>
          <w:rFonts w:ascii="Times New Roman" w:hAnsi="Times New Roman" w:cs="Times New Roman"/>
          <w:sz w:val="22"/>
          <w:szCs w:val="22"/>
        </w:rPr>
        <w:t xml:space="preserve"> limitará al usuario durante </w:t>
      </w:r>
      <w:r w:rsidR="00E548A3" w:rsidRPr="00BA72C1">
        <w:rPr>
          <w:rFonts w:ascii="Times New Roman" w:hAnsi="Times New Roman" w:cs="Times New Roman"/>
          <w:sz w:val="22"/>
          <w:szCs w:val="22"/>
        </w:rPr>
        <w:t>seis (6)</w:t>
      </w:r>
      <w:r w:rsidRPr="00BA72C1">
        <w:rPr>
          <w:rFonts w:ascii="Times New Roman" w:hAnsi="Times New Roman" w:cs="Times New Roman"/>
          <w:sz w:val="22"/>
          <w:szCs w:val="22"/>
        </w:rPr>
        <w:t xml:space="preserve"> meses para tramitar una solicitud de uso de espacio público con motivación económica, salvo que medie fuerza mayor o caso fortuito debidamente soportado.</w:t>
      </w:r>
    </w:p>
    <w:p w:rsidR="009C39B0" w:rsidRPr="00BA72C1" w:rsidRDefault="009C39B0" w:rsidP="00E548A3">
      <w:pPr>
        <w:pStyle w:val="Contenidodelatabla"/>
        <w:jc w:val="both"/>
        <w:rPr>
          <w:rFonts w:ascii="Times New Roman" w:hAnsi="Times New Roman" w:cs="Times New Roman"/>
          <w:sz w:val="22"/>
          <w:szCs w:val="22"/>
        </w:rPr>
      </w:pPr>
    </w:p>
    <w:p w:rsidR="009C39B0" w:rsidRPr="00BA72C1" w:rsidRDefault="005A0220" w:rsidP="00E548A3">
      <w:pPr>
        <w:pStyle w:val="Contenidodelatabla"/>
        <w:numPr>
          <w:ilvl w:val="0"/>
          <w:numId w:val="37"/>
        </w:numPr>
        <w:jc w:val="both"/>
        <w:rPr>
          <w:rFonts w:ascii="Times New Roman" w:hAnsi="Times New Roman" w:cs="Times New Roman"/>
          <w:b/>
          <w:sz w:val="22"/>
          <w:szCs w:val="22"/>
        </w:rPr>
      </w:pPr>
      <w:bookmarkStart w:id="4" w:name="_Toc396920922"/>
      <w:r w:rsidRPr="00BA72C1">
        <w:rPr>
          <w:rFonts w:ascii="Times New Roman" w:hAnsi="Times New Roman" w:cs="Times New Roman"/>
          <w:b/>
          <w:sz w:val="22"/>
          <w:szCs w:val="22"/>
        </w:rPr>
        <w:t>Condiciones adicionales para el</w:t>
      </w:r>
      <w:r w:rsidR="009C39B0" w:rsidRPr="00BA72C1">
        <w:rPr>
          <w:rFonts w:ascii="Times New Roman" w:hAnsi="Times New Roman" w:cs="Times New Roman"/>
          <w:b/>
          <w:sz w:val="22"/>
          <w:szCs w:val="22"/>
        </w:rPr>
        <w:t xml:space="preserve"> aprovechamiento económico de corto plazo.</w:t>
      </w:r>
      <w:bookmarkEnd w:id="4"/>
    </w:p>
    <w:p w:rsidR="00E548A3" w:rsidRPr="00BA72C1" w:rsidRDefault="00E548A3" w:rsidP="00E548A3">
      <w:pPr>
        <w:pStyle w:val="Contenidodelatabla"/>
        <w:jc w:val="both"/>
        <w:rPr>
          <w:rFonts w:ascii="Times New Roman" w:hAnsi="Times New Roman" w:cs="Times New Roman"/>
          <w:b/>
          <w:sz w:val="22"/>
          <w:szCs w:val="22"/>
        </w:rPr>
      </w:pPr>
    </w:p>
    <w:p w:rsidR="009C39B0" w:rsidRPr="00BA72C1" w:rsidRDefault="009C39B0" w:rsidP="005A0220">
      <w:pPr>
        <w:pStyle w:val="Contenidodelatabla"/>
        <w:jc w:val="both"/>
        <w:rPr>
          <w:rFonts w:ascii="Times New Roman" w:eastAsia="Calibri" w:hAnsi="Times New Roman" w:cs="Times New Roman"/>
          <w:bCs/>
          <w:sz w:val="22"/>
          <w:szCs w:val="22"/>
        </w:rPr>
      </w:pPr>
      <w:r w:rsidRPr="00BA72C1">
        <w:rPr>
          <w:rFonts w:ascii="Times New Roman" w:hAnsi="Times New Roman" w:cs="Times New Roman"/>
          <w:sz w:val="22"/>
          <w:szCs w:val="22"/>
        </w:rPr>
        <w:t xml:space="preserve">Son aquellas actividades que </w:t>
      </w:r>
      <w:r w:rsidR="005A0220" w:rsidRPr="00BA72C1">
        <w:rPr>
          <w:rFonts w:ascii="Times New Roman" w:hAnsi="Times New Roman" w:cs="Times New Roman"/>
          <w:sz w:val="22"/>
          <w:szCs w:val="22"/>
        </w:rPr>
        <w:t>deberán ser tenidas en cuenta por el solicitante para el uso y aprovechamiento económico de un espacio público:</w:t>
      </w:r>
    </w:p>
    <w:p w:rsidR="00E548A3" w:rsidRPr="00BA72C1" w:rsidRDefault="00E548A3" w:rsidP="00E548A3">
      <w:pPr>
        <w:pStyle w:val="Contenidodelatabla"/>
        <w:jc w:val="both"/>
        <w:rPr>
          <w:rFonts w:ascii="Times New Roman" w:eastAsia="Calibri" w:hAnsi="Times New Roman" w:cs="Times New Roman"/>
          <w:bCs/>
          <w:sz w:val="22"/>
          <w:szCs w:val="22"/>
        </w:rPr>
      </w:pPr>
    </w:p>
    <w:p w:rsidR="005A0220" w:rsidRPr="00BA72C1" w:rsidRDefault="005A0220" w:rsidP="005A0220">
      <w:pPr>
        <w:pStyle w:val="Contenidodelatabla"/>
        <w:numPr>
          <w:ilvl w:val="1"/>
          <w:numId w:val="37"/>
        </w:numPr>
        <w:jc w:val="both"/>
        <w:rPr>
          <w:rFonts w:ascii="Times New Roman" w:hAnsi="Times New Roman" w:cs="Times New Roman"/>
          <w:b/>
          <w:bCs/>
          <w:sz w:val="22"/>
          <w:szCs w:val="22"/>
          <w:lang w:val="es-ES_tradnl"/>
        </w:rPr>
      </w:pPr>
      <w:r w:rsidRPr="00BA72C1">
        <w:rPr>
          <w:rFonts w:ascii="Times New Roman" w:hAnsi="Times New Roman" w:cs="Times New Roman"/>
          <w:b/>
          <w:bCs/>
          <w:sz w:val="22"/>
          <w:szCs w:val="22"/>
          <w:lang w:val="es-ES_tradnl"/>
        </w:rPr>
        <w:t xml:space="preserve">Horarios: </w:t>
      </w:r>
    </w:p>
    <w:p w:rsidR="005A0220" w:rsidRPr="00BA72C1" w:rsidRDefault="005A0220" w:rsidP="005A0220">
      <w:pPr>
        <w:pStyle w:val="Contenidodelatabla"/>
        <w:jc w:val="both"/>
        <w:rPr>
          <w:rFonts w:ascii="Times New Roman" w:hAnsi="Times New Roman" w:cs="Times New Roman"/>
          <w:bCs/>
          <w:sz w:val="22"/>
          <w:szCs w:val="22"/>
          <w:lang w:val="es-ES_tradnl"/>
        </w:rPr>
      </w:pPr>
    </w:p>
    <w:p w:rsidR="009C39B0" w:rsidRPr="00BA72C1" w:rsidRDefault="009C39B0" w:rsidP="005A0220">
      <w:pPr>
        <w:pStyle w:val="Contenidodelatabla"/>
        <w:jc w:val="both"/>
        <w:rPr>
          <w:rFonts w:ascii="Times New Roman" w:hAnsi="Times New Roman" w:cs="Times New Roman"/>
          <w:bCs/>
          <w:sz w:val="22"/>
          <w:szCs w:val="22"/>
          <w:lang w:val="es-ES_tradnl"/>
        </w:rPr>
      </w:pPr>
      <w:r w:rsidRPr="00BA72C1">
        <w:rPr>
          <w:rFonts w:ascii="Times New Roman" w:hAnsi="Times New Roman" w:cs="Times New Roman"/>
          <w:bCs/>
          <w:sz w:val="22"/>
          <w:szCs w:val="22"/>
          <w:lang w:val="es-ES_tradnl"/>
        </w:rPr>
        <w:t xml:space="preserve">Los horarios de uso de elementos de espacio público </w:t>
      </w:r>
      <w:r w:rsidR="005A0220" w:rsidRPr="00BA72C1">
        <w:rPr>
          <w:rFonts w:ascii="Times New Roman" w:hAnsi="Times New Roman" w:cs="Times New Roman"/>
          <w:bCs/>
          <w:sz w:val="22"/>
          <w:szCs w:val="22"/>
          <w:lang w:val="es-ES_tradnl"/>
        </w:rPr>
        <w:t>serán desde las 6:00 am hasta las 11:59 pm</w:t>
      </w:r>
    </w:p>
    <w:p w:rsidR="005A0220" w:rsidRPr="00BA72C1" w:rsidRDefault="005A0220" w:rsidP="005A0220">
      <w:pPr>
        <w:pStyle w:val="Contenidodelatabla"/>
        <w:jc w:val="both"/>
        <w:rPr>
          <w:rFonts w:ascii="Times New Roman" w:hAnsi="Times New Roman" w:cs="Times New Roman"/>
          <w:bCs/>
          <w:sz w:val="22"/>
          <w:szCs w:val="22"/>
          <w:lang w:val="es-ES_tradnl"/>
        </w:rPr>
      </w:pPr>
    </w:p>
    <w:p w:rsidR="00243EA7" w:rsidRPr="00BA72C1" w:rsidRDefault="005A0220" w:rsidP="00272582">
      <w:pPr>
        <w:pStyle w:val="Contenidodelatabla"/>
        <w:numPr>
          <w:ilvl w:val="1"/>
          <w:numId w:val="37"/>
        </w:numPr>
        <w:jc w:val="both"/>
        <w:rPr>
          <w:rFonts w:ascii="Times New Roman" w:hAnsi="Times New Roman" w:cs="Times New Roman"/>
          <w:b/>
          <w:bCs/>
          <w:sz w:val="22"/>
          <w:szCs w:val="22"/>
          <w:lang w:val="es-ES_tradnl"/>
        </w:rPr>
      </w:pPr>
      <w:r w:rsidRPr="00BA72C1">
        <w:rPr>
          <w:rFonts w:ascii="Times New Roman" w:hAnsi="Times New Roman" w:cs="Times New Roman"/>
          <w:b/>
          <w:bCs/>
          <w:sz w:val="22"/>
          <w:szCs w:val="22"/>
          <w:lang w:val="es-ES_tradnl"/>
        </w:rPr>
        <w:t>Servicio de aseo</w:t>
      </w:r>
      <w:r w:rsidR="00CE404E" w:rsidRPr="00BA72C1">
        <w:rPr>
          <w:rFonts w:ascii="Times New Roman" w:hAnsi="Times New Roman" w:cs="Times New Roman"/>
          <w:b/>
          <w:bCs/>
          <w:sz w:val="22"/>
          <w:szCs w:val="22"/>
          <w:lang w:val="es-ES_tradnl"/>
        </w:rPr>
        <w:t xml:space="preserve"> para eventos de media y alta complejidad</w:t>
      </w:r>
      <w:r w:rsidRPr="00BA72C1">
        <w:rPr>
          <w:rFonts w:ascii="Times New Roman" w:hAnsi="Times New Roman" w:cs="Times New Roman"/>
          <w:b/>
          <w:bCs/>
          <w:sz w:val="22"/>
          <w:szCs w:val="22"/>
          <w:lang w:val="es-ES_tradnl"/>
        </w:rPr>
        <w:t>:</w:t>
      </w:r>
    </w:p>
    <w:p w:rsidR="009C39B0" w:rsidRPr="00BA72C1" w:rsidRDefault="005A0220" w:rsidP="00272582">
      <w:pPr>
        <w:pStyle w:val="Descripcin"/>
        <w:jc w:val="both"/>
        <w:rPr>
          <w:rFonts w:ascii="Times New Roman" w:hAnsi="Times New Roman" w:cs="Times New Roman"/>
          <w:bCs/>
          <w:i w:val="0"/>
          <w:sz w:val="22"/>
          <w:szCs w:val="22"/>
          <w:lang w:val="es-ES_tradnl"/>
        </w:rPr>
      </w:pPr>
      <w:r w:rsidRPr="00BA72C1">
        <w:rPr>
          <w:rFonts w:ascii="Times New Roman" w:hAnsi="Times New Roman" w:cs="Times New Roman"/>
          <w:bCs/>
          <w:i w:val="0"/>
          <w:sz w:val="22"/>
          <w:szCs w:val="22"/>
          <w:lang w:val="es-ES_tradnl"/>
        </w:rPr>
        <w:t>Con el fin de mitigar los impactos negativos que pueden generarse por las aglomeraciones generadas por los eventos de</w:t>
      </w:r>
      <w:r w:rsidR="009C39B0" w:rsidRPr="00BA72C1">
        <w:rPr>
          <w:rFonts w:ascii="Times New Roman" w:hAnsi="Times New Roman" w:cs="Times New Roman"/>
          <w:bCs/>
          <w:i w:val="0"/>
          <w:sz w:val="22"/>
          <w:szCs w:val="22"/>
          <w:lang w:val="es-ES_tradnl"/>
        </w:rPr>
        <w:t xml:space="preserve"> aprovechamiento económico del espacio público</w:t>
      </w:r>
      <w:r w:rsidRPr="00BA72C1">
        <w:rPr>
          <w:rFonts w:ascii="Times New Roman" w:hAnsi="Times New Roman" w:cs="Times New Roman"/>
          <w:bCs/>
          <w:i w:val="0"/>
          <w:sz w:val="22"/>
          <w:szCs w:val="22"/>
          <w:lang w:val="es-ES_tradnl"/>
        </w:rPr>
        <w:t xml:space="preserve">, y dando cumplimiento al </w:t>
      </w:r>
      <w:r w:rsidRPr="00BA72C1">
        <w:rPr>
          <w:rFonts w:ascii="Times New Roman" w:hAnsi="Times New Roman" w:cs="Times New Roman"/>
          <w:bCs/>
          <w:i w:val="0"/>
          <w:sz w:val="22"/>
          <w:szCs w:val="22"/>
          <w:lang w:val="es-ES_tradnl"/>
        </w:rPr>
        <w:lastRenderedPageBreak/>
        <w:t>A</w:t>
      </w:r>
      <w:r w:rsidR="009C39B0" w:rsidRPr="00BA72C1">
        <w:rPr>
          <w:rFonts w:ascii="Times New Roman" w:hAnsi="Times New Roman" w:cs="Times New Roman"/>
          <w:bCs/>
          <w:i w:val="0"/>
          <w:sz w:val="22"/>
          <w:szCs w:val="22"/>
          <w:lang w:val="es-ES_tradnl"/>
        </w:rPr>
        <w:t>rtículo 47 del Decreto Nacional 2981 de 2013</w:t>
      </w:r>
      <w:r w:rsidRPr="00BA72C1">
        <w:rPr>
          <w:rFonts w:ascii="Times New Roman" w:hAnsi="Times New Roman" w:cs="Times New Roman"/>
          <w:bCs/>
          <w:i w:val="0"/>
          <w:sz w:val="22"/>
          <w:szCs w:val="22"/>
          <w:lang w:val="es-ES_tradnl"/>
        </w:rPr>
        <w:t xml:space="preserve"> “Por el cual se reglamenta la prestación del servicio público de aseo”, para </w:t>
      </w:r>
      <w:r w:rsidR="009C39B0" w:rsidRPr="00BA72C1">
        <w:rPr>
          <w:rFonts w:ascii="Times New Roman" w:hAnsi="Times New Roman" w:cs="Times New Roman"/>
          <w:bCs/>
          <w:i w:val="0"/>
          <w:sz w:val="22"/>
          <w:szCs w:val="22"/>
          <w:lang w:val="es-ES_tradnl"/>
        </w:rPr>
        <w:t xml:space="preserve">la realización de actividades y/o eventos de media y alta complejidad </w:t>
      </w:r>
      <w:r w:rsidRPr="00BA72C1">
        <w:rPr>
          <w:rFonts w:ascii="Times New Roman" w:hAnsi="Times New Roman" w:cs="Times New Roman"/>
          <w:bCs/>
          <w:i w:val="0"/>
          <w:sz w:val="22"/>
          <w:szCs w:val="22"/>
          <w:lang w:val="es-ES_tradnl"/>
        </w:rPr>
        <w:t xml:space="preserve">se </w:t>
      </w:r>
      <w:r w:rsidR="009C39B0" w:rsidRPr="00BA72C1">
        <w:rPr>
          <w:rFonts w:ascii="Times New Roman" w:hAnsi="Times New Roman" w:cs="Times New Roman"/>
          <w:bCs/>
          <w:i w:val="0"/>
          <w:sz w:val="22"/>
          <w:szCs w:val="22"/>
          <w:lang w:val="es-ES_tradnl"/>
        </w:rPr>
        <w:t xml:space="preserve">deberá contar con la participación de un prestador del servicio público de aseo, el cual será contratado por el </w:t>
      </w:r>
      <w:r w:rsidR="00CE404E" w:rsidRPr="00BA72C1">
        <w:rPr>
          <w:rFonts w:ascii="Times New Roman" w:hAnsi="Times New Roman" w:cs="Times New Roman"/>
          <w:bCs/>
          <w:i w:val="0"/>
          <w:sz w:val="22"/>
          <w:szCs w:val="22"/>
          <w:lang w:val="es-ES_tradnl"/>
        </w:rPr>
        <w:t xml:space="preserve">organizador de la actividad y/o </w:t>
      </w:r>
      <w:r w:rsidR="009C39B0" w:rsidRPr="00BA72C1">
        <w:rPr>
          <w:rFonts w:ascii="Times New Roman" w:hAnsi="Times New Roman" w:cs="Times New Roman"/>
          <w:bCs/>
          <w:i w:val="0"/>
          <w:sz w:val="22"/>
          <w:szCs w:val="22"/>
          <w:lang w:val="es-ES_tradnl"/>
        </w:rPr>
        <w:t xml:space="preserve">evento y su costo será pactado libremente así como su forma de pago. </w:t>
      </w:r>
    </w:p>
    <w:p w:rsidR="00CE404E" w:rsidRPr="00BA72C1" w:rsidRDefault="009C39B0" w:rsidP="00CE404E">
      <w:pPr>
        <w:pStyle w:val="Contenidodelatabla"/>
        <w:jc w:val="both"/>
        <w:rPr>
          <w:rFonts w:ascii="Times New Roman" w:hAnsi="Times New Roman" w:cs="Times New Roman"/>
          <w:sz w:val="22"/>
          <w:szCs w:val="22"/>
          <w:lang w:val="es-ES_tradnl"/>
        </w:rPr>
      </w:pPr>
      <w:r w:rsidRPr="00BA72C1">
        <w:rPr>
          <w:rFonts w:ascii="Times New Roman" w:hAnsi="Times New Roman" w:cs="Times New Roman"/>
          <w:sz w:val="22"/>
          <w:szCs w:val="22"/>
          <w:lang w:val="es-ES_tradnl"/>
        </w:rPr>
        <w:t>Esta disposición es de obligatorio cumplimiento y será condición necesaria para el uso de l</w:t>
      </w:r>
      <w:r w:rsidR="00CE404E" w:rsidRPr="00BA72C1">
        <w:rPr>
          <w:rFonts w:ascii="Times New Roman" w:hAnsi="Times New Roman" w:cs="Times New Roman"/>
          <w:sz w:val="22"/>
          <w:szCs w:val="22"/>
          <w:lang w:val="es-ES_tradnl"/>
        </w:rPr>
        <w:t>os elementos de espacio público</w:t>
      </w:r>
      <w:r w:rsidRPr="00BA72C1">
        <w:rPr>
          <w:rFonts w:ascii="Times New Roman" w:hAnsi="Times New Roman" w:cs="Times New Roman"/>
          <w:sz w:val="22"/>
          <w:szCs w:val="22"/>
          <w:lang w:val="es-ES_tradnl"/>
        </w:rPr>
        <w:t xml:space="preserve">. El área a contratar por parte del organizador de la actividad y/o evento deberá </w:t>
      </w:r>
      <w:r w:rsidR="00CE404E" w:rsidRPr="00BA72C1">
        <w:rPr>
          <w:rFonts w:ascii="Times New Roman" w:hAnsi="Times New Roman" w:cs="Times New Roman"/>
          <w:sz w:val="22"/>
          <w:szCs w:val="22"/>
          <w:lang w:val="es-ES_tradnl"/>
        </w:rPr>
        <w:t xml:space="preserve">abarcar la totalidad del </w:t>
      </w:r>
      <w:r w:rsidRPr="00BA72C1">
        <w:rPr>
          <w:rFonts w:ascii="Times New Roman" w:hAnsi="Times New Roman" w:cs="Times New Roman"/>
          <w:sz w:val="22"/>
          <w:szCs w:val="22"/>
          <w:lang w:val="es-ES_tradnl"/>
        </w:rPr>
        <w:t xml:space="preserve">elemento de espacio público. </w:t>
      </w:r>
    </w:p>
    <w:p w:rsidR="00CE404E" w:rsidRPr="00BA72C1" w:rsidRDefault="00CE404E" w:rsidP="00CE404E">
      <w:pPr>
        <w:pStyle w:val="Contenidodelatabla"/>
        <w:jc w:val="both"/>
        <w:rPr>
          <w:rFonts w:ascii="Times New Roman" w:hAnsi="Times New Roman" w:cs="Times New Roman"/>
          <w:sz w:val="22"/>
          <w:szCs w:val="22"/>
          <w:lang w:val="es-ES_tradnl"/>
        </w:rPr>
      </w:pPr>
    </w:p>
    <w:p w:rsidR="00CE404E" w:rsidRPr="00BA72C1" w:rsidRDefault="009C39B0" w:rsidP="00CE404E">
      <w:pPr>
        <w:pStyle w:val="Contenidodelatabla"/>
        <w:jc w:val="both"/>
        <w:rPr>
          <w:rFonts w:ascii="Times New Roman" w:hAnsi="Times New Roman" w:cs="Times New Roman"/>
          <w:sz w:val="22"/>
          <w:szCs w:val="22"/>
          <w:lang w:val="es-ES_tradnl"/>
        </w:rPr>
      </w:pPr>
      <w:r w:rsidRPr="00BA72C1">
        <w:rPr>
          <w:rFonts w:ascii="Times New Roman" w:hAnsi="Times New Roman" w:cs="Times New Roman"/>
          <w:sz w:val="22"/>
          <w:szCs w:val="22"/>
          <w:lang w:val="es-ES_tradnl"/>
        </w:rPr>
        <w:t xml:space="preserve">Para la suscripción del </w:t>
      </w:r>
      <w:r w:rsidR="00CE404E" w:rsidRPr="00BA72C1">
        <w:rPr>
          <w:rFonts w:ascii="Times New Roman" w:hAnsi="Times New Roman" w:cs="Times New Roman"/>
          <w:sz w:val="22"/>
          <w:szCs w:val="22"/>
          <w:lang w:val="es-ES_tradnl"/>
        </w:rPr>
        <w:t>acto administrativo de</w:t>
      </w:r>
      <w:r w:rsidRPr="00BA72C1">
        <w:rPr>
          <w:rFonts w:ascii="Times New Roman" w:hAnsi="Times New Roman" w:cs="Times New Roman"/>
          <w:sz w:val="22"/>
          <w:szCs w:val="22"/>
          <w:lang w:val="es-ES_tradnl"/>
        </w:rPr>
        <w:t xml:space="preserve"> aprovechamiento económico, </w:t>
      </w:r>
      <w:r w:rsidR="00CE404E" w:rsidRPr="00BA72C1">
        <w:rPr>
          <w:rFonts w:ascii="Times New Roman" w:hAnsi="Times New Roman" w:cs="Times New Roman"/>
          <w:sz w:val="22"/>
          <w:szCs w:val="22"/>
          <w:lang w:val="es-ES_tradnl"/>
        </w:rPr>
        <w:t>el IDU</w:t>
      </w:r>
      <w:r w:rsidRPr="00BA72C1">
        <w:rPr>
          <w:rFonts w:ascii="Times New Roman" w:hAnsi="Times New Roman" w:cs="Times New Roman"/>
          <w:sz w:val="22"/>
          <w:szCs w:val="22"/>
          <w:lang w:val="es-ES_tradnl"/>
        </w:rPr>
        <w:t xml:space="preserve"> solicitar</w:t>
      </w:r>
      <w:r w:rsidR="00CE404E" w:rsidRPr="00BA72C1">
        <w:rPr>
          <w:rFonts w:ascii="Times New Roman" w:hAnsi="Times New Roman" w:cs="Times New Roman"/>
          <w:sz w:val="22"/>
          <w:szCs w:val="22"/>
          <w:lang w:val="es-ES_tradnl"/>
        </w:rPr>
        <w:t>á</w:t>
      </w:r>
      <w:r w:rsidRPr="00BA72C1">
        <w:rPr>
          <w:rFonts w:ascii="Times New Roman" w:hAnsi="Times New Roman" w:cs="Times New Roman"/>
          <w:sz w:val="22"/>
          <w:szCs w:val="22"/>
          <w:lang w:val="es-ES_tradnl"/>
        </w:rPr>
        <w:t xml:space="preserve"> el contrato de prestación del servicio de aseo con l</w:t>
      </w:r>
      <w:r w:rsidR="00CE404E" w:rsidRPr="00BA72C1">
        <w:rPr>
          <w:rFonts w:ascii="Times New Roman" w:hAnsi="Times New Roman" w:cs="Times New Roman"/>
          <w:sz w:val="22"/>
          <w:szCs w:val="22"/>
          <w:lang w:val="es-ES_tradnl"/>
        </w:rPr>
        <w:t>as características ya descritas</w:t>
      </w:r>
      <w:r w:rsidR="00EA220E" w:rsidRPr="00BA72C1">
        <w:rPr>
          <w:rFonts w:ascii="Times New Roman" w:hAnsi="Times New Roman" w:cs="Times New Roman"/>
          <w:sz w:val="22"/>
          <w:szCs w:val="22"/>
          <w:lang w:val="es-ES_tradnl"/>
        </w:rPr>
        <w:t>, para los eventos de mediana y alta complejidad</w:t>
      </w:r>
      <w:r w:rsidR="00CE404E" w:rsidRPr="00BA72C1">
        <w:rPr>
          <w:rFonts w:ascii="Times New Roman" w:hAnsi="Times New Roman" w:cs="Times New Roman"/>
          <w:sz w:val="22"/>
          <w:szCs w:val="22"/>
          <w:lang w:val="es-ES_tradnl"/>
        </w:rPr>
        <w:t>.</w:t>
      </w:r>
    </w:p>
    <w:p w:rsidR="00CE404E" w:rsidRPr="00BA72C1" w:rsidRDefault="00CE404E" w:rsidP="00CE404E">
      <w:pPr>
        <w:pStyle w:val="Contenidodelatabla"/>
        <w:jc w:val="both"/>
        <w:rPr>
          <w:rFonts w:ascii="Times New Roman" w:hAnsi="Times New Roman" w:cs="Times New Roman"/>
          <w:sz w:val="22"/>
          <w:szCs w:val="22"/>
          <w:lang w:val="es-ES_tradnl"/>
        </w:rPr>
      </w:pPr>
    </w:p>
    <w:p w:rsidR="00CF2FC6" w:rsidRPr="00BA72C1" w:rsidRDefault="00CF2FC6" w:rsidP="00C45C95">
      <w:pPr>
        <w:pStyle w:val="Contenidodelatabla"/>
        <w:numPr>
          <w:ilvl w:val="1"/>
          <w:numId w:val="37"/>
        </w:numPr>
        <w:jc w:val="both"/>
        <w:rPr>
          <w:rFonts w:ascii="Times New Roman" w:hAnsi="Times New Roman" w:cs="Times New Roman"/>
          <w:b/>
          <w:sz w:val="22"/>
          <w:szCs w:val="22"/>
          <w:lang w:val="es-ES_tradnl"/>
        </w:rPr>
      </w:pPr>
      <w:r w:rsidRPr="00BA72C1">
        <w:rPr>
          <w:rFonts w:ascii="Times New Roman" w:hAnsi="Times New Roman" w:cs="Times New Roman"/>
          <w:b/>
          <w:sz w:val="22"/>
          <w:szCs w:val="22"/>
          <w:lang w:val="es-ES_tradnl"/>
        </w:rPr>
        <w:t>Publicidad adicional:</w:t>
      </w:r>
    </w:p>
    <w:p w:rsidR="00CF2FC6" w:rsidRPr="00BA72C1" w:rsidRDefault="00CF2FC6" w:rsidP="00CF2FC6">
      <w:pPr>
        <w:pStyle w:val="Contenidodelatabla"/>
        <w:jc w:val="both"/>
        <w:rPr>
          <w:rFonts w:ascii="Times New Roman" w:hAnsi="Times New Roman" w:cs="Times New Roman"/>
          <w:sz w:val="22"/>
          <w:szCs w:val="22"/>
          <w:lang w:val="es-ES_tradnl"/>
        </w:rPr>
      </w:pPr>
    </w:p>
    <w:p w:rsidR="009C39B0" w:rsidRPr="00BA72C1" w:rsidRDefault="009C39B0" w:rsidP="00CF2FC6">
      <w:pPr>
        <w:pStyle w:val="Contenidodelatabla"/>
        <w:jc w:val="both"/>
        <w:rPr>
          <w:rFonts w:ascii="Times New Roman" w:hAnsi="Times New Roman" w:cs="Times New Roman"/>
          <w:sz w:val="22"/>
          <w:szCs w:val="22"/>
          <w:lang w:val="es-ES_tradnl"/>
        </w:rPr>
      </w:pPr>
      <w:r w:rsidRPr="00BA72C1">
        <w:rPr>
          <w:rFonts w:ascii="Times New Roman" w:hAnsi="Times New Roman" w:cs="Times New Roman"/>
          <w:sz w:val="22"/>
          <w:szCs w:val="22"/>
          <w:lang w:val="es-ES_tradnl"/>
        </w:rPr>
        <w:t>Las vallas, separadores, pasacalles, señalización, polisombras y demás elementos que se utilicen por parte de los organizadores de las actividades y/o eventos en espacio público no podrán contener publicidad de ningún tipo. El incumplimiento de esta disposición será causal de la no expedición de paz y salvo y por ende, se surtirá el procedimiento descrito en el literal c del numeral 2.</w:t>
      </w:r>
      <w:r w:rsidR="00CF2FC6" w:rsidRPr="00BA72C1">
        <w:rPr>
          <w:rFonts w:ascii="Times New Roman" w:hAnsi="Times New Roman" w:cs="Times New Roman"/>
          <w:sz w:val="22"/>
          <w:szCs w:val="22"/>
          <w:lang w:val="es-ES_tradnl"/>
        </w:rPr>
        <w:t>3</w:t>
      </w:r>
      <w:r w:rsidRPr="00BA72C1">
        <w:rPr>
          <w:rFonts w:ascii="Times New Roman" w:hAnsi="Times New Roman" w:cs="Times New Roman"/>
          <w:sz w:val="22"/>
          <w:szCs w:val="22"/>
          <w:lang w:val="es-ES_tradnl"/>
        </w:rPr>
        <w:t xml:space="preserve"> del presente protocolo interinstitucional.</w:t>
      </w:r>
    </w:p>
    <w:p w:rsidR="00CF2FC6" w:rsidRPr="00BA72C1" w:rsidRDefault="00CF2FC6" w:rsidP="00CF2FC6">
      <w:pPr>
        <w:pStyle w:val="Contenidodelatabla"/>
        <w:jc w:val="both"/>
        <w:rPr>
          <w:rFonts w:ascii="Times New Roman" w:hAnsi="Times New Roman" w:cs="Times New Roman"/>
          <w:sz w:val="22"/>
          <w:szCs w:val="22"/>
          <w:lang w:val="es-ES_tradnl"/>
        </w:rPr>
      </w:pPr>
    </w:p>
    <w:p w:rsidR="00C45C95" w:rsidRPr="00BA72C1" w:rsidRDefault="00C45C95" w:rsidP="00C45C95">
      <w:pPr>
        <w:pStyle w:val="Contenidodelatabla"/>
        <w:numPr>
          <w:ilvl w:val="1"/>
          <w:numId w:val="37"/>
        </w:numPr>
        <w:jc w:val="both"/>
        <w:rPr>
          <w:rFonts w:ascii="Times New Roman" w:hAnsi="Times New Roman" w:cs="Times New Roman"/>
          <w:b/>
          <w:kern w:val="32"/>
          <w:sz w:val="22"/>
          <w:szCs w:val="22"/>
          <w:lang w:val="es-ES_tradnl"/>
        </w:rPr>
      </w:pPr>
      <w:r w:rsidRPr="00BA72C1">
        <w:rPr>
          <w:rFonts w:ascii="Times New Roman" w:hAnsi="Times New Roman" w:cs="Times New Roman"/>
          <w:b/>
          <w:kern w:val="32"/>
          <w:sz w:val="22"/>
          <w:szCs w:val="22"/>
          <w:lang w:val="es-ES_tradnl"/>
        </w:rPr>
        <w:t>Consumo y expendio de sustancias psicoactivas y bebidas alcohólicas en espacio público:</w:t>
      </w:r>
    </w:p>
    <w:p w:rsidR="00C45C95" w:rsidRPr="00BA72C1" w:rsidRDefault="00C45C95" w:rsidP="00CF2FC6">
      <w:pPr>
        <w:pStyle w:val="Contenidodelatabla"/>
        <w:jc w:val="both"/>
        <w:rPr>
          <w:rFonts w:ascii="Times New Roman" w:hAnsi="Times New Roman" w:cs="Times New Roman"/>
          <w:color w:val="000000" w:themeColor="text1"/>
          <w:kern w:val="32"/>
          <w:sz w:val="22"/>
          <w:szCs w:val="22"/>
          <w:lang w:val="es-ES_tradnl"/>
        </w:rPr>
      </w:pPr>
    </w:p>
    <w:p w:rsidR="00D00593" w:rsidRPr="00BA72C1" w:rsidRDefault="00C45C95" w:rsidP="00CF2FC6">
      <w:pPr>
        <w:pStyle w:val="Contenidodelatabla"/>
        <w:jc w:val="both"/>
        <w:rPr>
          <w:rFonts w:ascii="Times New Roman" w:hAnsi="Times New Roman" w:cs="Times New Roman"/>
          <w:color w:val="000000" w:themeColor="text1"/>
          <w:kern w:val="32"/>
          <w:sz w:val="22"/>
          <w:szCs w:val="22"/>
        </w:rPr>
      </w:pPr>
      <w:r w:rsidRPr="00BA72C1">
        <w:rPr>
          <w:rFonts w:ascii="Times New Roman" w:hAnsi="Times New Roman" w:cs="Times New Roman"/>
          <w:color w:val="000000" w:themeColor="text1"/>
          <w:kern w:val="32"/>
          <w:sz w:val="22"/>
          <w:szCs w:val="22"/>
        </w:rPr>
        <w:t xml:space="preserve">Se deberá dar estricto cumplimiento a lo dispuesto en el </w:t>
      </w:r>
      <w:r w:rsidR="00543C93" w:rsidRPr="00BA72C1">
        <w:rPr>
          <w:rFonts w:ascii="Times New Roman" w:hAnsi="Times New Roman" w:cs="Times New Roman"/>
          <w:color w:val="000000" w:themeColor="text1"/>
          <w:kern w:val="32"/>
          <w:sz w:val="22"/>
          <w:szCs w:val="22"/>
        </w:rPr>
        <w:t>a</w:t>
      </w:r>
      <w:r w:rsidR="00426970" w:rsidRPr="00BA72C1">
        <w:rPr>
          <w:rFonts w:ascii="Times New Roman" w:hAnsi="Times New Roman" w:cs="Times New Roman"/>
          <w:color w:val="000000" w:themeColor="text1"/>
          <w:kern w:val="32"/>
          <w:sz w:val="22"/>
          <w:szCs w:val="22"/>
        </w:rPr>
        <w:t>rt</w:t>
      </w:r>
      <w:r w:rsidR="001720B5" w:rsidRPr="00BA72C1">
        <w:rPr>
          <w:rFonts w:ascii="Times New Roman" w:hAnsi="Times New Roman" w:cs="Times New Roman"/>
          <w:color w:val="000000" w:themeColor="text1"/>
          <w:kern w:val="32"/>
          <w:sz w:val="22"/>
          <w:szCs w:val="22"/>
        </w:rPr>
        <w:t>ículo 3</w:t>
      </w:r>
      <w:r w:rsidR="00426970" w:rsidRPr="00BA72C1">
        <w:rPr>
          <w:rFonts w:ascii="Times New Roman" w:hAnsi="Times New Roman" w:cs="Times New Roman"/>
          <w:color w:val="000000" w:themeColor="text1"/>
          <w:kern w:val="32"/>
          <w:sz w:val="22"/>
          <w:szCs w:val="22"/>
        </w:rPr>
        <w:t xml:space="preserve"> de</w:t>
      </w:r>
      <w:r w:rsidR="009C39B0" w:rsidRPr="00BA72C1">
        <w:rPr>
          <w:rFonts w:ascii="Times New Roman" w:hAnsi="Times New Roman" w:cs="Times New Roman"/>
          <w:color w:val="000000" w:themeColor="text1"/>
          <w:kern w:val="32"/>
          <w:sz w:val="22"/>
          <w:szCs w:val="22"/>
        </w:rPr>
        <w:t xml:space="preserve"> </w:t>
      </w:r>
      <w:r w:rsidR="001550F4" w:rsidRPr="00BA72C1">
        <w:rPr>
          <w:rFonts w:ascii="Times New Roman" w:hAnsi="Times New Roman" w:cs="Times New Roman"/>
          <w:color w:val="000000" w:themeColor="text1"/>
          <w:kern w:val="32"/>
          <w:sz w:val="22"/>
          <w:szCs w:val="22"/>
        </w:rPr>
        <w:t>la Ley 2000 de 2019 “P</w:t>
      </w:r>
      <w:r w:rsidR="001550F4" w:rsidRPr="00BA72C1">
        <w:rPr>
          <w:rFonts w:ascii="Times New Roman" w:hAnsi="Times New Roman" w:cs="Times New Roman"/>
          <w:bCs/>
          <w:color w:val="000000" w:themeColor="text1"/>
          <w:sz w:val="22"/>
          <w:szCs w:val="22"/>
        </w:rPr>
        <w:t>or medio de la cual se modifica el Código Nacional de Policía y Convivencia y el Código de la infancia y la Adolescencia en materia de consumo, porte y distribución de sustancias psicoactivas en lugares con presencia de menores de edad y se dictan otras d</w:t>
      </w:r>
      <w:r w:rsidRPr="00BA72C1">
        <w:rPr>
          <w:rFonts w:ascii="Times New Roman" w:hAnsi="Times New Roman" w:cs="Times New Roman"/>
          <w:bCs/>
          <w:color w:val="000000" w:themeColor="text1"/>
          <w:sz w:val="22"/>
          <w:szCs w:val="22"/>
        </w:rPr>
        <w:t>isposiciones”:</w:t>
      </w:r>
    </w:p>
    <w:p w:rsidR="00D00593" w:rsidRPr="00BA72C1" w:rsidRDefault="00D00593" w:rsidP="00CF2FC6">
      <w:pPr>
        <w:pStyle w:val="Contenidodelatabla"/>
        <w:jc w:val="both"/>
        <w:rPr>
          <w:rFonts w:ascii="Times New Roman" w:hAnsi="Times New Roman" w:cs="Times New Roman"/>
          <w:color w:val="000000" w:themeColor="text1"/>
          <w:kern w:val="32"/>
          <w:sz w:val="22"/>
          <w:szCs w:val="22"/>
        </w:rPr>
      </w:pPr>
    </w:p>
    <w:p w:rsidR="001720B5" w:rsidRPr="00BA72C1" w:rsidRDefault="001720B5" w:rsidP="00CF2FC6">
      <w:pPr>
        <w:pStyle w:val="Contenidodelatabla"/>
        <w:jc w:val="both"/>
        <w:rPr>
          <w:rFonts w:ascii="Times New Roman" w:hAnsi="Times New Roman" w:cs="Times New Roman"/>
          <w:color w:val="000000" w:themeColor="text1"/>
          <w:kern w:val="32"/>
          <w:sz w:val="22"/>
          <w:szCs w:val="22"/>
        </w:rPr>
      </w:pPr>
      <w:r w:rsidRPr="00BA72C1">
        <w:rPr>
          <w:rStyle w:val="Textoennegrita"/>
          <w:rFonts w:ascii="Times New Roman" w:hAnsi="Times New Roman" w:cs="Times New Roman"/>
          <w:color w:val="000000" w:themeColor="text1"/>
          <w:sz w:val="22"/>
          <w:szCs w:val="22"/>
        </w:rPr>
        <w:t>¨Artículo 3°.</w:t>
      </w:r>
      <w:r w:rsidRPr="00BA72C1">
        <w:rPr>
          <w:rFonts w:ascii="Times New Roman" w:hAnsi="Times New Roman" w:cs="Times New Roman"/>
          <w:color w:val="000000" w:themeColor="text1"/>
          <w:sz w:val="22"/>
          <w:szCs w:val="22"/>
        </w:rPr>
        <w:t> Modifíquese el parágrafo 2° y adiciónense dos nuevos numerales y tres parágrafos nuevos al artículo 140 de la Ley 1801 de 2016, “por la cual se expide el Código Nacional de Policía y Convivencia”, en los siguientes términos: </w:t>
      </w:r>
    </w:p>
    <w:p w:rsidR="001720B5" w:rsidRPr="00BA72C1" w:rsidRDefault="001720B5" w:rsidP="00CF2FC6">
      <w:pPr>
        <w:pStyle w:val="Contenidodelatabla"/>
        <w:jc w:val="both"/>
        <w:rPr>
          <w:rFonts w:ascii="Times New Roman" w:hAnsi="Times New Roman" w:cs="Times New Roman"/>
          <w:color w:val="000000" w:themeColor="text1"/>
          <w:kern w:val="32"/>
          <w:sz w:val="22"/>
          <w:szCs w:val="22"/>
        </w:rPr>
      </w:pPr>
    </w:p>
    <w:p w:rsidR="00D00593" w:rsidRPr="00BA72C1" w:rsidRDefault="00D00593" w:rsidP="00D00593">
      <w:pPr>
        <w:pStyle w:val="Contenidodelatabla"/>
        <w:jc w:val="both"/>
        <w:rPr>
          <w:rFonts w:ascii="Times New Roman" w:hAnsi="Times New Roman" w:cs="Times New Roman"/>
          <w:sz w:val="22"/>
          <w:szCs w:val="22"/>
          <w:lang w:eastAsia="es-CO" w:bidi="ar-SA"/>
        </w:rPr>
      </w:pPr>
      <w:r w:rsidRPr="00BA72C1">
        <w:rPr>
          <w:rFonts w:ascii="Times New Roman" w:hAnsi="Times New Roman" w:cs="Times New Roman"/>
          <w:b/>
          <w:bCs/>
          <w:sz w:val="22"/>
          <w:szCs w:val="22"/>
          <w:lang w:eastAsia="es-CO" w:bidi="ar-SA"/>
        </w:rPr>
        <w:t>Artículo 140. </w:t>
      </w:r>
      <w:r w:rsidRPr="00BA72C1">
        <w:rPr>
          <w:rFonts w:ascii="Times New Roman" w:hAnsi="Times New Roman" w:cs="Times New Roman"/>
          <w:b/>
          <w:bCs/>
          <w:i/>
          <w:iCs/>
          <w:sz w:val="22"/>
          <w:szCs w:val="22"/>
          <w:lang w:eastAsia="es-CO" w:bidi="ar-SA"/>
        </w:rPr>
        <w:t>Comportamientos contrarios al cuidado e integridad del espacio público. </w:t>
      </w:r>
      <w:r w:rsidRPr="00BA72C1">
        <w:rPr>
          <w:rFonts w:ascii="Times New Roman" w:hAnsi="Times New Roman" w:cs="Times New Roman"/>
          <w:sz w:val="22"/>
          <w:szCs w:val="22"/>
          <w:lang w:eastAsia="es-CO" w:bidi="ar-SA"/>
        </w:rPr>
        <w:t>Los siguientes comportamientos son contrarios al cuidado e integridad del espacio público y por lo tanto no deben efectuarse: </w:t>
      </w:r>
    </w:p>
    <w:p w:rsidR="00D00593" w:rsidRPr="00BA72C1" w:rsidRDefault="00D00593" w:rsidP="00D00593">
      <w:pPr>
        <w:pStyle w:val="Contenidodelatabla"/>
        <w:jc w:val="both"/>
        <w:rPr>
          <w:rFonts w:ascii="Times New Roman" w:hAnsi="Times New Roman" w:cs="Times New Roman"/>
          <w:i/>
          <w:sz w:val="22"/>
          <w:szCs w:val="22"/>
          <w:lang w:eastAsia="es-CO" w:bidi="ar-SA"/>
        </w:rPr>
      </w:pPr>
      <w:r w:rsidRPr="00BA72C1">
        <w:rPr>
          <w:rFonts w:ascii="Times New Roman" w:hAnsi="Times New Roman" w:cs="Times New Roman"/>
          <w:i/>
          <w:iCs/>
          <w:sz w:val="22"/>
          <w:szCs w:val="22"/>
          <w:lang w:eastAsia="es-CO" w:bidi="ar-SA"/>
        </w:rPr>
        <w:t>(...) </w:t>
      </w:r>
      <w:r w:rsidRPr="00BA72C1">
        <w:rPr>
          <w:rFonts w:ascii="Times New Roman" w:hAnsi="Times New Roman" w:cs="Times New Roman"/>
          <w:i/>
          <w:sz w:val="22"/>
          <w:szCs w:val="22"/>
          <w:lang w:eastAsia="es-CO" w:bidi="ar-SA"/>
        </w:rPr>
        <w:t> </w:t>
      </w:r>
    </w:p>
    <w:p w:rsidR="00D00593" w:rsidRPr="00BA72C1" w:rsidRDefault="00D00593" w:rsidP="00D00593">
      <w:pPr>
        <w:pStyle w:val="Contenidodelatabla"/>
        <w:jc w:val="both"/>
        <w:rPr>
          <w:rFonts w:ascii="Times New Roman" w:hAnsi="Times New Roman" w:cs="Times New Roman"/>
          <w:i/>
          <w:sz w:val="22"/>
          <w:szCs w:val="22"/>
          <w:lang w:eastAsia="es-CO" w:bidi="ar-SA"/>
        </w:rPr>
      </w:pPr>
      <w:r w:rsidRPr="00BA72C1">
        <w:rPr>
          <w:rFonts w:ascii="Times New Roman" w:hAnsi="Times New Roman" w:cs="Times New Roman"/>
          <w:i/>
          <w:sz w:val="22"/>
          <w:szCs w:val="22"/>
          <w:lang w:eastAsia="es-CO" w:bidi="ar-SA"/>
        </w:rPr>
        <w:lastRenderedPageBreak/>
        <w:t>13. Consumir, portar, distribuir, ofrecer o comercializar sustancias psicoactivas, inclusive la dosis personal, en el perímetro de cen</w:t>
      </w:r>
      <w:r w:rsidRPr="00BA72C1">
        <w:rPr>
          <w:rFonts w:ascii="Times New Roman" w:hAnsi="Times New Roman" w:cs="Times New Roman"/>
          <w:i/>
          <w:sz w:val="22"/>
          <w:szCs w:val="22"/>
          <w:lang w:eastAsia="es-CO" w:bidi="ar-SA"/>
        </w:rPr>
        <w:softHyphen/>
        <w:t>tros educativos; además al interior de centros deportivos, y en parques. También, corresponderá a la Asamblea o Consejo de Administración regular la prohibición del consumo de sustan</w:t>
      </w:r>
      <w:r w:rsidRPr="00BA72C1">
        <w:rPr>
          <w:rFonts w:ascii="Times New Roman" w:hAnsi="Times New Roman" w:cs="Times New Roman"/>
          <w:i/>
          <w:sz w:val="22"/>
          <w:szCs w:val="22"/>
          <w:lang w:eastAsia="es-CO" w:bidi="ar-SA"/>
        </w:rPr>
        <w:softHyphen/>
        <w:t>cias psicoactivas en determinadas áreas de las zonas comunes en conjuntos residenciales o las unidades de propiedad horizontal de propiedades horizontales, en los términos de la Ley 675 de 2001. </w:t>
      </w:r>
    </w:p>
    <w:p w:rsidR="008268BE" w:rsidRPr="00BA72C1" w:rsidRDefault="008268BE" w:rsidP="00D00593">
      <w:pPr>
        <w:pStyle w:val="Contenidodelatabla"/>
        <w:jc w:val="both"/>
        <w:rPr>
          <w:rFonts w:ascii="Times New Roman" w:hAnsi="Times New Roman" w:cs="Times New Roman"/>
          <w:i/>
          <w:sz w:val="22"/>
          <w:szCs w:val="22"/>
          <w:lang w:eastAsia="es-CO" w:bidi="ar-SA"/>
        </w:rPr>
      </w:pPr>
    </w:p>
    <w:p w:rsidR="00D00593" w:rsidRPr="00BA72C1" w:rsidRDefault="00D00593" w:rsidP="00D00593">
      <w:pPr>
        <w:pStyle w:val="Contenidodelatabla"/>
        <w:jc w:val="both"/>
        <w:rPr>
          <w:rFonts w:ascii="Times New Roman" w:hAnsi="Times New Roman" w:cs="Times New Roman"/>
          <w:i/>
          <w:sz w:val="22"/>
          <w:szCs w:val="22"/>
          <w:lang w:eastAsia="es-CO" w:bidi="ar-SA"/>
        </w:rPr>
      </w:pPr>
      <w:r w:rsidRPr="00BA72C1">
        <w:rPr>
          <w:rFonts w:ascii="Times New Roman" w:hAnsi="Times New Roman" w:cs="Times New Roman"/>
          <w:i/>
          <w:sz w:val="22"/>
          <w:szCs w:val="22"/>
          <w:lang w:eastAsia="es-CO" w:bidi="ar-SA"/>
        </w:rPr>
        <w:t>14. Consumir, portar, distribuir, ofrecer o comercializar sustancias psicoactivas, incluso la dosis personal, en áreas o zonas del es</w:t>
      </w:r>
      <w:r w:rsidRPr="00BA72C1">
        <w:rPr>
          <w:rFonts w:ascii="Times New Roman" w:hAnsi="Times New Roman" w:cs="Times New Roman"/>
          <w:i/>
          <w:sz w:val="22"/>
          <w:szCs w:val="22"/>
          <w:lang w:eastAsia="es-CO" w:bidi="ar-SA"/>
        </w:rPr>
        <w:softHyphen/>
        <w:t>pacio público, tales como zonas históricas o declaradas de inte</w:t>
      </w:r>
      <w:r w:rsidRPr="00BA72C1">
        <w:rPr>
          <w:rFonts w:ascii="Times New Roman" w:hAnsi="Times New Roman" w:cs="Times New Roman"/>
          <w:i/>
          <w:sz w:val="22"/>
          <w:szCs w:val="22"/>
          <w:lang w:eastAsia="es-CO" w:bidi="ar-SA"/>
        </w:rPr>
        <w:softHyphen/>
        <w:t>rés cultural, u otras establecidas por motivos de interés público, que sean definidas por el alcalde del municipio. La delimitación de estas áreas o zonas debe obedecer a principios de razonabili</w:t>
      </w:r>
      <w:r w:rsidRPr="00BA72C1">
        <w:rPr>
          <w:rFonts w:ascii="Times New Roman" w:hAnsi="Times New Roman" w:cs="Times New Roman"/>
          <w:i/>
          <w:sz w:val="22"/>
          <w:szCs w:val="22"/>
          <w:lang w:eastAsia="es-CO" w:bidi="ar-SA"/>
        </w:rPr>
        <w:softHyphen/>
        <w:t>dad y proporcionalidad. </w:t>
      </w:r>
    </w:p>
    <w:p w:rsidR="001720B5" w:rsidRPr="00BA72C1" w:rsidRDefault="001720B5" w:rsidP="00D00593">
      <w:pPr>
        <w:pStyle w:val="Contenidodelatabla"/>
        <w:jc w:val="both"/>
        <w:rPr>
          <w:rFonts w:ascii="Times New Roman" w:hAnsi="Times New Roman" w:cs="Times New Roman"/>
          <w:i/>
          <w:sz w:val="22"/>
          <w:szCs w:val="22"/>
          <w:lang w:eastAsia="es-CO" w:bidi="ar-SA"/>
        </w:rPr>
      </w:pPr>
    </w:p>
    <w:p w:rsidR="001720B5" w:rsidRPr="00BA72C1" w:rsidRDefault="001720B5" w:rsidP="001720B5">
      <w:pPr>
        <w:spacing w:line="254" w:lineRule="atLeast"/>
        <w:jc w:val="both"/>
        <w:rPr>
          <w:rFonts w:ascii="Times New Roman" w:eastAsia="Times New Roman" w:hAnsi="Times New Roman" w:cs="Times New Roman"/>
          <w:i/>
          <w:color w:val="000000" w:themeColor="text1"/>
          <w:sz w:val="22"/>
          <w:szCs w:val="22"/>
          <w:lang w:val="es-MX" w:eastAsia="es-MX" w:bidi="ar-SA"/>
        </w:rPr>
      </w:pPr>
      <w:r w:rsidRPr="00BA72C1">
        <w:rPr>
          <w:rFonts w:ascii="Times New Roman" w:eastAsia="Times New Roman" w:hAnsi="Times New Roman" w:cs="Times New Roman"/>
          <w:b/>
          <w:bCs/>
          <w:i/>
          <w:color w:val="000000" w:themeColor="text1"/>
          <w:sz w:val="22"/>
          <w:szCs w:val="22"/>
          <w:lang w:val="es-MX" w:eastAsia="es-MX" w:bidi="ar-SA"/>
        </w:rPr>
        <w:t>Parágrafo 2</w:t>
      </w:r>
      <w:r w:rsidRPr="00BA72C1">
        <w:rPr>
          <w:rFonts w:ascii="Times New Roman" w:eastAsia="Times New Roman" w:hAnsi="Times New Roman" w:cs="Times New Roman"/>
          <w:i/>
          <w:color w:val="000000" w:themeColor="text1"/>
          <w:sz w:val="22"/>
          <w:szCs w:val="22"/>
          <w:lang w:val="es-MX" w:eastAsia="es-MX" w:bidi="ar-SA"/>
        </w:rPr>
        <w:t>°</w:t>
      </w:r>
      <w:r w:rsidRPr="00BA72C1">
        <w:rPr>
          <w:rFonts w:ascii="Times New Roman" w:eastAsia="Times New Roman" w:hAnsi="Times New Roman" w:cs="Times New Roman"/>
          <w:b/>
          <w:bCs/>
          <w:i/>
          <w:color w:val="000000" w:themeColor="text1"/>
          <w:sz w:val="22"/>
          <w:szCs w:val="22"/>
          <w:lang w:val="es-MX" w:eastAsia="es-MX" w:bidi="ar-SA"/>
        </w:rPr>
        <w:t>. </w:t>
      </w:r>
      <w:r w:rsidRPr="00BA72C1">
        <w:rPr>
          <w:rFonts w:ascii="Times New Roman" w:eastAsia="Times New Roman" w:hAnsi="Times New Roman" w:cs="Times New Roman"/>
          <w:i/>
          <w:color w:val="000000" w:themeColor="text1"/>
          <w:sz w:val="22"/>
          <w:szCs w:val="22"/>
          <w:lang w:val="es-MX" w:eastAsia="es-MX" w:bidi="ar-SA"/>
        </w:rPr>
        <w:t>Quien incurra en uno o más de los comportamientos señalados será objeto de la aplicación de las siguientes medidas, sin perjuicio de la responsabilidad penal que se genere bajo el Título XIII del Código Penal. </w:t>
      </w:r>
    </w:p>
    <w:p w:rsidR="001720B5" w:rsidRPr="00BA72C1" w:rsidRDefault="001720B5" w:rsidP="001720B5">
      <w:pPr>
        <w:spacing w:line="254" w:lineRule="atLeast"/>
        <w:ind w:left="708"/>
        <w:jc w:val="both"/>
        <w:rPr>
          <w:rFonts w:ascii="Times New Roman" w:eastAsia="Times New Roman" w:hAnsi="Times New Roman" w:cs="Times New Roman"/>
          <w:i/>
          <w:color w:val="000000" w:themeColor="text1"/>
          <w:sz w:val="22"/>
          <w:szCs w:val="22"/>
          <w:lang w:val="es-MX" w:eastAsia="es-MX" w:bidi="ar-SA"/>
        </w:rPr>
      </w:pPr>
      <w:r w:rsidRPr="00BA72C1">
        <w:rPr>
          <w:rFonts w:ascii="Times New Roman" w:eastAsia="Times New Roman" w:hAnsi="Times New Roman" w:cs="Times New Roman"/>
          <w:i/>
          <w:iCs/>
          <w:color w:val="000000" w:themeColor="text1"/>
          <w:sz w:val="22"/>
          <w:szCs w:val="22"/>
          <w:lang w:val="es-MX" w:eastAsia="es-MX" w:bidi="ar-SA"/>
        </w:rPr>
        <w:t>(...)</w:t>
      </w:r>
      <w:r w:rsidRPr="00BA72C1">
        <w:rPr>
          <w:rFonts w:ascii="Times New Roman" w:eastAsia="Times New Roman" w:hAnsi="Times New Roman" w:cs="Times New Roman"/>
          <w:i/>
          <w:color w:val="000000" w:themeColor="text1"/>
          <w:sz w:val="22"/>
          <w:szCs w:val="22"/>
          <w:lang w:val="es-MX" w:eastAsia="es-MX" w:bidi="ar-SA"/>
        </w:rPr>
        <w:t> </w:t>
      </w:r>
    </w:p>
    <w:p w:rsidR="001720B5" w:rsidRPr="00BA72C1" w:rsidRDefault="001720B5" w:rsidP="001720B5">
      <w:pPr>
        <w:spacing w:line="254" w:lineRule="atLeast"/>
        <w:rPr>
          <w:rFonts w:ascii="Times New Roman" w:eastAsia="Times New Roman" w:hAnsi="Times New Roman" w:cs="Times New Roman"/>
          <w:i/>
          <w:color w:val="000000" w:themeColor="text1"/>
          <w:sz w:val="22"/>
          <w:szCs w:val="22"/>
          <w:lang w:val="es-MX" w:eastAsia="es-MX" w:bidi="ar-SA"/>
        </w:rPr>
      </w:pPr>
      <w:r w:rsidRPr="00BA72C1">
        <w:rPr>
          <w:rFonts w:ascii="Times New Roman" w:eastAsia="Times New Roman" w:hAnsi="Times New Roman" w:cs="Times New Roman"/>
          <w:i/>
          <w:color w:val="000000" w:themeColor="text1"/>
          <w:sz w:val="22"/>
          <w:szCs w:val="22"/>
          <w:lang w:val="es-MX" w:eastAsia="es-MX" w:bidi="ar-SA"/>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0"/>
        <w:gridCol w:w="4500"/>
      </w:tblGrid>
      <w:tr w:rsidR="00B22273" w:rsidRPr="00BA72C1" w:rsidTr="001720B5">
        <w:trPr>
          <w:trHeight w:val="255"/>
          <w:tblCellSpacing w:w="0" w:type="dxa"/>
          <w:jc w:val="center"/>
        </w:trPr>
        <w:tc>
          <w:tcPr>
            <w:tcW w:w="1950" w:type="dxa"/>
            <w:tcBorders>
              <w:top w:val="outset" w:sz="6" w:space="0" w:color="auto"/>
              <w:left w:val="outset" w:sz="6" w:space="0" w:color="auto"/>
              <w:bottom w:val="outset" w:sz="6" w:space="0" w:color="auto"/>
              <w:right w:val="outset" w:sz="6" w:space="0" w:color="auto"/>
            </w:tcBorders>
            <w:vAlign w:val="center"/>
            <w:hideMark/>
          </w:tcPr>
          <w:p w:rsidR="001720B5" w:rsidRPr="00BA72C1" w:rsidRDefault="001720B5" w:rsidP="001720B5">
            <w:pPr>
              <w:spacing w:line="254" w:lineRule="atLeast"/>
              <w:ind w:left="139"/>
              <w:rPr>
                <w:rFonts w:ascii="Times New Roman" w:eastAsia="Times New Roman" w:hAnsi="Times New Roman" w:cs="Times New Roman"/>
                <w:i/>
                <w:color w:val="000000" w:themeColor="text1"/>
                <w:sz w:val="22"/>
                <w:szCs w:val="22"/>
                <w:lang w:val="es-MX" w:eastAsia="es-MX" w:bidi="ar-SA"/>
              </w:rPr>
            </w:pPr>
            <w:r w:rsidRPr="00BA72C1">
              <w:rPr>
                <w:rFonts w:ascii="Times New Roman" w:eastAsia="Times New Roman" w:hAnsi="Times New Roman" w:cs="Times New Roman"/>
                <w:b/>
                <w:bCs/>
                <w:i/>
                <w:color w:val="000000" w:themeColor="text1"/>
                <w:sz w:val="22"/>
                <w:szCs w:val="22"/>
                <w:lang w:val="es-MX" w:eastAsia="es-MX" w:bidi="ar-SA"/>
              </w:rPr>
              <w:t>Comportamientos</w:t>
            </w:r>
            <w:r w:rsidRPr="00BA72C1">
              <w:rPr>
                <w:rFonts w:ascii="Times New Roman" w:eastAsia="Times New Roman" w:hAnsi="Times New Roman" w:cs="Times New Roman"/>
                <w:i/>
                <w:color w:val="000000" w:themeColor="text1"/>
                <w:sz w:val="22"/>
                <w:szCs w:val="22"/>
                <w:lang w:val="es-MX" w:eastAsia="es-MX" w:bidi="ar-SA"/>
              </w:rPr>
              <w:t> </w:t>
            </w:r>
          </w:p>
        </w:tc>
        <w:tc>
          <w:tcPr>
            <w:tcW w:w="4500" w:type="dxa"/>
            <w:tcBorders>
              <w:top w:val="outset" w:sz="6" w:space="0" w:color="auto"/>
              <w:left w:val="outset" w:sz="6" w:space="0" w:color="auto"/>
              <w:bottom w:val="outset" w:sz="6" w:space="0" w:color="auto"/>
              <w:right w:val="outset" w:sz="6" w:space="0" w:color="auto"/>
            </w:tcBorders>
            <w:vAlign w:val="center"/>
            <w:hideMark/>
          </w:tcPr>
          <w:p w:rsidR="001720B5" w:rsidRPr="00BA72C1" w:rsidRDefault="001720B5" w:rsidP="001720B5">
            <w:pPr>
              <w:spacing w:line="254" w:lineRule="atLeast"/>
              <w:ind w:left="360"/>
              <w:rPr>
                <w:rFonts w:ascii="Times New Roman" w:eastAsia="Times New Roman" w:hAnsi="Times New Roman" w:cs="Times New Roman"/>
                <w:i/>
                <w:color w:val="000000" w:themeColor="text1"/>
                <w:sz w:val="22"/>
                <w:szCs w:val="22"/>
                <w:lang w:val="es-MX" w:eastAsia="es-MX" w:bidi="ar-SA"/>
              </w:rPr>
            </w:pPr>
            <w:r w:rsidRPr="00BA72C1">
              <w:rPr>
                <w:rFonts w:ascii="Times New Roman" w:eastAsia="Times New Roman" w:hAnsi="Times New Roman" w:cs="Times New Roman"/>
                <w:b/>
                <w:bCs/>
                <w:i/>
                <w:color w:val="000000" w:themeColor="text1"/>
                <w:sz w:val="22"/>
                <w:szCs w:val="22"/>
                <w:lang w:val="es-MX" w:eastAsia="es-MX" w:bidi="ar-SA"/>
              </w:rPr>
              <w:t>Medida correctiva a aplicar de manera general</w:t>
            </w:r>
            <w:r w:rsidRPr="00BA72C1">
              <w:rPr>
                <w:rFonts w:ascii="Times New Roman" w:eastAsia="Times New Roman" w:hAnsi="Times New Roman" w:cs="Times New Roman"/>
                <w:i/>
                <w:color w:val="000000" w:themeColor="text1"/>
                <w:sz w:val="22"/>
                <w:szCs w:val="22"/>
                <w:lang w:val="es-MX" w:eastAsia="es-MX" w:bidi="ar-SA"/>
              </w:rPr>
              <w:t> </w:t>
            </w:r>
          </w:p>
        </w:tc>
      </w:tr>
      <w:tr w:rsidR="00B22273" w:rsidRPr="00BA72C1" w:rsidTr="001720B5">
        <w:trPr>
          <w:trHeight w:val="255"/>
          <w:tblCellSpacing w:w="0" w:type="dxa"/>
          <w:jc w:val="center"/>
        </w:trPr>
        <w:tc>
          <w:tcPr>
            <w:tcW w:w="1950" w:type="dxa"/>
            <w:tcBorders>
              <w:top w:val="outset" w:sz="6" w:space="0" w:color="auto"/>
              <w:left w:val="outset" w:sz="6" w:space="0" w:color="auto"/>
              <w:bottom w:val="outset" w:sz="6" w:space="0" w:color="auto"/>
              <w:right w:val="outset" w:sz="6" w:space="0" w:color="auto"/>
            </w:tcBorders>
            <w:vAlign w:val="center"/>
            <w:hideMark/>
          </w:tcPr>
          <w:p w:rsidR="001720B5" w:rsidRPr="00BA72C1" w:rsidRDefault="001720B5" w:rsidP="001720B5">
            <w:pPr>
              <w:spacing w:line="254" w:lineRule="atLeast"/>
              <w:ind w:left="437"/>
              <w:rPr>
                <w:rFonts w:ascii="Times New Roman" w:eastAsia="Times New Roman" w:hAnsi="Times New Roman" w:cs="Times New Roman"/>
                <w:i/>
                <w:color w:val="000000" w:themeColor="text1"/>
                <w:sz w:val="22"/>
                <w:szCs w:val="22"/>
                <w:lang w:val="es-MX" w:eastAsia="es-MX" w:bidi="ar-SA"/>
              </w:rPr>
            </w:pPr>
            <w:r w:rsidRPr="00BA72C1">
              <w:rPr>
                <w:rFonts w:ascii="Times New Roman" w:eastAsia="Times New Roman" w:hAnsi="Times New Roman" w:cs="Times New Roman"/>
                <w:i/>
                <w:color w:val="000000" w:themeColor="text1"/>
                <w:sz w:val="22"/>
                <w:szCs w:val="22"/>
                <w:lang w:val="es-MX" w:eastAsia="es-MX" w:bidi="ar-SA"/>
              </w:rPr>
              <w:t>Numeral 13 </w:t>
            </w:r>
          </w:p>
        </w:tc>
        <w:tc>
          <w:tcPr>
            <w:tcW w:w="4500" w:type="dxa"/>
            <w:tcBorders>
              <w:top w:val="outset" w:sz="6" w:space="0" w:color="auto"/>
              <w:left w:val="outset" w:sz="6" w:space="0" w:color="auto"/>
              <w:bottom w:val="outset" w:sz="6" w:space="0" w:color="auto"/>
              <w:right w:val="outset" w:sz="6" w:space="0" w:color="auto"/>
            </w:tcBorders>
            <w:vAlign w:val="center"/>
            <w:hideMark/>
          </w:tcPr>
          <w:p w:rsidR="001720B5" w:rsidRPr="00BA72C1" w:rsidRDefault="001720B5" w:rsidP="001720B5">
            <w:pPr>
              <w:spacing w:line="254" w:lineRule="atLeast"/>
              <w:ind w:left="620"/>
              <w:rPr>
                <w:rFonts w:ascii="Times New Roman" w:eastAsia="Times New Roman" w:hAnsi="Times New Roman" w:cs="Times New Roman"/>
                <w:i/>
                <w:color w:val="000000" w:themeColor="text1"/>
                <w:sz w:val="22"/>
                <w:szCs w:val="22"/>
                <w:lang w:val="es-MX" w:eastAsia="es-MX" w:bidi="ar-SA"/>
              </w:rPr>
            </w:pPr>
            <w:r w:rsidRPr="00BA72C1">
              <w:rPr>
                <w:rFonts w:ascii="Times New Roman" w:eastAsia="Times New Roman" w:hAnsi="Times New Roman" w:cs="Times New Roman"/>
                <w:i/>
                <w:color w:val="000000" w:themeColor="text1"/>
                <w:sz w:val="22"/>
                <w:szCs w:val="22"/>
                <w:lang w:val="es-MX" w:eastAsia="es-MX" w:bidi="ar-SA"/>
              </w:rPr>
              <w:t>Multa General tipo 4; Destrucción del bien. </w:t>
            </w:r>
          </w:p>
        </w:tc>
      </w:tr>
      <w:tr w:rsidR="00B22273" w:rsidRPr="00BA72C1" w:rsidTr="001720B5">
        <w:trPr>
          <w:trHeight w:val="255"/>
          <w:tblCellSpacing w:w="0" w:type="dxa"/>
          <w:jc w:val="center"/>
        </w:trPr>
        <w:tc>
          <w:tcPr>
            <w:tcW w:w="1950" w:type="dxa"/>
            <w:tcBorders>
              <w:top w:val="outset" w:sz="6" w:space="0" w:color="auto"/>
              <w:left w:val="outset" w:sz="6" w:space="0" w:color="auto"/>
              <w:bottom w:val="outset" w:sz="6" w:space="0" w:color="auto"/>
              <w:right w:val="outset" w:sz="6" w:space="0" w:color="auto"/>
            </w:tcBorders>
            <w:vAlign w:val="center"/>
            <w:hideMark/>
          </w:tcPr>
          <w:p w:rsidR="001720B5" w:rsidRPr="00BA72C1" w:rsidRDefault="001720B5" w:rsidP="001720B5">
            <w:pPr>
              <w:spacing w:line="254" w:lineRule="atLeast"/>
              <w:ind w:left="437"/>
              <w:rPr>
                <w:rFonts w:ascii="Times New Roman" w:eastAsia="Times New Roman" w:hAnsi="Times New Roman" w:cs="Times New Roman"/>
                <w:i/>
                <w:color w:val="000000" w:themeColor="text1"/>
                <w:sz w:val="22"/>
                <w:szCs w:val="22"/>
                <w:lang w:val="es-MX" w:eastAsia="es-MX" w:bidi="ar-SA"/>
              </w:rPr>
            </w:pPr>
            <w:r w:rsidRPr="00BA72C1">
              <w:rPr>
                <w:rFonts w:ascii="Times New Roman" w:eastAsia="Times New Roman" w:hAnsi="Times New Roman" w:cs="Times New Roman"/>
                <w:i/>
                <w:color w:val="000000" w:themeColor="text1"/>
                <w:sz w:val="22"/>
                <w:szCs w:val="22"/>
                <w:lang w:val="es-MX" w:eastAsia="es-MX" w:bidi="ar-SA"/>
              </w:rPr>
              <w:t>Numeral 14 </w:t>
            </w:r>
          </w:p>
        </w:tc>
        <w:tc>
          <w:tcPr>
            <w:tcW w:w="4500" w:type="dxa"/>
            <w:tcBorders>
              <w:top w:val="outset" w:sz="6" w:space="0" w:color="auto"/>
              <w:left w:val="outset" w:sz="6" w:space="0" w:color="auto"/>
              <w:bottom w:val="outset" w:sz="6" w:space="0" w:color="auto"/>
              <w:right w:val="outset" w:sz="6" w:space="0" w:color="auto"/>
            </w:tcBorders>
            <w:vAlign w:val="center"/>
            <w:hideMark/>
          </w:tcPr>
          <w:p w:rsidR="001720B5" w:rsidRPr="00BA72C1" w:rsidRDefault="001720B5" w:rsidP="001720B5">
            <w:pPr>
              <w:spacing w:line="254" w:lineRule="atLeast"/>
              <w:ind w:left="620"/>
              <w:rPr>
                <w:rFonts w:ascii="Times New Roman" w:eastAsia="Times New Roman" w:hAnsi="Times New Roman" w:cs="Times New Roman"/>
                <w:i/>
                <w:color w:val="000000" w:themeColor="text1"/>
                <w:sz w:val="22"/>
                <w:szCs w:val="22"/>
                <w:lang w:val="es-MX" w:eastAsia="es-MX" w:bidi="ar-SA"/>
              </w:rPr>
            </w:pPr>
            <w:r w:rsidRPr="00BA72C1">
              <w:rPr>
                <w:rFonts w:ascii="Times New Roman" w:eastAsia="Times New Roman" w:hAnsi="Times New Roman" w:cs="Times New Roman"/>
                <w:i/>
                <w:color w:val="000000" w:themeColor="text1"/>
                <w:sz w:val="22"/>
                <w:szCs w:val="22"/>
                <w:lang w:val="es-MX" w:eastAsia="es-MX" w:bidi="ar-SA"/>
              </w:rPr>
              <w:t>Multa General tipo 4; Destrucción del bien. </w:t>
            </w:r>
          </w:p>
        </w:tc>
      </w:tr>
    </w:tbl>
    <w:p w:rsidR="001720B5" w:rsidRPr="00BA72C1" w:rsidRDefault="001720B5" w:rsidP="001720B5">
      <w:pPr>
        <w:spacing w:line="254" w:lineRule="atLeast"/>
        <w:jc w:val="both"/>
        <w:rPr>
          <w:rFonts w:ascii="Times New Roman" w:eastAsia="Times New Roman" w:hAnsi="Times New Roman" w:cs="Times New Roman"/>
          <w:i/>
          <w:color w:val="000000" w:themeColor="text1"/>
          <w:sz w:val="22"/>
          <w:szCs w:val="22"/>
          <w:lang w:val="es-MX" w:eastAsia="es-MX" w:bidi="ar-SA"/>
        </w:rPr>
      </w:pPr>
      <w:r w:rsidRPr="00BA72C1">
        <w:rPr>
          <w:rFonts w:ascii="Times New Roman" w:eastAsia="Times New Roman" w:hAnsi="Times New Roman" w:cs="Times New Roman"/>
          <w:i/>
          <w:color w:val="000000" w:themeColor="text1"/>
          <w:sz w:val="22"/>
          <w:szCs w:val="22"/>
          <w:lang w:val="es-MX" w:eastAsia="es-MX" w:bidi="ar-SA"/>
        </w:rPr>
        <w:t>  </w:t>
      </w:r>
    </w:p>
    <w:p w:rsidR="001720B5" w:rsidRPr="00BA72C1" w:rsidRDefault="001720B5" w:rsidP="001720B5">
      <w:pPr>
        <w:spacing w:line="254" w:lineRule="atLeast"/>
        <w:jc w:val="both"/>
        <w:rPr>
          <w:rFonts w:ascii="Times New Roman" w:eastAsia="Times New Roman" w:hAnsi="Times New Roman" w:cs="Times New Roman"/>
          <w:i/>
          <w:color w:val="000000" w:themeColor="text1"/>
          <w:sz w:val="22"/>
          <w:szCs w:val="22"/>
          <w:lang w:val="es-MX" w:eastAsia="es-MX" w:bidi="ar-SA"/>
        </w:rPr>
      </w:pPr>
      <w:r w:rsidRPr="00BA72C1">
        <w:rPr>
          <w:rFonts w:ascii="Times New Roman" w:eastAsia="Times New Roman" w:hAnsi="Times New Roman" w:cs="Times New Roman"/>
          <w:i/>
          <w:iCs/>
          <w:color w:val="000000" w:themeColor="text1"/>
          <w:sz w:val="22"/>
          <w:szCs w:val="22"/>
          <w:lang w:val="es-MX" w:eastAsia="es-MX" w:bidi="ar-SA"/>
        </w:rPr>
        <w:t>(...) </w:t>
      </w:r>
      <w:r w:rsidRPr="00BA72C1">
        <w:rPr>
          <w:rFonts w:ascii="Times New Roman" w:eastAsia="Times New Roman" w:hAnsi="Times New Roman" w:cs="Times New Roman"/>
          <w:i/>
          <w:color w:val="000000" w:themeColor="text1"/>
          <w:sz w:val="22"/>
          <w:szCs w:val="22"/>
          <w:lang w:val="es-MX" w:eastAsia="es-MX" w:bidi="ar-SA"/>
        </w:rPr>
        <w:t> </w:t>
      </w:r>
    </w:p>
    <w:p w:rsidR="00D00593" w:rsidRPr="00BA72C1" w:rsidRDefault="00D00593" w:rsidP="00CF2FC6">
      <w:pPr>
        <w:pStyle w:val="Contenidodelatabla"/>
        <w:jc w:val="both"/>
        <w:rPr>
          <w:rFonts w:ascii="Times New Roman" w:hAnsi="Times New Roman" w:cs="Times New Roman"/>
          <w:color w:val="000000" w:themeColor="text1"/>
          <w:kern w:val="32"/>
          <w:sz w:val="22"/>
          <w:szCs w:val="22"/>
        </w:rPr>
      </w:pPr>
    </w:p>
    <w:p w:rsidR="00C45C95" w:rsidRPr="00BA72C1" w:rsidRDefault="00C45C95" w:rsidP="00C45C95">
      <w:pPr>
        <w:pStyle w:val="Contenidodelatabla"/>
        <w:jc w:val="both"/>
        <w:rPr>
          <w:rFonts w:ascii="Times New Roman" w:hAnsi="Times New Roman" w:cs="Times New Roman"/>
          <w:color w:val="000000"/>
          <w:sz w:val="22"/>
          <w:szCs w:val="22"/>
        </w:rPr>
      </w:pPr>
      <w:r w:rsidRPr="00BA72C1">
        <w:rPr>
          <w:rFonts w:ascii="Times New Roman" w:hAnsi="Times New Roman" w:cs="Times New Roman"/>
          <w:color w:val="000000" w:themeColor="text1"/>
          <w:sz w:val="22"/>
          <w:szCs w:val="22"/>
        </w:rPr>
        <w:t xml:space="preserve">Así como lo establecido en el </w:t>
      </w:r>
      <w:r w:rsidR="001720B5" w:rsidRPr="00BA72C1">
        <w:rPr>
          <w:rFonts w:ascii="Times New Roman" w:hAnsi="Times New Roman" w:cs="Times New Roman"/>
          <w:color w:val="000000" w:themeColor="text1"/>
          <w:sz w:val="22"/>
          <w:szCs w:val="22"/>
        </w:rPr>
        <w:t>a</w:t>
      </w:r>
      <w:r w:rsidRPr="00BA72C1">
        <w:rPr>
          <w:rFonts w:ascii="Times New Roman" w:hAnsi="Times New Roman" w:cs="Times New Roman"/>
          <w:color w:val="000000" w:themeColor="text1"/>
          <w:sz w:val="22"/>
          <w:szCs w:val="22"/>
        </w:rPr>
        <w:t>rtículo 2º del Decreto</w:t>
      </w:r>
      <w:r w:rsidR="001720B5" w:rsidRPr="00BA72C1">
        <w:rPr>
          <w:rFonts w:ascii="Times New Roman" w:hAnsi="Times New Roman" w:cs="Times New Roman"/>
          <w:color w:val="000000" w:themeColor="text1"/>
          <w:sz w:val="22"/>
          <w:szCs w:val="22"/>
        </w:rPr>
        <w:t xml:space="preserve"> Distrital</w:t>
      </w:r>
      <w:r w:rsidRPr="00BA72C1">
        <w:rPr>
          <w:rFonts w:ascii="Times New Roman" w:hAnsi="Times New Roman" w:cs="Times New Roman"/>
          <w:color w:val="000000" w:themeColor="text1"/>
          <w:sz w:val="22"/>
          <w:szCs w:val="22"/>
        </w:rPr>
        <w:t xml:space="preserve"> 825 de 2019 “Por medio del cual se establecen los perímetros y zonas para la restricción del porte, consumo, facilitamiento, distribución, </w:t>
      </w:r>
      <w:r w:rsidRPr="00BA72C1">
        <w:rPr>
          <w:rFonts w:ascii="Times New Roman" w:hAnsi="Times New Roman" w:cs="Times New Roman"/>
          <w:color w:val="000000"/>
          <w:sz w:val="22"/>
          <w:szCs w:val="22"/>
        </w:rPr>
        <w:t xml:space="preserve">ofrecimiento y comercialización de sustancias psicoactivas, de conformidad con lo previsto en los artículos 2º y 3º de la Ley 2000 de 2019, modificatorios parcialmente de los artículos 34 y 140 de la Ley 1801 de 2016, y se dictan otras disposiciones”: </w:t>
      </w:r>
    </w:p>
    <w:p w:rsidR="00C45C95" w:rsidRPr="00BA72C1" w:rsidRDefault="00C45C95" w:rsidP="00C45C95">
      <w:pPr>
        <w:pStyle w:val="Contenidodelatabla"/>
        <w:jc w:val="both"/>
        <w:rPr>
          <w:rFonts w:ascii="Times New Roman" w:hAnsi="Times New Roman" w:cs="Times New Roman"/>
          <w:sz w:val="22"/>
          <w:szCs w:val="22"/>
        </w:rPr>
      </w:pPr>
    </w:p>
    <w:p w:rsidR="00C45C95" w:rsidRPr="00BA72C1" w:rsidRDefault="008268BE" w:rsidP="00C45C95">
      <w:pPr>
        <w:pStyle w:val="Contenidodelatabla"/>
        <w:jc w:val="both"/>
        <w:rPr>
          <w:rFonts w:ascii="Times New Roman" w:hAnsi="Times New Roman" w:cs="Times New Roman"/>
          <w:bCs/>
          <w:i/>
          <w:sz w:val="22"/>
          <w:szCs w:val="22"/>
        </w:rPr>
      </w:pPr>
      <w:r w:rsidRPr="00BA72C1">
        <w:rPr>
          <w:rFonts w:ascii="Times New Roman" w:hAnsi="Times New Roman" w:cs="Times New Roman"/>
          <w:i/>
          <w:sz w:val="22"/>
          <w:szCs w:val="22"/>
        </w:rPr>
        <w:t>“</w:t>
      </w:r>
      <w:r w:rsidR="00C45C95" w:rsidRPr="00BA72C1">
        <w:rPr>
          <w:rFonts w:ascii="Times New Roman" w:hAnsi="Times New Roman" w:cs="Times New Roman"/>
          <w:i/>
          <w:sz w:val="22"/>
          <w:szCs w:val="22"/>
        </w:rPr>
        <w:t>Perímetro para restricción.</w:t>
      </w:r>
      <w:r w:rsidR="00C45C95" w:rsidRPr="00BA72C1">
        <w:rPr>
          <w:rFonts w:ascii="Times New Roman" w:hAnsi="Times New Roman" w:cs="Times New Roman"/>
          <w:b/>
          <w:bCs/>
          <w:i/>
          <w:sz w:val="22"/>
          <w:szCs w:val="22"/>
        </w:rPr>
        <w:t> </w:t>
      </w:r>
      <w:r w:rsidR="00C45C95" w:rsidRPr="00BA72C1">
        <w:rPr>
          <w:rFonts w:ascii="Times New Roman" w:hAnsi="Times New Roman" w:cs="Times New Roman"/>
          <w:bCs/>
          <w:i/>
          <w:sz w:val="22"/>
          <w:szCs w:val="22"/>
        </w:rPr>
        <w:t xml:space="preserve">Se establece en doscientos (200) metros el perímetro circundante del área o lugares abiertos al público o zona del espacio público, en el que no se permitirá el consumo, porte, facilitamiento, distribución, ofrecimiento o comercialización de sustancias psicoactivas, </w:t>
      </w:r>
      <w:r w:rsidR="00C45C95" w:rsidRPr="00BA72C1">
        <w:rPr>
          <w:rFonts w:ascii="Times New Roman" w:hAnsi="Times New Roman" w:cs="Times New Roman"/>
          <w:bCs/>
          <w:i/>
          <w:sz w:val="22"/>
          <w:szCs w:val="22"/>
        </w:rPr>
        <w:lastRenderedPageBreak/>
        <w:t>inclusive la dosis personal, durante las veinticuatro (24) horas del día, los siete (7) días a la semana. Los equipamientos (entornos) que comprenderán el perímetro circundante en el que operará la restricción, son:</w:t>
      </w:r>
    </w:p>
    <w:p w:rsidR="008268BE" w:rsidRPr="00BA72C1" w:rsidRDefault="008268BE" w:rsidP="00C45C95">
      <w:pPr>
        <w:pStyle w:val="Contenidodelatabla"/>
        <w:jc w:val="both"/>
        <w:rPr>
          <w:rFonts w:ascii="Times New Roman" w:hAnsi="Times New Roman" w:cs="Times New Roman"/>
          <w:i/>
          <w:sz w:val="22"/>
          <w:szCs w:val="22"/>
        </w:rPr>
      </w:pPr>
    </w:p>
    <w:p w:rsidR="008268BE" w:rsidRPr="00BA72C1" w:rsidRDefault="00C45C95" w:rsidP="00D32B9C">
      <w:pPr>
        <w:pStyle w:val="Contenidodelatabla"/>
        <w:numPr>
          <w:ilvl w:val="0"/>
          <w:numId w:val="38"/>
        </w:numPr>
        <w:jc w:val="both"/>
        <w:rPr>
          <w:rFonts w:ascii="Times New Roman" w:hAnsi="Times New Roman" w:cs="Times New Roman"/>
          <w:i/>
          <w:sz w:val="22"/>
          <w:szCs w:val="22"/>
        </w:rPr>
      </w:pPr>
      <w:r w:rsidRPr="00BA72C1">
        <w:rPr>
          <w:rFonts w:ascii="Times New Roman" w:hAnsi="Times New Roman" w:cs="Times New Roman"/>
          <w:i/>
          <w:sz w:val="22"/>
          <w:szCs w:val="22"/>
        </w:rPr>
        <w:t>Instituciones de educación formal y de educación para el trabajo y desarrollo humano público y privado ubicado en Bogotá, Distrito Capital: jardines infantiles; establecimientos educativos en sus niveles: preescolar, básica primaria y básica secundaria y media; instituciones de educación superior; centros de atención para población vinculada al sistema de responsabilidad penal para adolescentes.</w:t>
      </w:r>
    </w:p>
    <w:p w:rsidR="008268BE" w:rsidRPr="00BA72C1" w:rsidRDefault="00C45C95" w:rsidP="00343B50">
      <w:pPr>
        <w:pStyle w:val="Contenidodelatabla"/>
        <w:numPr>
          <w:ilvl w:val="0"/>
          <w:numId w:val="38"/>
        </w:numPr>
        <w:jc w:val="both"/>
        <w:rPr>
          <w:rFonts w:ascii="Times New Roman" w:hAnsi="Times New Roman" w:cs="Times New Roman"/>
          <w:i/>
          <w:sz w:val="22"/>
          <w:szCs w:val="22"/>
        </w:rPr>
      </w:pPr>
      <w:r w:rsidRPr="00BA72C1">
        <w:rPr>
          <w:rFonts w:ascii="Times New Roman" w:hAnsi="Times New Roman" w:cs="Times New Roman"/>
          <w:i/>
          <w:sz w:val="22"/>
          <w:szCs w:val="22"/>
        </w:rPr>
        <w:t>Estadios, coliseos y centros deportivos.</w:t>
      </w:r>
    </w:p>
    <w:p w:rsidR="008268BE" w:rsidRPr="00BA72C1" w:rsidRDefault="00C45C95" w:rsidP="004A0FAF">
      <w:pPr>
        <w:pStyle w:val="Contenidodelatabla"/>
        <w:numPr>
          <w:ilvl w:val="0"/>
          <w:numId w:val="38"/>
        </w:numPr>
        <w:jc w:val="both"/>
        <w:rPr>
          <w:rFonts w:ascii="Times New Roman" w:hAnsi="Times New Roman" w:cs="Times New Roman"/>
          <w:i/>
          <w:sz w:val="22"/>
          <w:szCs w:val="22"/>
        </w:rPr>
      </w:pPr>
      <w:r w:rsidRPr="00BA72C1">
        <w:rPr>
          <w:rFonts w:ascii="Times New Roman" w:hAnsi="Times New Roman" w:cs="Times New Roman"/>
          <w:i/>
          <w:sz w:val="22"/>
          <w:szCs w:val="22"/>
        </w:rPr>
        <w:t>Parques: Para efecto del presente decreto, de conformidad con lo establecido en el plan de ordenamiento territorial, POT, se entiende por parques los siguientes: 1. Parques de escala regional; 2. Parques de escala metropolitana; 3. Parques de escala zonal; 4. Parques de escala vecinal y 5. Parques de bolsillo.</w:t>
      </w:r>
    </w:p>
    <w:p w:rsidR="008268BE" w:rsidRPr="00BA72C1" w:rsidRDefault="00C45C95" w:rsidP="00A568D5">
      <w:pPr>
        <w:pStyle w:val="Contenidodelatabla"/>
        <w:numPr>
          <w:ilvl w:val="0"/>
          <w:numId w:val="38"/>
        </w:numPr>
        <w:jc w:val="both"/>
        <w:rPr>
          <w:rFonts w:ascii="Times New Roman" w:hAnsi="Times New Roman" w:cs="Times New Roman"/>
          <w:i/>
          <w:sz w:val="22"/>
          <w:szCs w:val="22"/>
        </w:rPr>
      </w:pPr>
      <w:r w:rsidRPr="00BA72C1">
        <w:rPr>
          <w:rFonts w:ascii="Times New Roman" w:hAnsi="Times New Roman" w:cs="Times New Roman"/>
          <w:i/>
          <w:sz w:val="22"/>
          <w:szCs w:val="22"/>
        </w:rPr>
        <w:t>Plazas y plazoletas: entendidas estas como elementos estructurantes del espacio público, de conformidad con lo dispuesto en los artículos 246 y 266 del POT.</w:t>
      </w:r>
    </w:p>
    <w:p w:rsidR="008268BE" w:rsidRPr="00BA72C1" w:rsidRDefault="00C45C95" w:rsidP="009F2E60">
      <w:pPr>
        <w:pStyle w:val="Contenidodelatabla"/>
        <w:numPr>
          <w:ilvl w:val="0"/>
          <w:numId w:val="38"/>
        </w:numPr>
        <w:jc w:val="both"/>
        <w:rPr>
          <w:rFonts w:ascii="Times New Roman" w:hAnsi="Times New Roman" w:cs="Times New Roman"/>
          <w:i/>
          <w:sz w:val="22"/>
          <w:szCs w:val="22"/>
        </w:rPr>
      </w:pPr>
      <w:r w:rsidRPr="00BA72C1">
        <w:rPr>
          <w:rFonts w:ascii="Times New Roman" w:hAnsi="Times New Roman" w:cs="Times New Roman"/>
          <w:i/>
          <w:sz w:val="22"/>
          <w:szCs w:val="22"/>
        </w:rPr>
        <w:t>Sistema de transporte masivo, así como estaciones y lugares de acceso al mismo.</w:t>
      </w:r>
    </w:p>
    <w:p w:rsidR="008268BE" w:rsidRPr="00BA72C1" w:rsidRDefault="00C45C95" w:rsidP="00890A61">
      <w:pPr>
        <w:pStyle w:val="Contenidodelatabla"/>
        <w:numPr>
          <w:ilvl w:val="0"/>
          <w:numId w:val="38"/>
        </w:numPr>
        <w:jc w:val="both"/>
        <w:rPr>
          <w:rFonts w:ascii="Times New Roman" w:hAnsi="Times New Roman" w:cs="Times New Roman"/>
          <w:i/>
          <w:sz w:val="22"/>
          <w:szCs w:val="22"/>
        </w:rPr>
      </w:pPr>
      <w:r w:rsidRPr="00BA72C1">
        <w:rPr>
          <w:rFonts w:ascii="Times New Roman" w:hAnsi="Times New Roman" w:cs="Times New Roman"/>
          <w:i/>
          <w:sz w:val="22"/>
          <w:szCs w:val="22"/>
        </w:rPr>
        <w:t xml:space="preserve">Instituciones prestadoras de servicios de </w:t>
      </w:r>
      <w:r w:rsidR="00BA72C1">
        <w:rPr>
          <w:rFonts w:ascii="Times New Roman" w:hAnsi="Times New Roman" w:cs="Times New Roman"/>
          <w:i/>
          <w:sz w:val="22"/>
          <w:szCs w:val="22"/>
        </w:rPr>
        <w:t>salud</w:t>
      </w:r>
      <w:r w:rsidR="00BA72C1" w:rsidRPr="00BA72C1">
        <w:rPr>
          <w:rFonts w:ascii="Times New Roman" w:hAnsi="Times New Roman" w:cs="Times New Roman"/>
          <w:i/>
          <w:sz w:val="22"/>
          <w:szCs w:val="22"/>
        </w:rPr>
        <w:t xml:space="preserve"> públicas y privadas</w:t>
      </w:r>
      <w:r w:rsidRPr="00BA72C1">
        <w:rPr>
          <w:rFonts w:ascii="Times New Roman" w:hAnsi="Times New Roman" w:cs="Times New Roman"/>
          <w:i/>
          <w:sz w:val="22"/>
          <w:szCs w:val="22"/>
        </w:rPr>
        <w:t>.</w:t>
      </w:r>
    </w:p>
    <w:p w:rsidR="00C00164" w:rsidRPr="00BA72C1" w:rsidRDefault="00C45C95" w:rsidP="00C00164">
      <w:pPr>
        <w:pStyle w:val="Contenidodelatabla"/>
        <w:numPr>
          <w:ilvl w:val="0"/>
          <w:numId w:val="38"/>
        </w:numPr>
        <w:jc w:val="both"/>
        <w:rPr>
          <w:rFonts w:ascii="Times New Roman" w:hAnsi="Times New Roman" w:cs="Times New Roman"/>
          <w:i/>
          <w:sz w:val="22"/>
          <w:szCs w:val="22"/>
        </w:rPr>
      </w:pPr>
      <w:r w:rsidRPr="00BA72C1">
        <w:rPr>
          <w:rFonts w:ascii="Times New Roman" w:hAnsi="Times New Roman" w:cs="Times New Roman"/>
          <w:i/>
          <w:sz w:val="22"/>
          <w:szCs w:val="22"/>
        </w:rPr>
        <w:t>Instituciones de protección social de naturaleza pública.</w:t>
      </w:r>
    </w:p>
    <w:p w:rsidR="00C00164" w:rsidRPr="00BA72C1" w:rsidRDefault="00C00164" w:rsidP="00C00164">
      <w:pPr>
        <w:pStyle w:val="Contenidodelatabla"/>
        <w:ind w:left="720"/>
        <w:jc w:val="both"/>
        <w:rPr>
          <w:rFonts w:ascii="Times New Roman" w:hAnsi="Times New Roman" w:cs="Times New Roman"/>
          <w:i/>
          <w:color w:val="000000" w:themeColor="text1"/>
          <w:sz w:val="22"/>
          <w:szCs w:val="22"/>
        </w:rPr>
      </w:pPr>
    </w:p>
    <w:p w:rsidR="00C00164" w:rsidRPr="00BA72C1" w:rsidRDefault="00C00164" w:rsidP="00C00164">
      <w:pPr>
        <w:pStyle w:val="xmsonormal"/>
        <w:shd w:val="clear" w:color="auto" w:fill="FFFFFF"/>
        <w:spacing w:before="0" w:beforeAutospacing="0" w:after="0" w:afterAutospacing="0"/>
        <w:jc w:val="both"/>
        <w:rPr>
          <w:rFonts w:eastAsia="SimSun"/>
          <w:i/>
          <w:color w:val="000000" w:themeColor="text1"/>
          <w:sz w:val="22"/>
          <w:szCs w:val="22"/>
          <w:lang w:val="es-CO" w:eastAsia="zh-CN" w:bidi="hi-IN"/>
        </w:rPr>
      </w:pPr>
      <w:r w:rsidRPr="00BA72C1">
        <w:rPr>
          <w:rFonts w:eastAsia="SimSun"/>
          <w:i/>
          <w:color w:val="000000" w:themeColor="text1"/>
          <w:sz w:val="22"/>
          <w:szCs w:val="22"/>
          <w:lang w:val="es-CO" w:eastAsia="zh-CN" w:bidi="hi-IN"/>
        </w:rPr>
        <w:t xml:space="preserve">Parágrafo 1.- Para efectos de la aplicación del presente decreto se tendrán en cuenta las sustancias psicoactivas referidas en el artículo 2.2.8.9.1. </w:t>
      </w:r>
      <w:proofErr w:type="gramStart"/>
      <w:r w:rsidRPr="00BA72C1">
        <w:rPr>
          <w:rFonts w:eastAsia="SimSun"/>
          <w:i/>
          <w:color w:val="000000" w:themeColor="text1"/>
          <w:sz w:val="22"/>
          <w:szCs w:val="22"/>
          <w:lang w:val="es-CO" w:eastAsia="zh-CN" w:bidi="hi-IN"/>
        </w:rPr>
        <w:t>del</w:t>
      </w:r>
      <w:proofErr w:type="gramEnd"/>
      <w:r w:rsidRPr="00BA72C1">
        <w:rPr>
          <w:rFonts w:eastAsia="SimSun"/>
          <w:i/>
          <w:color w:val="000000" w:themeColor="text1"/>
          <w:sz w:val="22"/>
          <w:szCs w:val="22"/>
          <w:lang w:val="es-CO" w:eastAsia="zh-CN" w:bidi="hi-IN"/>
        </w:rPr>
        <w:t xml:space="preserve"> Decreto Nacional 1844 de 2018, o las disposiciones que lo modifiquen, sustituyan, reemplacen, adicionen o deroguen.</w:t>
      </w:r>
    </w:p>
    <w:p w:rsidR="00EA220E" w:rsidRPr="00BA72C1" w:rsidRDefault="00EA220E" w:rsidP="00C00164">
      <w:pPr>
        <w:pStyle w:val="xmsonormal"/>
        <w:shd w:val="clear" w:color="auto" w:fill="FFFFFF"/>
        <w:spacing w:before="0" w:beforeAutospacing="0" w:after="0" w:afterAutospacing="0"/>
        <w:jc w:val="both"/>
        <w:rPr>
          <w:rFonts w:eastAsia="SimSun"/>
          <w:i/>
          <w:color w:val="000000" w:themeColor="text1"/>
          <w:sz w:val="22"/>
          <w:szCs w:val="22"/>
          <w:lang w:val="es-CO" w:eastAsia="zh-CN" w:bidi="hi-IN"/>
        </w:rPr>
      </w:pPr>
    </w:p>
    <w:p w:rsidR="00C00164" w:rsidRPr="00BA72C1" w:rsidRDefault="00C00164" w:rsidP="00C00164">
      <w:pPr>
        <w:pStyle w:val="xmsonormal"/>
        <w:shd w:val="clear" w:color="auto" w:fill="FFFFFF"/>
        <w:spacing w:before="0" w:beforeAutospacing="0" w:after="0" w:afterAutospacing="0"/>
        <w:jc w:val="both"/>
        <w:rPr>
          <w:rFonts w:eastAsia="SimSun"/>
          <w:i/>
          <w:color w:val="000000" w:themeColor="text1"/>
          <w:sz w:val="22"/>
          <w:szCs w:val="22"/>
          <w:lang w:val="es-CO" w:eastAsia="zh-CN" w:bidi="hi-IN"/>
        </w:rPr>
      </w:pPr>
      <w:r w:rsidRPr="00BA72C1">
        <w:rPr>
          <w:rFonts w:eastAsia="SimSun"/>
          <w:i/>
          <w:color w:val="000000" w:themeColor="text1"/>
          <w:sz w:val="22"/>
          <w:szCs w:val="22"/>
          <w:lang w:val="es-CO" w:eastAsia="zh-CN" w:bidi="hi-IN"/>
        </w:rPr>
        <w:t>Parágrafo 2.- Tampoco se permitirá el consumo, porte, distribución, ofrecimiento o comercialización de sustancias psicoactivas, inclusive la dosis personal, en el interior de centros deportivos y en parques. ¨</w:t>
      </w:r>
    </w:p>
    <w:p w:rsidR="00C00164" w:rsidRPr="00BA72C1" w:rsidRDefault="00C00164" w:rsidP="00C45C95">
      <w:pPr>
        <w:pStyle w:val="Contenidodelatabla"/>
        <w:jc w:val="both"/>
        <w:rPr>
          <w:rFonts w:ascii="Times New Roman" w:hAnsi="Times New Roman" w:cs="Times New Roman"/>
          <w:color w:val="000000"/>
          <w:sz w:val="22"/>
          <w:szCs w:val="22"/>
        </w:rPr>
      </w:pPr>
    </w:p>
    <w:p w:rsidR="008268BE" w:rsidRPr="00BA72C1" w:rsidRDefault="008268BE" w:rsidP="008268BE">
      <w:pPr>
        <w:pStyle w:val="Descripcin"/>
        <w:numPr>
          <w:ilvl w:val="1"/>
          <w:numId w:val="37"/>
        </w:numPr>
        <w:jc w:val="both"/>
        <w:rPr>
          <w:rFonts w:ascii="Times New Roman" w:hAnsi="Times New Roman" w:cs="Times New Roman"/>
          <w:b/>
          <w:i w:val="0"/>
          <w:kern w:val="32"/>
          <w:sz w:val="22"/>
          <w:szCs w:val="22"/>
        </w:rPr>
      </w:pPr>
      <w:r w:rsidRPr="00BA72C1">
        <w:rPr>
          <w:rFonts w:ascii="Times New Roman" w:hAnsi="Times New Roman" w:cs="Times New Roman"/>
          <w:b/>
          <w:i w:val="0"/>
          <w:kern w:val="32"/>
          <w:sz w:val="22"/>
          <w:szCs w:val="22"/>
        </w:rPr>
        <w:t>Emisión de ruido:</w:t>
      </w:r>
    </w:p>
    <w:p w:rsidR="008268BE" w:rsidRPr="00BA72C1" w:rsidRDefault="009C39B0" w:rsidP="008268BE">
      <w:pPr>
        <w:pStyle w:val="Descripcin"/>
        <w:jc w:val="both"/>
        <w:rPr>
          <w:rFonts w:ascii="Times New Roman" w:hAnsi="Times New Roman" w:cs="Times New Roman"/>
          <w:i w:val="0"/>
          <w:kern w:val="32"/>
          <w:sz w:val="22"/>
          <w:szCs w:val="22"/>
        </w:rPr>
      </w:pPr>
      <w:r w:rsidRPr="00BA72C1">
        <w:rPr>
          <w:rFonts w:ascii="Times New Roman" w:hAnsi="Times New Roman" w:cs="Times New Roman"/>
          <w:i w:val="0"/>
          <w:kern w:val="32"/>
          <w:sz w:val="22"/>
          <w:szCs w:val="22"/>
        </w:rPr>
        <w:t xml:space="preserve">Si la actividad y/o evento cuenta con emisión de ruido, el organizador deberá dar estricto cumplimiento a la Resolución 627 de 2006 del Ministerio de Ambiente, Vivienda y Desarrollo Territorial </w:t>
      </w:r>
      <w:r w:rsidR="008268BE" w:rsidRPr="00BA72C1">
        <w:rPr>
          <w:rFonts w:ascii="Times New Roman" w:hAnsi="Times New Roman" w:cs="Times New Roman"/>
          <w:i w:val="0"/>
          <w:kern w:val="32"/>
          <w:sz w:val="22"/>
          <w:szCs w:val="22"/>
        </w:rPr>
        <w:t xml:space="preserve">“Por la cual se establece la norma nacional de emisión de ruido y ruido ambiental”; </w:t>
      </w:r>
      <w:r w:rsidRPr="00BA72C1">
        <w:rPr>
          <w:rFonts w:ascii="Times New Roman" w:hAnsi="Times New Roman" w:cs="Times New Roman"/>
          <w:i w:val="0"/>
          <w:kern w:val="32"/>
          <w:sz w:val="22"/>
          <w:szCs w:val="22"/>
        </w:rPr>
        <w:t>y al concepto técnico que emita la Secretaría Distrital de Ambiente respecto al límite de decibeles (dB) de acuerdo al sector, tipo de elemento de espacio público y determinantes que establezca la autoridad ambiental.</w:t>
      </w:r>
    </w:p>
    <w:p w:rsidR="008268BE" w:rsidRPr="00BA72C1" w:rsidRDefault="008268BE" w:rsidP="008268BE">
      <w:pPr>
        <w:pStyle w:val="Contenidodelatabla"/>
        <w:numPr>
          <w:ilvl w:val="1"/>
          <w:numId w:val="37"/>
        </w:numPr>
        <w:jc w:val="both"/>
        <w:rPr>
          <w:rFonts w:ascii="Times New Roman" w:hAnsi="Times New Roman" w:cs="Times New Roman"/>
          <w:b/>
          <w:sz w:val="22"/>
          <w:szCs w:val="22"/>
        </w:rPr>
      </w:pPr>
      <w:r w:rsidRPr="00BA72C1">
        <w:rPr>
          <w:rFonts w:ascii="Times New Roman" w:hAnsi="Times New Roman" w:cs="Times New Roman"/>
          <w:b/>
          <w:sz w:val="22"/>
          <w:szCs w:val="22"/>
        </w:rPr>
        <w:lastRenderedPageBreak/>
        <w:t>Consumo de tabaco y derivados:</w:t>
      </w:r>
    </w:p>
    <w:p w:rsidR="008268BE" w:rsidRPr="00BA72C1" w:rsidRDefault="008268BE" w:rsidP="008268BE">
      <w:pPr>
        <w:pStyle w:val="Contenidodelatabla"/>
        <w:jc w:val="both"/>
        <w:rPr>
          <w:rFonts w:ascii="Times New Roman" w:hAnsi="Times New Roman" w:cs="Times New Roman"/>
          <w:sz w:val="22"/>
          <w:szCs w:val="22"/>
        </w:rPr>
      </w:pPr>
    </w:p>
    <w:p w:rsidR="009C39B0" w:rsidRPr="00BA72C1" w:rsidRDefault="008268BE" w:rsidP="008268BE">
      <w:pPr>
        <w:pStyle w:val="Contenidodelatabla"/>
        <w:jc w:val="both"/>
        <w:rPr>
          <w:rFonts w:ascii="Times New Roman" w:hAnsi="Times New Roman" w:cs="Times New Roman"/>
          <w:sz w:val="22"/>
          <w:szCs w:val="22"/>
        </w:rPr>
      </w:pPr>
      <w:r w:rsidRPr="00BA72C1">
        <w:rPr>
          <w:rFonts w:ascii="Times New Roman" w:hAnsi="Times New Roman" w:cs="Times New Roman"/>
          <w:sz w:val="22"/>
          <w:szCs w:val="22"/>
        </w:rPr>
        <w:t xml:space="preserve">Se deberá observar lo </w:t>
      </w:r>
      <w:r w:rsidRPr="00BA72C1">
        <w:rPr>
          <w:rFonts w:ascii="Times New Roman" w:hAnsi="Times New Roman" w:cs="Times New Roman"/>
          <w:color w:val="000000" w:themeColor="text1"/>
          <w:sz w:val="22"/>
          <w:szCs w:val="22"/>
        </w:rPr>
        <w:t xml:space="preserve">establecido </w:t>
      </w:r>
      <w:r w:rsidR="00C00164" w:rsidRPr="00BA72C1">
        <w:rPr>
          <w:rFonts w:ascii="Times New Roman" w:hAnsi="Times New Roman" w:cs="Times New Roman"/>
          <w:color w:val="000000" w:themeColor="text1"/>
          <w:sz w:val="22"/>
          <w:szCs w:val="22"/>
        </w:rPr>
        <w:t>en el a</w:t>
      </w:r>
      <w:r w:rsidR="009C39B0" w:rsidRPr="00BA72C1">
        <w:rPr>
          <w:rFonts w:ascii="Times New Roman" w:hAnsi="Times New Roman" w:cs="Times New Roman"/>
          <w:color w:val="000000" w:themeColor="text1"/>
          <w:sz w:val="22"/>
          <w:szCs w:val="22"/>
        </w:rPr>
        <w:t xml:space="preserve">rtículo 19 </w:t>
      </w:r>
      <w:r w:rsidR="009C39B0" w:rsidRPr="00BA72C1">
        <w:rPr>
          <w:rFonts w:ascii="Times New Roman" w:hAnsi="Times New Roman" w:cs="Times New Roman"/>
          <w:sz w:val="22"/>
          <w:szCs w:val="22"/>
        </w:rPr>
        <w:t>de la Ley 1335 de 2009</w:t>
      </w:r>
      <w:r w:rsidRPr="00BA72C1">
        <w:rPr>
          <w:rFonts w:ascii="Times New Roman" w:hAnsi="Times New Roman" w:cs="Times New Roman"/>
          <w:sz w:val="22"/>
          <w:szCs w:val="22"/>
        </w:rPr>
        <w:t xml:space="preserve"> “Disposiciones por medio de las cuales se previenen daños a la salud de los menores de edad, la población no fumadora y se estipulan políticas públicas para la prevención del consumo del tabaco y el abandono de la dependencia del tabaco del fumador y sus derivados en la población colombiana”, en los casos en que aplique, </w:t>
      </w:r>
    </w:p>
    <w:p w:rsidR="009C39B0" w:rsidRPr="00BA72C1" w:rsidRDefault="009C39B0" w:rsidP="008268BE">
      <w:pPr>
        <w:pStyle w:val="Contenidodelatabla"/>
        <w:jc w:val="both"/>
        <w:rPr>
          <w:rFonts w:ascii="Times New Roman" w:hAnsi="Times New Roman" w:cs="Times New Roman"/>
          <w:sz w:val="22"/>
          <w:szCs w:val="22"/>
        </w:rPr>
      </w:pPr>
    </w:p>
    <w:p w:rsidR="009C39B0" w:rsidRPr="00BA72C1" w:rsidRDefault="00CF492D" w:rsidP="00CF492D">
      <w:pPr>
        <w:pStyle w:val="Descripcin"/>
        <w:numPr>
          <w:ilvl w:val="0"/>
          <w:numId w:val="37"/>
        </w:numPr>
        <w:jc w:val="both"/>
        <w:rPr>
          <w:rFonts w:ascii="Times New Roman" w:eastAsia="Calibri" w:hAnsi="Times New Roman" w:cs="Times New Roman"/>
          <w:b/>
          <w:bCs/>
          <w:i w:val="0"/>
          <w:sz w:val="22"/>
          <w:szCs w:val="22"/>
        </w:rPr>
      </w:pPr>
      <w:bookmarkStart w:id="5" w:name="_Toc396920927"/>
      <w:r w:rsidRPr="00BA72C1">
        <w:rPr>
          <w:rFonts w:ascii="Times New Roman" w:eastAsia="Calibri" w:hAnsi="Times New Roman" w:cs="Times New Roman"/>
          <w:b/>
          <w:bCs/>
          <w:i w:val="0"/>
          <w:sz w:val="22"/>
          <w:szCs w:val="22"/>
        </w:rPr>
        <w:t>Fórmula de retribución por</w:t>
      </w:r>
      <w:r w:rsidR="009C39B0" w:rsidRPr="00BA72C1">
        <w:rPr>
          <w:rFonts w:ascii="Times New Roman" w:eastAsia="Calibri" w:hAnsi="Times New Roman" w:cs="Times New Roman"/>
          <w:b/>
          <w:bCs/>
          <w:i w:val="0"/>
          <w:sz w:val="22"/>
          <w:szCs w:val="22"/>
        </w:rPr>
        <w:t xml:space="preserve"> el aprovechamiento económico del espacio público.</w:t>
      </w:r>
      <w:bookmarkEnd w:id="5"/>
    </w:p>
    <w:p w:rsidR="009C39B0" w:rsidRPr="00BA72C1" w:rsidRDefault="009C39B0" w:rsidP="00CF492D">
      <w:pPr>
        <w:pStyle w:val="Contenidodelatabla"/>
        <w:jc w:val="both"/>
        <w:rPr>
          <w:rFonts w:ascii="Times New Roman" w:hAnsi="Times New Roman" w:cs="Times New Roman"/>
          <w:sz w:val="22"/>
          <w:szCs w:val="22"/>
        </w:rPr>
      </w:pPr>
    </w:p>
    <w:p w:rsidR="00C579DF" w:rsidRPr="00BA72C1" w:rsidRDefault="00C579DF" w:rsidP="00C579DF">
      <w:pPr>
        <w:pStyle w:val="Contenidodelatabla"/>
        <w:jc w:val="both"/>
        <w:rPr>
          <w:rFonts w:ascii="Times New Roman" w:hAnsi="Times New Roman" w:cs="Times New Roman"/>
          <w:b/>
          <w:sz w:val="22"/>
          <w:szCs w:val="22"/>
          <w:lang w:val="es-ES_tradnl"/>
        </w:rPr>
      </w:pPr>
      <w:r w:rsidRPr="00BA72C1">
        <w:rPr>
          <w:rFonts w:ascii="Times New Roman" w:hAnsi="Times New Roman" w:cs="Times New Roman"/>
          <w:b/>
          <w:sz w:val="22"/>
          <w:szCs w:val="22"/>
          <w:lang w:val="es-ES_tradnl"/>
        </w:rPr>
        <w:t>I</w:t>
      </w:r>
      <w:r w:rsidR="00054410" w:rsidRPr="00BA72C1">
        <w:rPr>
          <w:rFonts w:ascii="Times New Roman" w:hAnsi="Times New Roman" w:cs="Times New Roman"/>
          <w:b/>
          <w:sz w:val="22"/>
          <w:szCs w:val="22"/>
          <w:lang w:val="es-ES_tradnl"/>
        </w:rPr>
        <w:t>ntroducción</w:t>
      </w:r>
    </w:p>
    <w:p w:rsidR="00C579DF" w:rsidRPr="00BA72C1" w:rsidRDefault="00C579DF" w:rsidP="00C579DF">
      <w:pPr>
        <w:pStyle w:val="Contenidodelatabla"/>
        <w:jc w:val="both"/>
        <w:rPr>
          <w:rFonts w:ascii="Times New Roman" w:hAnsi="Times New Roman" w:cs="Times New Roman"/>
          <w:b/>
          <w:sz w:val="22"/>
          <w:szCs w:val="22"/>
          <w:lang w:val="es-ES_tradnl"/>
        </w:rPr>
      </w:pPr>
    </w:p>
    <w:p w:rsidR="00C579DF" w:rsidRPr="00BA72C1" w:rsidRDefault="00C579DF" w:rsidP="00C579DF">
      <w:pPr>
        <w:pStyle w:val="Contenidodelatabla"/>
        <w:jc w:val="both"/>
        <w:rPr>
          <w:rFonts w:ascii="Times New Roman" w:hAnsi="Times New Roman" w:cs="Times New Roman"/>
          <w:sz w:val="22"/>
          <w:szCs w:val="22"/>
          <w:lang w:val="es-ES_tradnl"/>
        </w:rPr>
      </w:pPr>
      <w:r w:rsidRPr="00BA72C1">
        <w:rPr>
          <w:rFonts w:ascii="Times New Roman" w:hAnsi="Times New Roman" w:cs="Times New Roman"/>
          <w:sz w:val="22"/>
          <w:szCs w:val="22"/>
          <w:lang w:val="es-ES_tradnl"/>
        </w:rPr>
        <w:t xml:space="preserve">De acuerdo con la concepción económica del espacio público, éste se define como el conjunto de elementos públicos y privados que por su condición y uso están destinados a la satisfacción de las necesidades urbanas colectivas. En este sentido, se constituye en un elemento esencial y estructural para el desarrollo de la cotidianidad de cualquier ente territorial en general, y del Distrito Capital, en particular. </w:t>
      </w:r>
    </w:p>
    <w:p w:rsidR="00C579DF" w:rsidRPr="00BA72C1" w:rsidRDefault="00C579DF" w:rsidP="00C579DF">
      <w:pPr>
        <w:pStyle w:val="Contenidodelatabla"/>
        <w:jc w:val="both"/>
        <w:rPr>
          <w:rFonts w:ascii="Times New Roman" w:hAnsi="Times New Roman" w:cs="Times New Roman"/>
          <w:sz w:val="22"/>
          <w:szCs w:val="22"/>
          <w:lang w:val="es-ES_tradnl"/>
        </w:rPr>
      </w:pPr>
    </w:p>
    <w:p w:rsidR="00C579DF" w:rsidRPr="00BA72C1" w:rsidRDefault="00C579DF" w:rsidP="00C579DF">
      <w:pPr>
        <w:pStyle w:val="Contenidodelatabla"/>
        <w:jc w:val="both"/>
        <w:rPr>
          <w:rFonts w:ascii="Times New Roman" w:hAnsi="Times New Roman" w:cs="Times New Roman"/>
          <w:sz w:val="22"/>
          <w:szCs w:val="22"/>
          <w:lang w:val="es-ES_tradnl"/>
        </w:rPr>
      </w:pPr>
      <w:r w:rsidRPr="00BA72C1">
        <w:rPr>
          <w:rFonts w:ascii="Times New Roman" w:hAnsi="Times New Roman" w:cs="Times New Roman"/>
          <w:sz w:val="22"/>
          <w:szCs w:val="22"/>
          <w:lang w:val="es-ES_tradnl"/>
        </w:rPr>
        <w:t xml:space="preserve">Uno de los efectos inherentes al espacio público, que se basa precisamente en la interacción que tienen </w:t>
      </w:r>
      <w:proofErr w:type="gramStart"/>
      <w:r w:rsidRPr="00BA72C1">
        <w:rPr>
          <w:rFonts w:ascii="Times New Roman" w:hAnsi="Times New Roman" w:cs="Times New Roman"/>
          <w:sz w:val="22"/>
          <w:szCs w:val="22"/>
          <w:lang w:val="es-ES_tradnl"/>
        </w:rPr>
        <w:t>los</w:t>
      </w:r>
      <w:proofErr w:type="gramEnd"/>
      <w:r w:rsidRPr="00BA72C1">
        <w:rPr>
          <w:rFonts w:ascii="Times New Roman" w:hAnsi="Times New Roman" w:cs="Times New Roman"/>
          <w:sz w:val="22"/>
          <w:szCs w:val="22"/>
          <w:lang w:val="es-ES_tradnl"/>
        </w:rPr>
        <w:t xml:space="preserve"> agentes con un elemento de uso público, es la realización de actividades con motivación económica por parte de privados en el mismo. Al respecto, el tema del aprovechamiento económico del espacio público en los elementos que son propiedad del estado, es de particular interés para la Administración Distrital porque la realización desregulada de este tipo de actividades genera externalidades negativas para el resto de población y para las finanzas distritales. Por este motivo, se plantea la necesidad de regular el uso económico del espacio público y de diseñar un mecanismo de cobro para corregir las externalidades negativas. </w:t>
      </w:r>
    </w:p>
    <w:p w:rsidR="008832A0" w:rsidRPr="00BA72C1" w:rsidRDefault="008832A0" w:rsidP="00C579DF">
      <w:pPr>
        <w:pStyle w:val="Contenidodelatabla"/>
        <w:jc w:val="both"/>
        <w:rPr>
          <w:rFonts w:ascii="Times New Roman" w:hAnsi="Times New Roman" w:cs="Times New Roman"/>
          <w:sz w:val="22"/>
          <w:szCs w:val="22"/>
          <w:lang w:val="es-ES_tradnl"/>
        </w:rPr>
      </w:pPr>
    </w:p>
    <w:p w:rsidR="00054410" w:rsidRPr="00BA72C1" w:rsidRDefault="00C579DF" w:rsidP="00C579DF">
      <w:pPr>
        <w:pStyle w:val="Contenidodelatabla"/>
        <w:jc w:val="both"/>
        <w:rPr>
          <w:rFonts w:ascii="Times New Roman" w:hAnsi="Times New Roman" w:cs="Times New Roman"/>
          <w:color w:val="000000" w:themeColor="text1"/>
          <w:sz w:val="22"/>
          <w:szCs w:val="22"/>
          <w:lang w:val="es-ES_tradnl"/>
        </w:rPr>
      </w:pPr>
      <w:r w:rsidRPr="00BA72C1">
        <w:rPr>
          <w:rFonts w:ascii="Times New Roman" w:hAnsi="Times New Roman" w:cs="Times New Roman"/>
          <w:sz w:val="22"/>
          <w:szCs w:val="22"/>
          <w:lang w:val="es-ES_tradnl"/>
        </w:rPr>
        <w:t xml:space="preserve">Al respecto, el instrumento diseñado por la Administración Distrital para regular las actividades con </w:t>
      </w:r>
      <w:r w:rsidRPr="00BA72C1">
        <w:rPr>
          <w:rFonts w:ascii="Times New Roman" w:hAnsi="Times New Roman" w:cs="Times New Roman"/>
          <w:color w:val="000000" w:themeColor="text1"/>
          <w:sz w:val="22"/>
          <w:szCs w:val="22"/>
          <w:lang w:val="es-ES_tradnl"/>
        </w:rPr>
        <w:t xml:space="preserve">motivación económica en los elementos de espacio público, se materializó con el Decreto Distrital 456 de 2013, por medio del cual se adoptó el Marco Regulatorio del Aprovechamiento Económico del Espacio Público (MRAEEP) para la ciudad de Bogotá, </w:t>
      </w:r>
      <w:r w:rsidR="008832A0" w:rsidRPr="00BA72C1">
        <w:rPr>
          <w:rFonts w:ascii="Times New Roman" w:hAnsi="Times New Roman" w:cs="Times New Roman"/>
          <w:color w:val="000000" w:themeColor="text1"/>
          <w:sz w:val="22"/>
          <w:szCs w:val="22"/>
          <w:lang w:val="es-ES_tradnl"/>
        </w:rPr>
        <w:t>el cual fue derogado por el Decreto</w:t>
      </w:r>
      <w:r w:rsidR="00C00164" w:rsidRPr="00BA72C1">
        <w:rPr>
          <w:rFonts w:ascii="Times New Roman" w:hAnsi="Times New Roman" w:cs="Times New Roman"/>
          <w:color w:val="000000" w:themeColor="text1"/>
          <w:sz w:val="22"/>
          <w:szCs w:val="22"/>
          <w:lang w:val="es-ES_tradnl"/>
        </w:rPr>
        <w:t xml:space="preserve"> Distrital</w:t>
      </w:r>
      <w:r w:rsidR="008832A0" w:rsidRPr="00BA72C1">
        <w:rPr>
          <w:rFonts w:ascii="Times New Roman" w:hAnsi="Times New Roman" w:cs="Times New Roman"/>
          <w:color w:val="000000" w:themeColor="text1"/>
          <w:sz w:val="22"/>
          <w:szCs w:val="22"/>
          <w:lang w:val="es-ES_tradnl"/>
        </w:rPr>
        <w:t xml:space="preserve"> 552 de 2018, </w:t>
      </w:r>
      <w:r w:rsidRPr="00BA72C1">
        <w:rPr>
          <w:rFonts w:ascii="Times New Roman" w:hAnsi="Times New Roman" w:cs="Times New Roman"/>
          <w:color w:val="000000" w:themeColor="text1"/>
          <w:sz w:val="22"/>
          <w:szCs w:val="22"/>
          <w:lang w:val="es-ES_tradnl"/>
        </w:rPr>
        <w:t>en el cual se establecen las entidades administradoras, gestoras,</w:t>
      </w:r>
      <w:r w:rsidR="008832A0" w:rsidRPr="00BA72C1">
        <w:rPr>
          <w:rFonts w:ascii="Times New Roman" w:hAnsi="Times New Roman" w:cs="Times New Roman"/>
          <w:color w:val="000000" w:themeColor="text1"/>
          <w:sz w:val="22"/>
          <w:szCs w:val="22"/>
          <w:lang w:val="es-ES_tradnl"/>
        </w:rPr>
        <w:t xml:space="preserve"> aprovechadores, los elementos y los tipos de</w:t>
      </w:r>
      <w:r w:rsidRPr="00BA72C1">
        <w:rPr>
          <w:rFonts w:ascii="Times New Roman" w:hAnsi="Times New Roman" w:cs="Times New Roman"/>
          <w:color w:val="000000" w:themeColor="text1"/>
          <w:sz w:val="22"/>
          <w:szCs w:val="22"/>
          <w:lang w:val="es-ES_tradnl"/>
        </w:rPr>
        <w:t xml:space="preserve"> instrumentos de </w:t>
      </w:r>
      <w:r w:rsidR="008832A0" w:rsidRPr="00BA72C1">
        <w:rPr>
          <w:rFonts w:ascii="Times New Roman" w:hAnsi="Times New Roman" w:cs="Times New Roman"/>
          <w:color w:val="000000" w:themeColor="text1"/>
          <w:sz w:val="22"/>
          <w:szCs w:val="22"/>
          <w:lang w:val="es-ES_tradnl"/>
        </w:rPr>
        <w:t>administración</w:t>
      </w:r>
      <w:r w:rsidRPr="00BA72C1">
        <w:rPr>
          <w:rFonts w:ascii="Times New Roman" w:hAnsi="Times New Roman" w:cs="Times New Roman"/>
          <w:color w:val="000000" w:themeColor="text1"/>
          <w:sz w:val="22"/>
          <w:szCs w:val="22"/>
          <w:lang w:val="es-ES_tradnl"/>
        </w:rPr>
        <w:t xml:space="preserve"> y aprovechamiento </w:t>
      </w:r>
      <w:r w:rsidR="008832A0" w:rsidRPr="00BA72C1">
        <w:rPr>
          <w:rFonts w:ascii="Times New Roman" w:hAnsi="Times New Roman" w:cs="Times New Roman"/>
          <w:color w:val="000000" w:themeColor="text1"/>
          <w:sz w:val="22"/>
          <w:szCs w:val="22"/>
          <w:lang w:val="es-ES_tradnl"/>
        </w:rPr>
        <w:t xml:space="preserve">económico </w:t>
      </w:r>
      <w:r w:rsidRPr="00BA72C1">
        <w:rPr>
          <w:rFonts w:ascii="Times New Roman" w:hAnsi="Times New Roman" w:cs="Times New Roman"/>
          <w:color w:val="000000" w:themeColor="text1"/>
          <w:sz w:val="22"/>
          <w:szCs w:val="22"/>
          <w:lang w:val="es-ES_tradnl"/>
        </w:rPr>
        <w:t xml:space="preserve">del espacio público, así como las actividades </w:t>
      </w:r>
      <w:r w:rsidR="008832A0" w:rsidRPr="00BA72C1">
        <w:rPr>
          <w:rFonts w:ascii="Times New Roman" w:hAnsi="Times New Roman" w:cs="Times New Roman"/>
          <w:color w:val="000000" w:themeColor="text1"/>
          <w:sz w:val="22"/>
          <w:szCs w:val="22"/>
          <w:lang w:val="es-ES_tradnl"/>
        </w:rPr>
        <w:t>autorizadas</w:t>
      </w:r>
      <w:r w:rsidRPr="00BA72C1">
        <w:rPr>
          <w:rFonts w:ascii="Times New Roman" w:hAnsi="Times New Roman" w:cs="Times New Roman"/>
          <w:color w:val="000000" w:themeColor="text1"/>
          <w:sz w:val="22"/>
          <w:szCs w:val="22"/>
          <w:lang w:val="es-ES_tradnl"/>
        </w:rPr>
        <w:t xml:space="preserve">, sus modalidades y retribuciones económicas. </w:t>
      </w:r>
    </w:p>
    <w:p w:rsidR="00054410" w:rsidRPr="00BA72C1" w:rsidRDefault="00054410" w:rsidP="00C579DF">
      <w:pPr>
        <w:pStyle w:val="Contenidodelatabla"/>
        <w:jc w:val="both"/>
        <w:rPr>
          <w:rFonts w:ascii="Times New Roman" w:hAnsi="Times New Roman" w:cs="Times New Roman"/>
          <w:sz w:val="22"/>
          <w:szCs w:val="22"/>
          <w:lang w:val="es-ES_tradnl"/>
        </w:rPr>
      </w:pPr>
    </w:p>
    <w:p w:rsidR="00054410" w:rsidRPr="00BA72C1" w:rsidRDefault="00054410" w:rsidP="00C579DF">
      <w:pPr>
        <w:pStyle w:val="Contenidodelatabla"/>
        <w:jc w:val="both"/>
        <w:rPr>
          <w:rFonts w:ascii="Times New Roman" w:hAnsi="Times New Roman" w:cs="Times New Roman"/>
          <w:sz w:val="22"/>
          <w:szCs w:val="22"/>
          <w:lang w:val="es-ES_tradnl"/>
        </w:rPr>
      </w:pPr>
      <w:r w:rsidRPr="00BA72C1">
        <w:rPr>
          <w:rFonts w:ascii="Times New Roman" w:hAnsi="Times New Roman" w:cs="Times New Roman"/>
          <w:sz w:val="22"/>
          <w:szCs w:val="22"/>
          <w:lang w:val="es-ES_tradnl"/>
        </w:rPr>
        <w:lastRenderedPageBreak/>
        <w:t>Sobre el último punto, el D</w:t>
      </w:r>
      <w:r w:rsidR="00C579DF" w:rsidRPr="00BA72C1">
        <w:rPr>
          <w:rFonts w:ascii="Times New Roman" w:hAnsi="Times New Roman" w:cs="Times New Roman"/>
          <w:sz w:val="22"/>
          <w:szCs w:val="22"/>
          <w:lang w:val="es-ES_tradnl"/>
        </w:rPr>
        <w:t xml:space="preserve">ecreto </w:t>
      </w:r>
      <w:r w:rsidRPr="00BA72C1">
        <w:rPr>
          <w:rFonts w:ascii="Times New Roman" w:hAnsi="Times New Roman" w:cs="Times New Roman"/>
          <w:sz w:val="22"/>
          <w:szCs w:val="22"/>
          <w:lang w:val="es-ES_tradnl"/>
        </w:rPr>
        <w:t>en mención establece, en su artículo 31 Protocolo de Aprovechamiento Económico y fórmula de Retribución, en el cual ordena que tanto las entidades administradoras como las gestoras dentro del marco de sus funciones contarán con los respectivos protocolos de aprovechamiento económico para la implementación del mismo, incluyendo la fórmula de retribución.</w:t>
      </w:r>
    </w:p>
    <w:p w:rsidR="00C00164" w:rsidRPr="00BA72C1" w:rsidRDefault="00C00164" w:rsidP="00C579DF">
      <w:pPr>
        <w:pStyle w:val="Contenidodelatabla"/>
        <w:jc w:val="both"/>
        <w:rPr>
          <w:rFonts w:ascii="Times New Roman" w:hAnsi="Times New Roman" w:cs="Times New Roman"/>
          <w:sz w:val="22"/>
          <w:szCs w:val="22"/>
          <w:lang w:val="es-ES_tradnl"/>
        </w:rPr>
      </w:pPr>
    </w:p>
    <w:p w:rsidR="00EB2549" w:rsidRPr="00BA72C1" w:rsidRDefault="00054410" w:rsidP="00C579DF">
      <w:pPr>
        <w:pStyle w:val="Contenidodelatabla"/>
        <w:jc w:val="both"/>
        <w:rPr>
          <w:rFonts w:ascii="Times New Roman" w:hAnsi="Times New Roman" w:cs="Times New Roman"/>
          <w:color w:val="000000" w:themeColor="text1"/>
          <w:sz w:val="22"/>
          <w:szCs w:val="22"/>
          <w:lang w:val="es-ES_tradnl"/>
        </w:rPr>
      </w:pPr>
      <w:r w:rsidRPr="00BA72C1">
        <w:rPr>
          <w:rFonts w:ascii="Times New Roman" w:hAnsi="Times New Roman" w:cs="Times New Roman"/>
          <w:color w:val="000000" w:themeColor="text1"/>
          <w:sz w:val="22"/>
          <w:szCs w:val="22"/>
          <w:lang w:val="es-ES_tradnl"/>
        </w:rPr>
        <w:t>En cumplimiento de lo anterior, se presenta el</w:t>
      </w:r>
      <w:r w:rsidR="00C579DF" w:rsidRPr="00BA72C1">
        <w:rPr>
          <w:rFonts w:ascii="Times New Roman" w:hAnsi="Times New Roman" w:cs="Times New Roman"/>
          <w:color w:val="000000" w:themeColor="text1"/>
          <w:sz w:val="22"/>
          <w:szCs w:val="22"/>
          <w:lang w:val="es-ES_tradnl"/>
        </w:rPr>
        <w:t xml:space="preserve"> trabajo de análisis y formulación </w:t>
      </w:r>
      <w:r w:rsidR="00EB2549" w:rsidRPr="00BA72C1">
        <w:rPr>
          <w:rFonts w:ascii="Times New Roman" w:hAnsi="Times New Roman" w:cs="Times New Roman"/>
          <w:color w:val="000000" w:themeColor="text1"/>
          <w:sz w:val="22"/>
          <w:szCs w:val="22"/>
          <w:lang w:val="es-ES_tradnl"/>
        </w:rPr>
        <w:t>de la fórmula de retribución que fue debidamente aprobada por la Comisión Intersectorial de Espacio Público y reglamentada a través de la Resolución</w:t>
      </w:r>
      <w:r w:rsidR="00C00164" w:rsidRPr="00BA72C1">
        <w:rPr>
          <w:rFonts w:ascii="Times New Roman" w:hAnsi="Times New Roman" w:cs="Times New Roman"/>
          <w:color w:val="000000" w:themeColor="text1"/>
          <w:sz w:val="22"/>
          <w:szCs w:val="22"/>
          <w:lang w:val="es-ES_tradnl"/>
        </w:rPr>
        <w:t xml:space="preserve"> IDU</w:t>
      </w:r>
      <w:r w:rsidR="00EB2549" w:rsidRPr="00BA72C1">
        <w:rPr>
          <w:rFonts w:ascii="Times New Roman" w:hAnsi="Times New Roman" w:cs="Times New Roman"/>
          <w:color w:val="000000" w:themeColor="text1"/>
          <w:sz w:val="22"/>
          <w:szCs w:val="22"/>
          <w:lang w:val="es-ES_tradnl"/>
        </w:rPr>
        <w:t xml:space="preserve"> 106247 de 2014.</w:t>
      </w:r>
    </w:p>
    <w:p w:rsidR="00EB2549" w:rsidRPr="00BA72C1" w:rsidRDefault="00EB2549" w:rsidP="00C579DF">
      <w:pPr>
        <w:pStyle w:val="Contenidodelatabla"/>
        <w:jc w:val="both"/>
        <w:rPr>
          <w:rFonts w:ascii="Times New Roman" w:hAnsi="Times New Roman" w:cs="Times New Roman"/>
          <w:color w:val="000000" w:themeColor="text1"/>
          <w:sz w:val="22"/>
          <w:szCs w:val="22"/>
          <w:lang w:val="es-ES_tradnl"/>
        </w:rPr>
      </w:pPr>
    </w:p>
    <w:p w:rsidR="00C579DF" w:rsidRPr="00BA72C1" w:rsidRDefault="00EB2549" w:rsidP="00EB2549">
      <w:pPr>
        <w:pStyle w:val="Contenidodelatabla"/>
        <w:numPr>
          <w:ilvl w:val="1"/>
          <w:numId w:val="37"/>
        </w:numPr>
        <w:jc w:val="both"/>
        <w:rPr>
          <w:rFonts w:ascii="Times New Roman" w:eastAsia="Calibri" w:hAnsi="Times New Roman" w:cs="Times New Roman"/>
          <w:b/>
          <w:color w:val="000000" w:themeColor="text1"/>
          <w:sz w:val="22"/>
          <w:szCs w:val="22"/>
          <w:lang w:val="es-ES_tradnl"/>
        </w:rPr>
      </w:pPr>
      <w:r w:rsidRPr="00BA72C1">
        <w:rPr>
          <w:rFonts w:ascii="Times New Roman" w:eastAsia="Calibri" w:hAnsi="Times New Roman" w:cs="Times New Roman"/>
          <w:b/>
          <w:color w:val="000000" w:themeColor="text1"/>
          <w:sz w:val="22"/>
          <w:szCs w:val="22"/>
          <w:lang w:val="es-ES_tradnl"/>
        </w:rPr>
        <w:t>Objetivo</w:t>
      </w:r>
    </w:p>
    <w:p w:rsidR="00EB2549" w:rsidRPr="00BA72C1" w:rsidRDefault="00EB2549" w:rsidP="00EB2549">
      <w:pPr>
        <w:pStyle w:val="Contenidodelatabla"/>
        <w:ind w:left="360"/>
        <w:jc w:val="both"/>
        <w:rPr>
          <w:rFonts w:ascii="Times New Roman" w:eastAsia="Calibri" w:hAnsi="Times New Roman" w:cs="Times New Roman"/>
          <w:b/>
          <w:color w:val="000000" w:themeColor="text1"/>
          <w:sz w:val="22"/>
          <w:szCs w:val="22"/>
          <w:lang w:val="es-ES_tradnl"/>
        </w:rPr>
      </w:pPr>
    </w:p>
    <w:p w:rsidR="00C579DF" w:rsidRPr="00BA72C1" w:rsidRDefault="006F38A7" w:rsidP="00C579DF">
      <w:pPr>
        <w:pStyle w:val="Contenidodelatabla"/>
        <w:jc w:val="both"/>
        <w:rPr>
          <w:rFonts w:ascii="Times New Roman" w:hAnsi="Times New Roman" w:cs="Times New Roman"/>
          <w:color w:val="000000" w:themeColor="text1"/>
          <w:sz w:val="22"/>
          <w:szCs w:val="22"/>
          <w:lang w:val="es-ES_tradnl"/>
        </w:rPr>
      </w:pPr>
      <w:r w:rsidRPr="00BA72C1">
        <w:rPr>
          <w:rFonts w:ascii="Times New Roman" w:hAnsi="Times New Roman" w:cs="Times New Roman"/>
          <w:color w:val="000000" w:themeColor="text1"/>
          <w:sz w:val="22"/>
          <w:szCs w:val="22"/>
          <w:lang w:val="es-ES_tradnl"/>
        </w:rPr>
        <w:t xml:space="preserve">Retribuir a la ciudad </w:t>
      </w:r>
      <w:r w:rsidR="00C579DF" w:rsidRPr="00BA72C1">
        <w:rPr>
          <w:rFonts w:ascii="Times New Roman" w:hAnsi="Times New Roman" w:cs="Times New Roman"/>
          <w:color w:val="000000" w:themeColor="text1"/>
          <w:sz w:val="22"/>
          <w:szCs w:val="22"/>
          <w:lang w:val="es-ES_tradnl"/>
        </w:rPr>
        <w:t>las ventajas y beneficios particulares derivados del aprovechamiento económico del espacio público en la ciudad de Bogotá</w:t>
      </w:r>
      <w:r w:rsidRPr="00BA72C1">
        <w:rPr>
          <w:rFonts w:ascii="Times New Roman" w:hAnsi="Times New Roman" w:cs="Times New Roman"/>
          <w:color w:val="000000" w:themeColor="text1"/>
          <w:sz w:val="22"/>
          <w:szCs w:val="22"/>
          <w:lang w:val="es-ES_tradnl"/>
        </w:rPr>
        <w:t>, por parte de una persona natural o jurídica</w:t>
      </w:r>
      <w:r w:rsidR="00C579DF" w:rsidRPr="00BA72C1">
        <w:rPr>
          <w:rFonts w:ascii="Times New Roman" w:hAnsi="Times New Roman" w:cs="Times New Roman"/>
          <w:color w:val="000000" w:themeColor="text1"/>
          <w:sz w:val="22"/>
          <w:szCs w:val="22"/>
          <w:lang w:val="es-ES_tradnl"/>
        </w:rPr>
        <w:t xml:space="preserve">. </w:t>
      </w:r>
    </w:p>
    <w:p w:rsidR="006F38A7" w:rsidRPr="00BA72C1" w:rsidRDefault="006F38A7" w:rsidP="00C579DF">
      <w:pPr>
        <w:pStyle w:val="Contenidodelatabla"/>
        <w:jc w:val="both"/>
        <w:rPr>
          <w:rFonts w:ascii="Times New Roman" w:hAnsi="Times New Roman" w:cs="Times New Roman"/>
          <w:color w:val="000000" w:themeColor="text1"/>
          <w:sz w:val="22"/>
          <w:szCs w:val="22"/>
          <w:lang w:val="es-ES_tradnl"/>
        </w:rPr>
      </w:pPr>
    </w:p>
    <w:p w:rsidR="00C579DF" w:rsidRPr="00BA72C1" w:rsidRDefault="006F38A7" w:rsidP="006F38A7">
      <w:pPr>
        <w:pStyle w:val="Contenidodelatabla"/>
        <w:numPr>
          <w:ilvl w:val="1"/>
          <w:numId w:val="37"/>
        </w:numPr>
        <w:jc w:val="both"/>
        <w:rPr>
          <w:rFonts w:ascii="Times New Roman" w:eastAsia="Calibri" w:hAnsi="Times New Roman" w:cs="Times New Roman"/>
          <w:b/>
          <w:color w:val="000000" w:themeColor="text1"/>
          <w:sz w:val="22"/>
          <w:szCs w:val="22"/>
          <w:lang w:val="es-ES_tradnl"/>
        </w:rPr>
      </w:pPr>
      <w:r w:rsidRPr="00BA72C1">
        <w:rPr>
          <w:rFonts w:ascii="Times New Roman" w:eastAsia="Calibri" w:hAnsi="Times New Roman" w:cs="Times New Roman"/>
          <w:b/>
          <w:color w:val="000000" w:themeColor="text1"/>
          <w:sz w:val="22"/>
          <w:szCs w:val="22"/>
          <w:lang w:val="es-ES_tradnl"/>
        </w:rPr>
        <w:t>Objetivos específicos</w:t>
      </w:r>
    </w:p>
    <w:p w:rsidR="00C579DF" w:rsidRPr="00BA72C1" w:rsidRDefault="00C579DF" w:rsidP="00C579DF">
      <w:pPr>
        <w:pStyle w:val="Contenidodelatabla"/>
        <w:jc w:val="both"/>
        <w:rPr>
          <w:rFonts w:ascii="Times New Roman" w:eastAsia="Calibri" w:hAnsi="Times New Roman" w:cs="Times New Roman"/>
          <w:color w:val="000000" w:themeColor="text1"/>
          <w:sz w:val="22"/>
          <w:szCs w:val="22"/>
          <w:lang w:val="es-ES_tradnl"/>
        </w:rPr>
      </w:pPr>
    </w:p>
    <w:p w:rsidR="00C579DF" w:rsidRPr="00BA72C1" w:rsidRDefault="00C579DF" w:rsidP="00CC37F1">
      <w:pPr>
        <w:pStyle w:val="Contenidodelatabla"/>
        <w:numPr>
          <w:ilvl w:val="0"/>
          <w:numId w:val="39"/>
        </w:numPr>
        <w:jc w:val="both"/>
        <w:rPr>
          <w:rFonts w:ascii="Times New Roman" w:eastAsia="Calibri" w:hAnsi="Times New Roman" w:cs="Times New Roman"/>
          <w:color w:val="000000" w:themeColor="text1"/>
          <w:sz w:val="22"/>
          <w:szCs w:val="22"/>
          <w:lang w:val="es-ES_tradnl"/>
        </w:rPr>
      </w:pPr>
      <w:r w:rsidRPr="00BA72C1">
        <w:rPr>
          <w:rFonts w:ascii="Times New Roman" w:eastAsia="Calibri" w:hAnsi="Times New Roman" w:cs="Times New Roman"/>
          <w:color w:val="000000" w:themeColor="text1"/>
          <w:sz w:val="22"/>
          <w:szCs w:val="22"/>
          <w:lang w:val="es-ES_tradnl"/>
        </w:rPr>
        <w:t>Capturar los impactos generados por las actividades con motivación económica.</w:t>
      </w:r>
    </w:p>
    <w:p w:rsidR="00C579DF" w:rsidRPr="00BA72C1" w:rsidRDefault="00C579DF" w:rsidP="00CC37F1">
      <w:pPr>
        <w:pStyle w:val="Contenidodelatabla"/>
        <w:numPr>
          <w:ilvl w:val="0"/>
          <w:numId w:val="39"/>
        </w:numPr>
        <w:jc w:val="both"/>
        <w:rPr>
          <w:rFonts w:ascii="Times New Roman" w:eastAsia="Calibri" w:hAnsi="Times New Roman" w:cs="Times New Roman"/>
          <w:color w:val="000000" w:themeColor="text1"/>
          <w:sz w:val="22"/>
          <w:szCs w:val="22"/>
          <w:lang w:val="es-ES_tradnl"/>
        </w:rPr>
      </w:pPr>
      <w:r w:rsidRPr="00BA72C1">
        <w:rPr>
          <w:rFonts w:ascii="Times New Roman" w:eastAsia="Calibri" w:hAnsi="Times New Roman" w:cs="Times New Roman"/>
          <w:color w:val="000000" w:themeColor="text1"/>
          <w:sz w:val="22"/>
          <w:szCs w:val="22"/>
          <w:lang w:val="es-ES_tradnl"/>
        </w:rPr>
        <w:t>Generar un proceso dinámico que haga de la estimación un proceso casuístico, es decir, que varíe según se afecten las variables formuladas.</w:t>
      </w:r>
    </w:p>
    <w:p w:rsidR="00C579DF" w:rsidRPr="00BA72C1" w:rsidRDefault="00C579DF" w:rsidP="00C579DF">
      <w:pPr>
        <w:pStyle w:val="Contenidodelatabla"/>
        <w:jc w:val="both"/>
        <w:rPr>
          <w:rFonts w:ascii="Times New Roman" w:eastAsia="Calibri" w:hAnsi="Times New Roman" w:cs="Times New Roman"/>
          <w:color w:val="000000" w:themeColor="text1"/>
          <w:sz w:val="22"/>
          <w:szCs w:val="22"/>
          <w:lang w:val="es-ES_tradnl"/>
        </w:rPr>
      </w:pPr>
    </w:p>
    <w:p w:rsidR="00C579DF" w:rsidRPr="00BA72C1" w:rsidRDefault="00CC37F1" w:rsidP="00CC37F1">
      <w:pPr>
        <w:pStyle w:val="Contenidodelatabla"/>
        <w:numPr>
          <w:ilvl w:val="1"/>
          <w:numId w:val="37"/>
        </w:numPr>
        <w:jc w:val="both"/>
        <w:rPr>
          <w:rFonts w:ascii="Times New Roman" w:eastAsia="Calibri" w:hAnsi="Times New Roman" w:cs="Times New Roman"/>
          <w:b/>
          <w:color w:val="000000" w:themeColor="text1"/>
          <w:sz w:val="22"/>
          <w:szCs w:val="22"/>
          <w:lang w:val="es-ES_tradnl"/>
        </w:rPr>
      </w:pPr>
      <w:bookmarkStart w:id="6" w:name="_Toc370454437"/>
      <w:r w:rsidRPr="00BA72C1">
        <w:rPr>
          <w:rFonts w:ascii="Times New Roman" w:eastAsia="Calibri" w:hAnsi="Times New Roman" w:cs="Times New Roman"/>
          <w:b/>
          <w:color w:val="000000" w:themeColor="text1"/>
          <w:sz w:val="22"/>
          <w:szCs w:val="22"/>
          <w:lang w:val="es-ES_tradnl"/>
        </w:rPr>
        <w:t>Fórmula de retribución por aprovechamiento económico del espacio público</w:t>
      </w:r>
    </w:p>
    <w:p w:rsidR="00CC37F1" w:rsidRPr="00BA72C1" w:rsidRDefault="00CC37F1" w:rsidP="00CC37F1">
      <w:pPr>
        <w:pStyle w:val="Contenidodelatabla"/>
        <w:ind w:left="360"/>
        <w:jc w:val="both"/>
        <w:rPr>
          <w:rFonts w:ascii="Times New Roman" w:eastAsia="Calibri" w:hAnsi="Times New Roman" w:cs="Times New Roman"/>
          <w:color w:val="000000" w:themeColor="text1"/>
          <w:sz w:val="22"/>
          <w:szCs w:val="22"/>
          <w:lang w:val="es-ES_tradnl"/>
        </w:rPr>
      </w:pPr>
    </w:p>
    <w:p w:rsidR="00C579DF" w:rsidRPr="00BA72C1" w:rsidRDefault="00C579DF" w:rsidP="00CC37F1">
      <w:pPr>
        <w:pStyle w:val="Contenidodelatabla"/>
        <w:numPr>
          <w:ilvl w:val="2"/>
          <w:numId w:val="37"/>
        </w:numPr>
        <w:jc w:val="both"/>
        <w:rPr>
          <w:rFonts w:ascii="Times New Roman" w:hAnsi="Times New Roman" w:cs="Times New Roman"/>
          <w:color w:val="000000" w:themeColor="text1"/>
          <w:sz w:val="22"/>
          <w:szCs w:val="22"/>
          <w:lang w:val="es-ES_tradnl"/>
        </w:rPr>
      </w:pPr>
      <w:bookmarkStart w:id="7" w:name="_Toc391460678"/>
      <w:bookmarkStart w:id="8" w:name="_Toc391473355"/>
      <w:bookmarkStart w:id="9" w:name="_Toc391977222"/>
      <w:bookmarkStart w:id="10" w:name="_Toc391978104"/>
      <w:bookmarkEnd w:id="6"/>
      <w:r w:rsidRPr="00BA72C1">
        <w:rPr>
          <w:rFonts w:ascii="Times New Roman" w:hAnsi="Times New Roman" w:cs="Times New Roman"/>
          <w:color w:val="000000" w:themeColor="text1"/>
          <w:sz w:val="22"/>
          <w:szCs w:val="22"/>
          <w:lang w:val="es-ES_tradnl"/>
        </w:rPr>
        <w:t>Base Conceptual</w:t>
      </w:r>
      <w:bookmarkEnd w:id="7"/>
      <w:bookmarkEnd w:id="8"/>
      <w:bookmarkEnd w:id="9"/>
      <w:bookmarkEnd w:id="10"/>
      <w:r w:rsidRPr="00BA72C1">
        <w:rPr>
          <w:rFonts w:ascii="Times New Roman" w:hAnsi="Times New Roman" w:cs="Times New Roman"/>
          <w:color w:val="000000" w:themeColor="text1"/>
          <w:sz w:val="22"/>
          <w:szCs w:val="22"/>
          <w:lang w:val="es-ES_tradnl"/>
        </w:rPr>
        <w:t xml:space="preserve"> </w:t>
      </w:r>
    </w:p>
    <w:p w:rsidR="00CC37F1" w:rsidRPr="00BA72C1" w:rsidRDefault="00CC37F1" w:rsidP="00CC37F1">
      <w:pPr>
        <w:pStyle w:val="Contenidodelatabla"/>
        <w:ind w:left="720"/>
        <w:jc w:val="both"/>
        <w:rPr>
          <w:rFonts w:ascii="Times New Roman" w:hAnsi="Times New Roman" w:cs="Times New Roman"/>
          <w:color w:val="000000" w:themeColor="text1"/>
          <w:sz w:val="22"/>
          <w:szCs w:val="22"/>
          <w:lang w:val="es-ES_tradnl"/>
        </w:rPr>
      </w:pPr>
    </w:p>
    <w:p w:rsidR="00C579DF" w:rsidRPr="00BA72C1" w:rsidRDefault="00C579DF" w:rsidP="00C579DF">
      <w:pPr>
        <w:pStyle w:val="Contenidodelatabla"/>
        <w:jc w:val="both"/>
        <w:rPr>
          <w:rFonts w:ascii="Times New Roman" w:hAnsi="Times New Roman" w:cs="Times New Roman"/>
          <w:color w:val="000000" w:themeColor="text1"/>
          <w:sz w:val="22"/>
          <w:szCs w:val="22"/>
          <w:lang w:val="es-ES_tradnl"/>
        </w:rPr>
      </w:pPr>
      <w:r w:rsidRPr="00BA72C1">
        <w:rPr>
          <w:rFonts w:ascii="Times New Roman" w:hAnsi="Times New Roman" w:cs="Times New Roman"/>
          <w:color w:val="000000" w:themeColor="text1"/>
          <w:sz w:val="22"/>
          <w:szCs w:val="22"/>
          <w:lang w:val="es-ES_tradnl"/>
        </w:rPr>
        <w:t xml:space="preserve">El cobro por aprovechamiento económico del espacio público se concibió como un instrumento para corregir las externalidades negativas que genera su uso desmedido. Para cumplir este cometido, se planteó la necesidad de diseñar un mecanismo progresivo, que generará un cobro más alto por utilizar una mayor cantidad de espacio público, o por la realización de eventos en lugares de la ciudad que tuvieran mayor valor. </w:t>
      </w:r>
    </w:p>
    <w:p w:rsidR="002B4C01" w:rsidRPr="00BA72C1" w:rsidRDefault="002B4C01" w:rsidP="00C579DF">
      <w:pPr>
        <w:pStyle w:val="Contenidodelatabla"/>
        <w:jc w:val="both"/>
        <w:rPr>
          <w:rFonts w:ascii="Times New Roman" w:hAnsi="Times New Roman" w:cs="Times New Roman"/>
          <w:color w:val="000000" w:themeColor="text1"/>
          <w:sz w:val="22"/>
          <w:szCs w:val="22"/>
          <w:lang w:val="es-ES_tradnl"/>
        </w:rPr>
      </w:pPr>
    </w:p>
    <w:p w:rsidR="00C579DF" w:rsidRPr="00BA72C1" w:rsidRDefault="00C579DF" w:rsidP="00C579DF">
      <w:pPr>
        <w:pStyle w:val="Contenidodelatabla"/>
        <w:jc w:val="both"/>
        <w:rPr>
          <w:rFonts w:ascii="Times New Roman" w:hAnsi="Times New Roman" w:cs="Times New Roman"/>
          <w:color w:val="000000" w:themeColor="text1"/>
          <w:sz w:val="22"/>
          <w:szCs w:val="22"/>
          <w:lang w:val="es-ES_tradnl"/>
        </w:rPr>
      </w:pPr>
      <w:r w:rsidRPr="00BA72C1">
        <w:rPr>
          <w:rFonts w:ascii="Times New Roman" w:hAnsi="Times New Roman" w:cs="Times New Roman"/>
          <w:color w:val="000000" w:themeColor="text1"/>
          <w:sz w:val="22"/>
          <w:szCs w:val="22"/>
          <w:lang w:val="es-ES_tradnl"/>
        </w:rPr>
        <w:t xml:space="preserve">A </w:t>
      </w:r>
      <w:r w:rsidR="00C029E2" w:rsidRPr="00BA72C1">
        <w:rPr>
          <w:rFonts w:ascii="Times New Roman" w:hAnsi="Times New Roman" w:cs="Times New Roman"/>
          <w:color w:val="000000" w:themeColor="text1"/>
          <w:sz w:val="22"/>
          <w:szCs w:val="22"/>
          <w:lang w:val="es-ES_tradnl"/>
        </w:rPr>
        <w:t>continuación,</w:t>
      </w:r>
      <w:r w:rsidRPr="00BA72C1">
        <w:rPr>
          <w:rFonts w:ascii="Times New Roman" w:hAnsi="Times New Roman" w:cs="Times New Roman"/>
          <w:color w:val="000000" w:themeColor="text1"/>
          <w:sz w:val="22"/>
          <w:szCs w:val="22"/>
          <w:lang w:val="es-ES_tradnl"/>
        </w:rPr>
        <w:t xml:space="preserve"> se presenta una revisión detallada del procedimiento estadístico utilizado para obtener la formula general.</w:t>
      </w:r>
    </w:p>
    <w:p w:rsidR="002B4C01" w:rsidRPr="00BA72C1" w:rsidRDefault="002B4C01" w:rsidP="00C579DF">
      <w:pPr>
        <w:pStyle w:val="Contenidodelatabla"/>
        <w:jc w:val="both"/>
        <w:rPr>
          <w:rFonts w:ascii="Times New Roman" w:hAnsi="Times New Roman" w:cs="Times New Roman"/>
          <w:color w:val="000000" w:themeColor="text1"/>
          <w:sz w:val="22"/>
          <w:szCs w:val="22"/>
          <w:lang w:val="es-ES_tradnl"/>
        </w:rPr>
      </w:pPr>
    </w:p>
    <w:p w:rsidR="008970F6" w:rsidRPr="00BA72C1" w:rsidRDefault="00C579DF" w:rsidP="00C579DF">
      <w:pPr>
        <w:pStyle w:val="Contenidodelatabla"/>
        <w:jc w:val="both"/>
        <w:rPr>
          <w:rFonts w:ascii="Times New Roman" w:hAnsi="Times New Roman" w:cs="Times New Roman"/>
          <w:color w:val="000000" w:themeColor="text1"/>
          <w:sz w:val="22"/>
          <w:szCs w:val="22"/>
          <w:lang w:val="es-ES_tradnl"/>
        </w:rPr>
      </w:pPr>
      <w:r w:rsidRPr="00BA72C1">
        <w:rPr>
          <w:rFonts w:ascii="Times New Roman" w:hAnsi="Times New Roman" w:cs="Times New Roman"/>
          <w:color w:val="000000" w:themeColor="text1"/>
          <w:sz w:val="22"/>
          <w:szCs w:val="22"/>
          <w:lang w:val="es-ES_tradnl"/>
        </w:rPr>
        <w:t>El análisis estadístico</w:t>
      </w:r>
      <w:r w:rsidR="008970F6" w:rsidRPr="00BA72C1">
        <w:rPr>
          <w:rFonts w:ascii="Times New Roman" w:hAnsi="Times New Roman" w:cs="Times New Roman"/>
          <w:color w:val="000000" w:themeColor="text1"/>
          <w:sz w:val="22"/>
          <w:szCs w:val="22"/>
          <w:lang w:val="es-ES_tradnl"/>
        </w:rPr>
        <w:t xml:space="preserve"> se llevó a cabo en tres etapas:</w:t>
      </w:r>
    </w:p>
    <w:p w:rsidR="008970F6" w:rsidRPr="00BA72C1" w:rsidRDefault="008970F6" w:rsidP="00C579DF">
      <w:pPr>
        <w:pStyle w:val="Contenidodelatabla"/>
        <w:jc w:val="both"/>
        <w:rPr>
          <w:rFonts w:ascii="Times New Roman" w:hAnsi="Times New Roman" w:cs="Times New Roman"/>
          <w:color w:val="000000" w:themeColor="text1"/>
          <w:sz w:val="22"/>
          <w:szCs w:val="22"/>
          <w:lang w:val="es-ES_tradnl"/>
        </w:rPr>
      </w:pPr>
    </w:p>
    <w:p w:rsidR="008970F6" w:rsidRPr="00BA72C1" w:rsidRDefault="008970F6" w:rsidP="005416ED">
      <w:pPr>
        <w:pStyle w:val="Contenidodelatabla"/>
        <w:numPr>
          <w:ilvl w:val="0"/>
          <w:numId w:val="40"/>
        </w:numPr>
        <w:jc w:val="both"/>
        <w:rPr>
          <w:rFonts w:ascii="Times New Roman" w:hAnsi="Times New Roman" w:cs="Times New Roman"/>
          <w:color w:val="000000" w:themeColor="text1"/>
          <w:sz w:val="22"/>
          <w:szCs w:val="22"/>
          <w:lang w:val="es-ES_tradnl"/>
        </w:rPr>
      </w:pPr>
      <w:r w:rsidRPr="00BA72C1">
        <w:rPr>
          <w:rFonts w:ascii="Times New Roman" w:hAnsi="Times New Roman" w:cs="Times New Roman"/>
          <w:color w:val="000000" w:themeColor="text1"/>
          <w:sz w:val="22"/>
          <w:szCs w:val="22"/>
          <w:lang w:val="es-ES_tradnl"/>
        </w:rPr>
        <w:lastRenderedPageBreak/>
        <w:t>Primera etapa: C</w:t>
      </w:r>
      <w:r w:rsidR="00C579DF" w:rsidRPr="00BA72C1">
        <w:rPr>
          <w:rFonts w:ascii="Times New Roman" w:hAnsi="Times New Roman" w:cs="Times New Roman"/>
          <w:color w:val="000000" w:themeColor="text1"/>
          <w:sz w:val="22"/>
          <w:szCs w:val="22"/>
          <w:lang w:val="es-ES_tradnl"/>
        </w:rPr>
        <w:t>onsistió en tratar la variable dependiente (la retribución por aprovechamiento económico del espacio público -- RAE) la cual se estimó través de una variable proxi y se obtuvo como resultado la unidad básica de aprovechamiento económico por metro cuadrado (UBAE), que corresponde al costo básico del mantenimiento incremental del espacio público por metro cuadrado</w:t>
      </w:r>
      <w:r w:rsidRPr="00BA72C1">
        <w:rPr>
          <w:rFonts w:ascii="Times New Roman" w:hAnsi="Times New Roman" w:cs="Times New Roman"/>
          <w:color w:val="000000" w:themeColor="text1"/>
          <w:sz w:val="22"/>
          <w:szCs w:val="22"/>
          <w:lang w:val="es-ES_tradnl"/>
        </w:rPr>
        <w:t>, que es una retribución mínima que permita al suelo mantenerse y reproducir capital</w:t>
      </w:r>
      <w:r w:rsidR="00C579DF" w:rsidRPr="00BA72C1">
        <w:rPr>
          <w:rFonts w:ascii="Times New Roman" w:hAnsi="Times New Roman" w:cs="Times New Roman"/>
          <w:color w:val="000000" w:themeColor="text1"/>
          <w:sz w:val="22"/>
          <w:szCs w:val="22"/>
          <w:lang w:val="es-ES_tradnl"/>
        </w:rPr>
        <w:t xml:space="preserve">. </w:t>
      </w:r>
    </w:p>
    <w:p w:rsidR="00C579DF" w:rsidRPr="00BA72C1" w:rsidRDefault="008970F6" w:rsidP="005416ED">
      <w:pPr>
        <w:pStyle w:val="Contenidodelatabla"/>
        <w:numPr>
          <w:ilvl w:val="0"/>
          <w:numId w:val="40"/>
        </w:numPr>
        <w:jc w:val="both"/>
        <w:rPr>
          <w:rFonts w:ascii="Times New Roman" w:hAnsi="Times New Roman" w:cs="Times New Roman"/>
          <w:color w:val="000000" w:themeColor="text1"/>
          <w:sz w:val="22"/>
          <w:szCs w:val="22"/>
          <w:lang w:val="es-ES_tradnl"/>
        </w:rPr>
      </w:pPr>
      <w:r w:rsidRPr="00BA72C1">
        <w:rPr>
          <w:rFonts w:ascii="Times New Roman" w:hAnsi="Times New Roman" w:cs="Times New Roman"/>
          <w:color w:val="000000" w:themeColor="text1"/>
          <w:sz w:val="22"/>
          <w:szCs w:val="22"/>
          <w:lang w:val="es-ES_tradnl"/>
        </w:rPr>
        <w:t>Segunda Etapa: S</w:t>
      </w:r>
      <w:r w:rsidR="00C579DF" w:rsidRPr="00BA72C1">
        <w:rPr>
          <w:rFonts w:ascii="Times New Roman" w:hAnsi="Times New Roman" w:cs="Times New Roman"/>
          <w:color w:val="000000" w:themeColor="text1"/>
          <w:sz w:val="22"/>
          <w:szCs w:val="22"/>
          <w:lang w:val="es-ES_tradnl"/>
        </w:rPr>
        <w:t xml:space="preserve">e centró en la identificación del conjunto de variables o elementos que afectaban positivamente el valor de la UBAE. Para ello, se realizó un levantamiento de información secundaria (geográfica y alfanumérica) proveniente de diferentes entidades distritales, la cual permitió codificar las variables independientes. De dichas actividades, se obtuvo un modelo de retribución por aprovechamiento económico compuesto de 6 variables independientes agrupadas en tres factores de características, que tienen por objeto incrementar el pago por aprovechamiento económico cuando se vean afectadas.  </w:t>
      </w:r>
    </w:p>
    <w:p w:rsidR="00C579DF" w:rsidRPr="00BA72C1" w:rsidRDefault="008970F6" w:rsidP="00B41F8A">
      <w:pPr>
        <w:pStyle w:val="Contenidodelatabla"/>
        <w:numPr>
          <w:ilvl w:val="0"/>
          <w:numId w:val="40"/>
        </w:numPr>
        <w:jc w:val="both"/>
        <w:rPr>
          <w:rFonts w:ascii="Times New Roman" w:hAnsi="Times New Roman" w:cs="Times New Roman"/>
          <w:color w:val="000000" w:themeColor="text1"/>
          <w:sz w:val="22"/>
          <w:szCs w:val="22"/>
          <w:lang w:val="es-ES_tradnl"/>
        </w:rPr>
      </w:pPr>
      <w:r w:rsidRPr="00BA72C1">
        <w:rPr>
          <w:rFonts w:ascii="Times New Roman" w:hAnsi="Times New Roman" w:cs="Times New Roman"/>
          <w:color w:val="000000" w:themeColor="text1"/>
          <w:sz w:val="22"/>
          <w:szCs w:val="22"/>
          <w:lang w:val="es-ES_tradnl"/>
        </w:rPr>
        <w:t>Tercera Etapa: M</w:t>
      </w:r>
      <w:r w:rsidR="00C579DF" w:rsidRPr="00BA72C1">
        <w:rPr>
          <w:rFonts w:ascii="Times New Roman" w:hAnsi="Times New Roman" w:cs="Times New Roman"/>
          <w:color w:val="000000" w:themeColor="text1"/>
          <w:sz w:val="22"/>
          <w:szCs w:val="22"/>
          <w:lang w:val="es-ES_tradnl"/>
        </w:rPr>
        <w:t>uestra los resultados obtenidos de los diferentes ejercicios estadísticos que se llevaron a cabo con base en lo encontrado en los pasos descritos anteriormente.</w:t>
      </w:r>
    </w:p>
    <w:p w:rsidR="008970F6" w:rsidRPr="00BA72C1" w:rsidRDefault="008970F6" w:rsidP="008970F6">
      <w:pPr>
        <w:pStyle w:val="Contenidodelatabla"/>
        <w:ind w:left="720"/>
        <w:jc w:val="both"/>
        <w:rPr>
          <w:rFonts w:ascii="Times New Roman" w:hAnsi="Times New Roman" w:cs="Times New Roman"/>
          <w:color w:val="000000" w:themeColor="text1"/>
          <w:sz w:val="22"/>
          <w:szCs w:val="22"/>
          <w:lang w:val="es-ES_tradnl"/>
        </w:rPr>
      </w:pPr>
    </w:p>
    <w:p w:rsidR="00C579DF" w:rsidRPr="00BA72C1" w:rsidRDefault="00C579DF" w:rsidP="008970F6">
      <w:pPr>
        <w:pStyle w:val="Contenidodelatabla"/>
        <w:numPr>
          <w:ilvl w:val="2"/>
          <w:numId w:val="37"/>
        </w:numPr>
        <w:jc w:val="both"/>
        <w:rPr>
          <w:rFonts w:ascii="Times New Roman" w:eastAsia="Calibri" w:hAnsi="Times New Roman" w:cs="Times New Roman"/>
          <w:b/>
          <w:color w:val="000000" w:themeColor="text1"/>
          <w:sz w:val="22"/>
          <w:szCs w:val="22"/>
          <w:lang w:val="es-ES_tradnl"/>
        </w:rPr>
      </w:pPr>
      <w:r w:rsidRPr="00BA72C1">
        <w:rPr>
          <w:rFonts w:ascii="Times New Roman" w:eastAsia="Calibri" w:hAnsi="Times New Roman" w:cs="Times New Roman"/>
          <w:b/>
          <w:color w:val="000000" w:themeColor="text1"/>
          <w:sz w:val="22"/>
          <w:szCs w:val="22"/>
          <w:lang w:val="es-ES_tradnl"/>
        </w:rPr>
        <w:t>Estimación de la variable dependiente y el cálculo de la UBAE</w:t>
      </w:r>
      <w:r w:rsidR="008970F6" w:rsidRPr="00BA72C1">
        <w:rPr>
          <w:rFonts w:ascii="Times New Roman" w:eastAsia="Calibri" w:hAnsi="Times New Roman" w:cs="Times New Roman"/>
          <w:b/>
          <w:color w:val="000000" w:themeColor="text1"/>
          <w:sz w:val="22"/>
          <w:szCs w:val="22"/>
          <w:lang w:val="es-ES_tradnl"/>
        </w:rPr>
        <w:t>:</w:t>
      </w:r>
    </w:p>
    <w:p w:rsidR="00C579DF" w:rsidRPr="00BA72C1" w:rsidRDefault="00C579DF" w:rsidP="00C579DF">
      <w:pPr>
        <w:pStyle w:val="Contenidodelatabla"/>
        <w:jc w:val="both"/>
        <w:rPr>
          <w:rFonts w:ascii="Times New Roman" w:eastAsia="Calibri" w:hAnsi="Times New Roman" w:cs="Times New Roman"/>
          <w:color w:val="000000" w:themeColor="text1"/>
          <w:sz w:val="22"/>
          <w:szCs w:val="22"/>
          <w:lang w:val="es-ES_tradnl"/>
        </w:rPr>
      </w:pPr>
    </w:p>
    <w:p w:rsidR="00C579DF" w:rsidRPr="00BA72C1" w:rsidRDefault="00C579DF" w:rsidP="00C579DF">
      <w:pPr>
        <w:pStyle w:val="Contenidodelatabla"/>
        <w:jc w:val="both"/>
        <w:rPr>
          <w:rFonts w:ascii="Times New Roman" w:hAnsi="Times New Roman" w:cs="Times New Roman"/>
          <w:color w:val="000000" w:themeColor="text1"/>
          <w:sz w:val="22"/>
          <w:szCs w:val="22"/>
          <w:lang w:val="es-ES_tradnl"/>
        </w:rPr>
      </w:pPr>
      <w:r w:rsidRPr="00BA72C1">
        <w:rPr>
          <w:rFonts w:ascii="Times New Roman" w:hAnsi="Times New Roman" w:cs="Times New Roman"/>
          <w:color w:val="000000" w:themeColor="text1"/>
          <w:sz w:val="22"/>
          <w:szCs w:val="22"/>
          <w:lang w:val="es-ES_tradnl"/>
        </w:rPr>
        <w:t>El cálculo de la variable dependiente que se categorizo en la modelación como RAE se desarrolló como una variable proxi del precio del suelo público.</w:t>
      </w:r>
    </w:p>
    <w:p w:rsidR="008970F6" w:rsidRPr="00BA72C1" w:rsidRDefault="008970F6" w:rsidP="00C579DF">
      <w:pPr>
        <w:pStyle w:val="Contenidodelatabla"/>
        <w:jc w:val="both"/>
        <w:rPr>
          <w:rFonts w:ascii="Times New Roman" w:hAnsi="Times New Roman" w:cs="Times New Roman"/>
          <w:color w:val="000000" w:themeColor="text1"/>
          <w:sz w:val="22"/>
          <w:szCs w:val="22"/>
          <w:lang w:val="es-ES_tradnl"/>
        </w:rPr>
      </w:pPr>
    </w:p>
    <w:p w:rsidR="00C579DF" w:rsidRPr="00BA72C1" w:rsidRDefault="00C579DF" w:rsidP="00C579DF">
      <w:pPr>
        <w:pStyle w:val="Contenidodelatabla"/>
        <w:jc w:val="both"/>
        <w:rPr>
          <w:rFonts w:ascii="Times New Roman" w:hAnsi="Times New Roman" w:cs="Times New Roman"/>
          <w:color w:val="000000" w:themeColor="text1"/>
          <w:sz w:val="22"/>
          <w:szCs w:val="22"/>
          <w:lang w:val="es-ES_tradnl"/>
        </w:rPr>
      </w:pPr>
      <w:r w:rsidRPr="00BA72C1">
        <w:rPr>
          <w:rFonts w:ascii="Times New Roman" w:hAnsi="Times New Roman" w:cs="Times New Roman"/>
          <w:color w:val="000000" w:themeColor="text1"/>
          <w:sz w:val="22"/>
          <w:szCs w:val="22"/>
          <w:lang w:val="es-ES_tradnl"/>
        </w:rPr>
        <w:t>Para el cálculo de la variable proxi se utilizaron los valores de las zonas geoeconómicas homogéneas (ZGH) de la Unidad Administrativa Especial de Catastro Distrital (UAECD), toda vez, que estos tienen como referencia para su estimación el espacio público, y por tanto, su valor se puede sustraer de la base catastral asumiendo que éste representa el 30% del valor de la ZGH</w:t>
      </w:r>
      <w:r w:rsidRPr="00BA72C1">
        <w:rPr>
          <w:rFonts w:ascii="Times New Roman" w:hAnsi="Times New Roman" w:cs="Times New Roman"/>
          <w:color w:val="000000" w:themeColor="text1"/>
          <w:sz w:val="22"/>
          <w:szCs w:val="22"/>
          <w:vertAlign w:val="superscript"/>
          <w:lang w:val="es-ES_tradnl"/>
        </w:rPr>
        <w:footnoteReference w:id="2"/>
      </w:r>
      <w:r w:rsidRPr="00BA72C1">
        <w:rPr>
          <w:rFonts w:ascii="Times New Roman" w:hAnsi="Times New Roman" w:cs="Times New Roman"/>
          <w:color w:val="000000" w:themeColor="text1"/>
          <w:sz w:val="22"/>
          <w:szCs w:val="22"/>
          <w:lang w:val="es-ES_tradnl"/>
        </w:rPr>
        <w:t>, y porque adicionalmente la información está disponible a  nivel de ciudad y para cada uno de los elementos del espacio público.</w:t>
      </w:r>
    </w:p>
    <w:p w:rsidR="008970F6" w:rsidRPr="00BA72C1" w:rsidRDefault="008970F6" w:rsidP="00C579DF">
      <w:pPr>
        <w:pStyle w:val="Contenidodelatabla"/>
        <w:jc w:val="both"/>
        <w:rPr>
          <w:rFonts w:ascii="Times New Roman" w:hAnsi="Times New Roman" w:cs="Times New Roman"/>
          <w:color w:val="000000" w:themeColor="text1"/>
          <w:sz w:val="22"/>
          <w:szCs w:val="22"/>
          <w:lang w:val="es-ES_tradnl"/>
        </w:rPr>
      </w:pPr>
    </w:p>
    <w:p w:rsidR="00C579DF" w:rsidRPr="00BA72C1" w:rsidRDefault="00C579DF" w:rsidP="00C579DF">
      <w:pPr>
        <w:pStyle w:val="Contenidodelatabla"/>
        <w:jc w:val="both"/>
        <w:rPr>
          <w:rFonts w:ascii="Times New Roman" w:hAnsi="Times New Roman" w:cs="Times New Roman"/>
          <w:color w:val="000000" w:themeColor="text1"/>
          <w:sz w:val="22"/>
          <w:szCs w:val="22"/>
          <w:lang w:val="es-ES_tradnl"/>
        </w:rPr>
      </w:pPr>
      <w:r w:rsidRPr="00BA72C1">
        <w:rPr>
          <w:rFonts w:ascii="Times New Roman" w:hAnsi="Times New Roman" w:cs="Times New Roman"/>
          <w:color w:val="000000" w:themeColor="text1"/>
          <w:sz w:val="22"/>
          <w:szCs w:val="22"/>
          <w:lang w:val="es-ES_tradnl"/>
        </w:rPr>
        <w:t>Posteriormente, se procesó la información de espacio público existente en la base de datos geográfica del DADEP, la cual sirve de base para el cálculo de los indicadores de espacio público, con el fin de asignar un precio de referencia al espacio público. De esta base de datos geográfica se analizaron 117.116 datos que corresponden a los diferentes elementos constitutivos del espacio público en la ciudad.</w:t>
      </w:r>
    </w:p>
    <w:p w:rsidR="00C579DF" w:rsidRPr="00BA72C1" w:rsidRDefault="00C579DF" w:rsidP="00C579DF">
      <w:pPr>
        <w:pStyle w:val="Contenidodelatabla"/>
        <w:jc w:val="both"/>
        <w:rPr>
          <w:rFonts w:ascii="Times New Roman" w:hAnsi="Times New Roman" w:cs="Times New Roman"/>
          <w:color w:val="000000" w:themeColor="text1"/>
          <w:sz w:val="22"/>
          <w:szCs w:val="22"/>
          <w:lang w:val="es-ES_tradnl"/>
        </w:rPr>
      </w:pPr>
      <w:r w:rsidRPr="00BA72C1">
        <w:rPr>
          <w:rFonts w:ascii="Times New Roman" w:hAnsi="Times New Roman" w:cs="Times New Roman"/>
          <w:color w:val="000000" w:themeColor="text1"/>
          <w:sz w:val="22"/>
          <w:szCs w:val="22"/>
          <w:lang w:val="es-ES_tradnl"/>
        </w:rPr>
        <w:lastRenderedPageBreak/>
        <w:t>Por otra parte, se realizó un ejercicio estadístico en el que se encontró que el valor de las ZGH presenta una correlación de 0,41 con el estrato del espacio considerado. Esto supone que el aumento en esta variable (estrato) lleva implícito un incremento en el valor de la zona, en otras, palabras se evidencio relación entre las variable proxi y el estrato.</w:t>
      </w:r>
    </w:p>
    <w:p w:rsidR="008970F6" w:rsidRPr="00BA72C1" w:rsidRDefault="008970F6" w:rsidP="00C579DF">
      <w:pPr>
        <w:pStyle w:val="Contenidodelatabla"/>
        <w:jc w:val="both"/>
        <w:rPr>
          <w:rFonts w:ascii="Times New Roman" w:hAnsi="Times New Roman" w:cs="Times New Roman"/>
          <w:color w:val="000000" w:themeColor="text1"/>
          <w:sz w:val="22"/>
          <w:szCs w:val="22"/>
          <w:lang w:val="es-ES_tradnl"/>
        </w:rPr>
      </w:pPr>
    </w:p>
    <w:p w:rsidR="00C579DF" w:rsidRPr="00BA72C1" w:rsidRDefault="00C579DF" w:rsidP="00C579DF">
      <w:pPr>
        <w:pStyle w:val="Contenidodelatabla"/>
        <w:jc w:val="both"/>
        <w:rPr>
          <w:rFonts w:ascii="Times New Roman" w:hAnsi="Times New Roman" w:cs="Times New Roman"/>
          <w:color w:val="000000" w:themeColor="text1"/>
          <w:sz w:val="22"/>
          <w:szCs w:val="22"/>
          <w:lang w:val="es-ES_tradnl"/>
        </w:rPr>
      </w:pPr>
      <w:r w:rsidRPr="00BA72C1">
        <w:rPr>
          <w:rFonts w:ascii="Times New Roman" w:hAnsi="Times New Roman" w:cs="Times New Roman"/>
          <w:color w:val="000000" w:themeColor="text1"/>
          <w:sz w:val="22"/>
          <w:szCs w:val="22"/>
          <w:lang w:val="es-ES_tradnl"/>
        </w:rPr>
        <w:t xml:space="preserve">Partiendo de ésta relación, se diseñó una unidad de medida básica para el cobro por aprovechamiento económico del espacio público denominada - UBAE. A </w:t>
      </w:r>
      <w:r w:rsidR="00C029E2" w:rsidRPr="00BA72C1">
        <w:rPr>
          <w:rFonts w:ascii="Times New Roman" w:hAnsi="Times New Roman" w:cs="Times New Roman"/>
          <w:color w:val="000000" w:themeColor="text1"/>
          <w:sz w:val="22"/>
          <w:szCs w:val="22"/>
          <w:lang w:val="es-ES_tradnl"/>
        </w:rPr>
        <w:t>continuación,</w:t>
      </w:r>
      <w:r w:rsidRPr="00BA72C1">
        <w:rPr>
          <w:rFonts w:ascii="Times New Roman" w:hAnsi="Times New Roman" w:cs="Times New Roman"/>
          <w:color w:val="000000" w:themeColor="text1"/>
          <w:sz w:val="22"/>
          <w:szCs w:val="22"/>
          <w:lang w:val="es-ES_tradnl"/>
        </w:rPr>
        <w:t xml:space="preserve"> se presentan los valores de la unidad por estrato:</w:t>
      </w:r>
    </w:p>
    <w:p w:rsidR="00C579DF" w:rsidRPr="00BA72C1" w:rsidRDefault="00C579DF" w:rsidP="00C579DF">
      <w:pPr>
        <w:pStyle w:val="Contenidodelatabla"/>
        <w:jc w:val="both"/>
        <w:rPr>
          <w:rFonts w:ascii="Times New Roman" w:hAnsi="Times New Roman" w:cs="Times New Roman"/>
          <w:color w:val="000000" w:themeColor="text1"/>
          <w:sz w:val="22"/>
          <w:szCs w:val="22"/>
          <w:lang w:val="es-ES_tradnl"/>
        </w:rPr>
      </w:pPr>
    </w:p>
    <w:tbl>
      <w:tblPr>
        <w:tblW w:w="7707" w:type="dxa"/>
        <w:jc w:val="center"/>
        <w:tblCellMar>
          <w:left w:w="70" w:type="dxa"/>
          <w:right w:w="70" w:type="dxa"/>
        </w:tblCellMar>
        <w:tblLook w:val="04A0" w:firstRow="1" w:lastRow="0" w:firstColumn="1" w:lastColumn="0" w:noHBand="0" w:noVBand="1"/>
      </w:tblPr>
      <w:tblGrid>
        <w:gridCol w:w="1306"/>
        <w:gridCol w:w="1393"/>
        <w:gridCol w:w="1306"/>
        <w:gridCol w:w="1306"/>
        <w:gridCol w:w="1089"/>
        <w:gridCol w:w="1307"/>
      </w:tblGrid>
      <w:tr w:rsidR="00B22273" w:rsidRPr="00BA72C1" w:rsidTr="00552550">
        <w:trPr>
          <w:trHeight w:val="363"/>
          <w:jc w:val="center"/>
        </w:trPr>
        <w:tc>
          <w:tcPr>
            <w:tcW w:w="7707" w:type="dxa"/>
            <w:gridSpan w:val="6"/>
            <w:tcBorders>
              <w:top w:val="single" w:sz="4" w:space="0" w:color="auto"/>
              <w:left w:val="single" w:sz="4" w:space="0" w:color="auto"/>
              <w:bottom w:val="single" w:sz="4" w:space="0" w:color="auto"/>
              <w:right w:val="single" w:sz="4" w:space="0" w:color="auto"/>
            </w:tcBorders>
            <w:shd w:val="clear" w:color="auto" w:fill="C00000"/>
            <w:noWrap/>
            <w:vAlign w:val="bottom"/>
          </w:tcPr>
          <w:p w:rsidR="00C579DF" w:rsidRPr="00BA72C1" w:rsidRDefault="00C579DF" w:rsidP="00C579DF">
            <w:pPr>
              <w:pStyle w:val="Contenidodelatabla"/>
              <w:jc w:val="both"/>
              <w:rPr>
                <w:rFonts w:ascii="Times New Roman" w:hAnsi="Times New Roman" w:cs="Times New Roman"/>
                <w:b/>
                <w:color w:val="000000" w:themeColor="text1"/>
                <w:sz w:val="22"/>
                <w:szCs w:val="22"/>
              </w:rPr>
            </w:pPr>
            <w:r w:rsidRPr="00BA72C1">
              <w:rPr>
                <w:rFonts w:ascii="Times New Roman" w:hAnsi="Times New Roman" w:cs="Times New Roman"/>
                <w:color w:val="000000" w:themeColor="text1"/>
                <w:sz w:val="22"/>
                <w:szCs w:val="22"/>
                <w:lang w:val="es-MX"/>
              </w:rPr>
              <w:tab/>
            </w:r>
            <w:r w:rsidRPr="00BA72C1">
              <w:rPr>
                <w:rFonts w:ascii="Times New Roman" w:hAnsi="Times New Roman" w:cs="Times New Roman"/>
                <w:b/>
                <w:color w:val="000000" w:themeColor="text1"/>
                <w:sz w:val="22"/>
                <w:szCs w:val="22"/>
              </w:rPr>
              <w:t>UNIDAD BÁSICA PARA EL APROVECHAMIENTO ECONÓMICO</w:t>
            </w:r>
          </w:p>
        </w:tc>
      </w:tr>
      <w:tr w:rsidR="00B22273" w:rsidRPr="00BA72C1" w:rsidTr="00243EA7">
        <w:trPr>
          <w:trHeight w:val="199"/>
          <w:jc w:val="center"/>
        </w:trPr>
        <w:tc>
          <w:tcPr>
            <w:tcW w:w="1306" w:type="dxa"/>
            <w:tcBorders>
              <w:top w:val="single" w:sz="4" w:space="0" w:color="auto"/>
              <w:left w:val="single" w:sz="4" w:space="0" w:color="auto"/>
              <w:bottom w:val="single" w:sz="4" w:space="0" w:color="auto"/>
              <w:right w:val="single" w:sz="4" w:space="0" w:color="auto"/>
            </w:tcBorders>
            <w:shd w:val="clear" w:color="auto" w:fill="E5B8B7"/>
            <w:noWrap/>
            <w:vAlign w:val="bottom"/>
            <w:hideMark/>
          </w:tcPr>
          <w:p w:rsidR="00C579DF" w:rsidRPr="00BA72C1" w:rsidRDefault="00C579DF" w:rsidP="00735158">
            <w:pPr>
              <w:pStyle w:val="Contenidodelatabla"/>
              <w:jc w:val="center"/>
              <w:rPr>
                <w:rFonts w:ascii="Times New Roman" w:hAnsi="Times New Roman" w:cs="Times New Roman"/>
                <w:color w:val="000000" w:themeColor="text1"/>
                <w:sz w:val="22"/>
                <w:szCs w:val="22"/>
              </w:rPr>
            </w:pPr>
            <w:r w:rsidRPr="00BA72C1">
              <w:rPr>
                <w:rFonts w:ascii="Times New Roman" w:hAnsi="Times New Roman" w:cs="Times New Roman"/>
                <w:color w:val="000000" w:themeColor="text1"/>
                <w:sz w:val="22"/>
                <w:szCs w:val="22"/>
              </w:rPr>
              <w:t>ESTRATO</w:t>
            </w:r>
          </w:p>
        </w:tc>
        <w:tc>
          <w:tcPr>
            <w:tcW w:w="1393" w:type="dxa"/>
            <w:tcBorders>
              <w:top w:val="single" w:sz="4" w:space="0" w:color="auto"/>
              <w:left w:val="nil"/>
              <w:bottom w:val="single" w:sz="4" w:space="0" w:color="auto"/>
              <w:right w:val="single" w:sz="4" w:space="0" w:color="auto"/>
            </w:tcBorders>
            <w:shd w:val="clear" w:color="auto" w:fill="F2DBDB"/>
            <w:noWrap/>
            <w:vAlign w:val="bottom"/>
            <w:hideMark/>
          </w:tcPr>
          <w:p w:rsidR="00C579DF" w:rsidRPr="00BA72C1" w:rsidRDefault="00C579DF" w:rsidP="00735158">
            <w:pPr>
              <w:pStyle w:val="Contenidodelatabla"/>
              <w:jc w:val="center"/>
              <w:rPr>
                <w:rFonts w:ascii="Times New Roman" w:hAnsi="Times New Roman" w:cs="Times New Roman"/>
                <w:color w:val="000000" w:themeColor="text1"/>
                <w:sz w:val="22"/>
                <w:szCs w:val="22"/>
              </w:rPr>
            </w:pPr>
            <w:r w:rsidRPr="00BA72C1">
              <w:rPr>
                <w:rFonts w:ascii="Times New Roman" w:hAnsi="Times New Roman" w:cs="Times New Roman"/>
                <w:color w:val="000000" w:themeColor="text1"/>
                <w:sz w:val="22"/>
                <w:szCs w:val="22"/>
              </w:rPr>
              <w:t>VALOR</w:t>
            </w:r>
          </w:p>
        </w:tc>
        <w:tc>
          <w:tcPr>
            <w:tcW w:w="1306" w:type="dxa"/>
            <w:tcBorders>
              <w:top w:val="single" w:sz="4" w:space="0" w:color="auto"/>
              <w:left w:val="nil"/>
              <w:bottom w:val="single" w:sz="4" w:space="0" w:color="auto"/>
              <w:right w:val="single" w:sz="4" w:space="0" w:color="auto"/>
            </w:tcBorders>
            <w:shd w:val="clear" w:color="auto" w:fill="F2DBDB"/>
            <w:noWrap/>
            <w:vAlign w:val="bottom"/>
            <w:hideMark/>
          </w:tcPr>
          <w:p w:rsidR="00C579DF" w:rsidRPr="00BA72C1" w:rsidRDefault="00C579DF" w:rsidP="00735158">
            <w:pPr>
              <w:pStyle w:val="Contenidodelatabla"/>
              <w:jc w:val="center"/>
              <w:rPr>
                <w:rFonts w:ascii="Times New Roman" w:hAnsi="Times New Roman" w:cs="Times New Roman"/>
                <w:color w:val="000000" w:themeColor="text1"/>
                <w:sz w:val="22"/>
                <w:szCs w:val="22"/>
              </w:rPr>
            </w:pPr>
            <w:r w:rsidRPr="00BA72C1">
              <w:rPr>
                <w:rFonts w:ascii="Times New Roman" w:hAnsi="Times New Roman" w:cs="Times New Roman"/>
                <w:color w:val="000000" w:themeColor="text1"/>
                <w:sz w:val="22"/>
                <w:szCs w:val="22"/>
              </w:rPr>
              <w:t>10%</w:t>
            </w:r>
          </w:p>
        </w:tc>
        <w:tc>
          <w:tcPr>
            <w:tcW w:w="1306" w:type="dxa"/>
            <w:tcBorders>
              <w:top w:val="single" w:sz="4" w:space="0" w:color="auto"/>
              <w:left w:val="nil"/>
              <w:bottom w:val="single" w:sz="4" w:space="0" w:color="auto"/>
              <w:right w:val="single" w:sz="4" w:space="0" w:color="auto"/>
            </w:tcBorders>
            <w:shd w:val="clear" w:color="auto" w:fill="F2DBDB"/>
            <w:noWrap/>
            <w:vAlign w:val="bottom"/>
            <w:hideMark/>
          </w:tcPr>
          <w:p w:rsidR="00C579DF" w:rsidRPr="00BA72C1" w:rsidRDefault="00C579DF" w:rsidP="00735158">
            <w:pPr>
              <w:pStyle w:val="Contenidodelatabla"/>
              <w:jc w:val="center"/>
              <w:rPr>
                <w:rFonts w:ascii="Times New Roman" w:hAnsi="Times New Roman" w:cs="Times New Roman"/>
                <w:color w:val="000000" w:themeColor="text1"/>
                <w:sz w:val="22"/>
                <w:szCs w:val="22"/>
              </w:rPr>
            </w:pPr>
            <w:r w:rsidRPr="00BA72C1">
              <w:rPr>
                <w:rFonts w:ascii="Times New Roman" w:hAnsi="Times New Roman" w:cs="Times New Roman"/>
                <w:color w:val="000000" w:themeColor="text1"/>
                <w:sz w:val="22"/>
                <w:szCs w:val="22"/>
              </w:rPr>
              <w:t>UBAE</w:t>
            </w:r>
          </w:p>
        </w:tc>
        <w:tc>
          <w:tcPr>
            <w:tcW w:w="1089" w:type="dxa"/>
            <w:tcBorders>
              <w:top w:val="single" w:sz="4" w:space="0" w:color="auto"/>
              <w:left w:val="nil"/>
              <w:bottom w:val="single" w:sz="4" w:space="0" w:color="auto"/>
              <w:right w:val="single" w:sz="4" w:space="0" w:color="auto"/>
            </w:tcBorders>
            <w:shd w:val="clear" w:color="auto" w:fill="F2DBDB"/>
            <w:noWrap/>
            <w:vAlign w:val="bottom"/>
            <w:hideMark/>
          </w:tcPr>
          <w:p w:rsidR="00C579DF" w:rsidRPr="00BA72C1" w:rsidRDefault="00C579DF" w:rsidP="00735158">
            <w:pPr>
              <w:pStyle w:val="Contenidodelatabla"/>
              <w:jc w:val="center"/>
              <w:rPr>
                <w:rFonts w:ascii="Times New Roman" w:hAnsi="Times New Roman" w:cs="Times New Roman"/>
                <w:color w:val="000000" w:themeColor="text1"/>
                <w:sz w:val="22"/>
                <w:szCs w:val="22"/>
              </w:rPr>
            </w:pPr>
            <w:r w:rsidRPr="00BA72C1">
              <w:rPr>
                <w:rFonts w:ascii="Times New Roman" w:hAnsi="Times New Roman" w:cs="Times New Roman"/>
                <w:color w:val="000000" w:themeColor="text1"/>
                <w:sz w:val="22"/>
                <w:szCs w:val="22"/>
              </w:rPr>
              <w:t>5%</w:t>
            </w:r>
          </w:p>
        </w:tc>
        <w:tc>
          <w:tcPr>
            <w:tcW w:w="1307" w:type="dxa"/>
            <w:tcBorders>
              <w:top w:val="single" w:sz="4" w:space="0" w:color="auto"/>
              <w:left w:val="nil"/>
              <w:bottom w:val="single" w:sz="4" w:space="0" w:color="auto"/>
              <w:right w:val="single" w:sz="4" w:space="0" w:color="auto"/>
            </w:tcBorders>
            <w:shd w:val="clear" w:color="auto" w:fill="F2DBDB"/>
            <w:noWrap/>
            <w:vAlign w:val="bottom"/>
            <w:hideMark/>
          </w:tcPr>
          <w:p w:rsidR="00C579DF" w:rsidRPr="00BA72C1" w:rsidRDefault="00C579DF" w:rsidP="00735158">
            <w:pPr>
              <w:pStyle w:val="Contenidodelatabla"/>
              <w:jc w:val="center"/>
              <w:rPr>
                <w:rFonts w:ascii="Times New Roman" w:hAnsi="Times New Roman" w:cs="Times New Roman"/>
                <w:color w:val="000000" w:themeColor="text1"/>
                <w:sz w:val="22"/>
                <w:szCs w:val="22"/>
              </w:rPr>
            </w:pPr>
            <w:r w:rsidRPr="00BA72C1">
              <w:rPr>
                <w:rFonts w:ascii="Times New Roman" w:hAnsi="Times New Roman" w:cs="Times New Roman"/>
                <w:color w:val="000000" w:themeColor="text1"/>
                <w:sz w:val="22"/>
                <w:szCs w:val="22"/>
              </w:rPr>
              <w:t>UBAE</w:t>
            </w:r>
          </w:p>
        </w:tc>
      </w:tr>
      <w:tr w:rsidR="00B22273" w:rsidRPr="00BA72C1" w:rsidTr="00243EA7">
        <w:trPr>
          <w:trHeight w:val="132"/>
          <w:jc w:val="center"/>
        </w:trPr>
        <w:tc>
          <w:tcPr>
            <w:tcW w:w="1306" w:type="dxa"/>
            <w:tcBorders>
              <w:top w:val="single" w:sz="4" w:space="0" w:color="auto"/>
              <w:left w:val="single" w:sz="4" w:space="0" w:color="auto"/>
              <w:bottom w:val="single" w:sz="4" w:space="0" w:color="auto"/>
              <w:right w:val="single" w:sz="4" w:space="0" w:color="auto"/>
            </w:tcBorders>
            <w:shd w:val="clear" w:color="auto" w:fill="E5B8B7"/>
            <w:noWrap/>
            <w:vAlign w:val="bottom"/>
            <w:hideMark/>
          </w:tcPr>
          <w:p w:rsidR="00C579DF" w:rsidRPr="00BA72C1" w:rsidRDefault="00C579DF" w:rsidP="00735158">
            <w:pPr>
              <w:pStyle w:val="Contenidodelatabla"/>
              <w:jc w:val="center"/>
              <w:rPr>
                <w:rFonts w:ascii="Times New Roman" w:hAnsi="Times New Roman" w:cs="Times New Roman"/>
                <w:color w:val="000000" w:themeColor="text1"/>
                <w:sz w:val="22"/>
                <w:szCs w:val="22"/>
              </w:rPr>
            </w:pPr>
            <w:r w:rsidRPr="00BA72C1">
              <w:rPr>
                <w:rFonts w:ascii="Times New Roman" w:hAnsi="Times New Roman" w:cs="Times New Roman"/>
                <w:color w:val="000000" w:themeColor="text1"/>
                <w:sz w:val="22"/>
                <w:szCs w:val="22"/>
              </w:rPr>
              <w:t>1</w:t>
            </w:r>
          </w:p>
        </w:tc>
        <w:tc>
          <w:tcPr>
            <w:tcW w:w="1393" w:type="dxa"/>
            <w:tcBorders>
              <w:top w:val="nil"/>
              <w:left w:val="nil"/>
              <w:bottom w:val="single" w:sz="4" w:space="0" w:color="auto"/>
              <w:right w:val="single" w:sz="4" w:space="0" w:color="auto"/>
            </w:tcBorders>
            <w:shd w:val="clear" w:color="auto" w:fill="auto"/>
            <w:noWrap/>
            <w:vAlign w:val="bottom"/>
            <w:hideMark/>
          </w:tcPr>
          <w:p w:rsidR="00C579DF" w:rsidRPr="00BA72C1" w:rsidRDefault="00C579DF" w:rsidP="00735158">
            <w:pPr>
              <w:pStyle w:val="Contenidodelatabla"/>
              <w:jc w:val="center"/>
              <w:rPr>
                <w:rFonts w:ascii="Times New Roman" w:hAnsi="Times New Roman" w:cs="Times New Roman"/>
                <w:color w:val="000000" w:themeColor="text1"/>
                <w:sz w:val="22"/>
                <w:szCs w:val="22"/>
              </w:rPr>
            </w:pPr>
            <w:r w:rsidRPr="00BA72C1">
              <w:rPr>
                <w:rFonts w:ascii="Times New Roman" w:hAnsi="Times New Roman" w:cs="Times New Roman"/>
                <w:color w:val="000000" w:themeColor="text1"/>
                <w:sz w:val="22"/>
                <w:szCs w:val="22"/>
              </w:rPr>
              <w:t>$ 139.975</w:t>
            </w:r>
          </w:p>
        </w:tc>
        <w:tc>
          <w:tcPr>
            <w:tcW w:w="1306" w:type="dxa"/>
            <w:tcBorders>
              <w:top w:val="nil"/>
              <w:left w:val="nil"/>
              <w:bottom w:val="single" w:sz="4" w:space="0" w:color="auto"/>
              <w:right w:val="single" w:sz="4" w:space="0" w:color="auto"/>
            </w:tcBorders>
            <w:shd w:val="clear" w:color="auto" w:fill="auto"/>
            <w:noWrap/>
            <w:vAlign w:val="bottom"/>
            <w:hideMark/>
          </w:tcPr>
          <w:p w:rsidR="00C579DF" w:rsidRPr="00BA72C1" w:rsidRDefault="00C579DF" w:rsidP="00735158">
            <w:pPr>
              <w:pStyle w:val="Contenidodelatabla"/>
              <w:jc w:val="center"/>
              <w:rPr>
                <w:rFonts w:ascii="Times New Roman" w:hAnsi="Times New Roman" w:cs="Times New Roman"/>
                <w:color w:val="000000" w:themeColor="text1"/>
                <w:sz w:val="22"/>
                <w:szCs w:val="22"/>
              </w:rPr>
            </w:pPr>
            <w:r w:rsidRPr="00BA72C1">
              <w:rPr>
                <w:rFonts w:ascii="Times New Roman" w:hAnsi="Times New Roman" w:cs="Times New Roman"/>
                <w:color w:val="000000" w:themeColor="text1"/>
                <w:sz w:val="22"/>
                <w:szCs w:val="22"/>
              </w:rPr>
              <w:t>$ 13.997</w:t>
            </w:r>
          </w:p>
        </w:tc>
        <w:tc>
          <w:tcPr>
            <w:tcW w:w="1306" w:type="dxa"/>
            <w:tcBorders>
              <w:top w:val="nil"/>
              <w:left w:val="nil"/>
              <w:bottom w:val="single" w:sz="4" w:space="0" w:color="auto"/>
              <w:right w:val="single" w:sz="4" w:space="0" w:color="auto"/>
            </w:tcBorders>
            <w:shd w:val="clear" w:color="auto" w:fill="auto"/>
            <w:noWrap/>
            <w:vAlign w:val="bottom"/>
            <w:hideMark/>
          </w:tcPr>
          <w:p w:rsidR="00C579DF" w:rsidRPr="00BA72C1" w:rsidRDefault="00C579DF" w:rsidP="00735158">
            <w:pPr>
              <w:pStyle w:val="Contenidodelatabla"/>
              <w:jc w:val="center"/>
              <w:rPr>
                <w:rFonts w:ascii="Times New Roman" w:hAnsi="Times New Roman" w:cs="Times New Roman"/>
                <w:color w:val="000000" w:themeColor="text1"/>
                <w:sz w:val="22"/>
                <w:szCs w:val="22"/>
              </w:rPr>
            </w:pPr>
            <w:r w:rsidRPr="00BA72C1">
              <w:rPr>
                <w:rFonts w:ascii="Times New Roman" w:hAnsi="Times New Roman" w:cs="Times New Roman"/>
                <w:color w:val="000000" w:themeColor="text1"/>
                <w:sz w:val="22"/>
                <w:szCs w:val="22"/>
              </w:rPr>
              <w:t>$ 466</w:t>
            </w:r>
          </w:p>
        </w:tc>
        <w:tc>
          <w:tcPr>
            <w:tcW w:w="1089" w:type="dxa"/>
            <w:tcBorders>
              <w:top w:val="nil"/>
              <w:left w:val="nil"/>
              <w:bottom w:val="single" w:sz="4" w:space="0" w:color="auto"/>
              <w:right w:val="single" w:sz="4" w:space="0" w:color="auto"/>
            </w:tcBorders>
            <w:shd w:val="clear" w:color="auto" w:fill="auto"/>
            <w:noWrap/>
            <w:vAlign w:val="bottom"/>
            <w:hideMark/>
          </w:tcPr>
          <w:p w:rsidR="00C579DF" w:rsidRPr="00BA72C1" w:rsidRDefault="00C579DF" w:rsidP="00735158">
            <w:pPr>
              <w:pStyle w:val="Contenidodelatabla"/>
              <w:jc w:val="center"/>
              <w:rPr>
                <w:rFonts w:ascii="Times New Roman" w:hAnsi="Times New Roman" w:cs="Times New Roman"/>
                <w:color w:val="000000" w:themeColor="text1"/>
                <w:sz w:val="22"/>
                <w:szCs w:val="22"/>
              </w:rPr>
            </w:pPr>
            <w:r w:rsidRPr="00BA72C1">
              <w:rPr>
                <w:rFonts w:ascii="Times New Roman" w:hAnsi="Times New Roman" w:cs="Times New Roman"/>
                <w:color w:val="000000" w:themeColor="text1"/>
                <w:sz w:val="22"/>
                <w:szCs w:val="22"/>
              </w:rPr>
              <w:t>$ 6.998</w:t>
            </w:r>
          </w:p>
        </w:tc>
        <w:tc>
          <w:tcPr>
            <w:tcW w:w="1307" w:type="dxa"/>
            <w:tcBorders>
              <w:top w:val="nil"/>
              <w:left w:val="nil"/>
              <w:bottom w:val="single" w:sz="4" w:space="0" w:color="auto"/>
              <w:right w:val="single" w:sz="4" w:space="0" w:color="auto"/>
            </w:tcBorders>
            <w:shd w:val="clear" w:color="auto" w:fill="auto"/>
            <w:noWrap/>
            <w:vAlign w:val="bottom"/>
            <w:hideMark/>
          </w:tcPr>
          <w:p w:rsidR="00C579DF" w:rsidRPr="00BA72C1" w:rsidRDefault="00C579DF" w:rsidP="00735158">
            <w:pPr>
              <w:pStyle w:val="Contenidodelatabla"/>
              <w:jc w:val="center"/>
              <w:rPr>
                <w:rFonts w:ascii="Times New Roman" w:hAnsi="Times New Roman" w:cs="Times New Roman"/>
                <w:color w:val="000000" w:themeColor="text1"/>
                <w:sz w:val="22"/>
                <w:szCs w:val="22"/>
              </w:rPr>
            </w:pPr>
            <w:r w:rsidRPr="00BA72C1">
              <w:rPr>
                <w:rFonts w:ascii="Times New Roman" w:hAnsi="Times New Roman" w:cs="Times New Roman"/>
                <w:color w:val="000000" w:themeColor="text1"/>
                <w:sz w:val="22"/>
                <w:szCs w:val="22"/>
              </w:rPr>
              <w:t>$ 233</w:t>
            </w:r>
          </w:p>
        </w:tc>
      </w:tr>
      <w:tr w:rsidR="00B22273" w:rsidRPr="00BA72C1" w:rsidTr="00243EA7">
        <w:trPr>
          <w:trHeight w:val="206"/>
          <w:jc w:val="center"/>
        </w:trPr>
        <w:tc>
          <w:tcPr>
            <w:tcW w:w="1306" w:type="dxa"/>
            <w:tcBorders>
              <w:top w:val="single" w:sz="4" w:space="0" w:color="auto"/>
              <w:left w:val="single" w:sz="4" w:space="0" w:color="auto"/>
              <w:bottom w:val="single" w:sz="4" w:space="0" w:color="auto"/>
              <w:right w:val="single" w:sz="4" w:space="0" w:color="auto"/>
            </w:tcBorders>
            <w:shd w:val="clear" w:color="auto" w:fill="E5B8B7"/>
            <w:noWrap/>
            <w:vAlign w:val="bottom"/>
            <w:hideMark/>
          </w:tcPr>
          <w:p w:rsidR="00C579DF" w:rsidRPr="00BA72C1" w:rsidRDefault="00C579DF" w:rsidP="00735158">
            <w:pPr>
              <w:pStyle w:val="Contenidodelatabla"/>
              <w:jc w:val="center"/>
              <w:rPr>
                <w:rFonts w:ascii="Times New Roman" w:hAnsi="Times New Roman" w:cs="Times New Roman"/>
                <w:color w:val="000000" w:themeColor="text1"/>
                <w:sz w:val="22"/>
                <w:szCs w:val="22"/>
              </w:rPr>
            </w:pPr>
            <w:r w:rsidRPr="00BA72C1">
              <w:rPr>
                <w:rFonts w:ascii="Times New Roman" w:hAnsi="Times New Roman" w:cs="Times New Roman"/>
                <w:color w:val="000000" w:themeColor="text1"/>
                <w:sz w:val="22"/>
                <w:szCs w:val="22"/>
              </w:rPr>
              <w:t>2</w:t>
            </w:r>
          </w:p>
        </w:tc>
        <w:tc>
          <w:tcPr>
            <w:tcW w:w="1393" w:type="dxa"/>
            <w:tcBorders>
              <w:top w:val="nil"/>
              <w:left w:val="nil"/>
              <w:bottom w:val="single" w:sz="4" w:space="0" w:color="auto"/>
              <w:right w:val="single" w:sz="4" w:space="0" w:color="auto"/>
            </w:tcBorders>
            <w:shd w:val="clear" w:color="auto" w:fill="auto"/>
            <w:noWrap/>
            <w:vAlign w:val="bottom"/>
            <w:hideMark/>
          </w:tcPr>
          <w:p w:rsidR="00C579DF" w:rsidRPr="00BA72C1" w:rsidRDefault="00C579DF" w:rsidP="00735158">
            <w:pPr>
              <w:pStyle w:val="Contenidodelatabla"/>
              <w:jc w:val="center"/>
              <w:rPr>
                <w:rFonts w:ascii="Times New Roman" w:hAnsi="Times New Roman" w:cs="Times New Roman"/>
                <w:color w:val="000000" w:themeColor="text1"/>
                <w:sz w:val="22"/>
                <w:szCs w:val="22"/>
              </w:rPr>
            </w:pPr>
            <w:r w:rsidRPr="00BA72C1">
              <w:rPr>
                <w:rFonts w:ascii="Times New Roman" w:hAnsi="Times New Roman" w:cs="Times New Roman"/>
                <w:color w:val="000000" w:themeColor="text1"/>
                <w:sz w:val="22"/>
                <w:szCs w:val="22"/>
              </w:rPr>
              <w:t>$ 380.020</w:t>
            </w:r>
          </w:p>
        </w:tc>
        <w:tc>
          <w:tcPr>
            <w:tcW w:w="1306" w:type="dxa"/>
            <w:tcBorders>
              <w:top w:val="nil"/>
              <w:left w:val="nil"/>
              <w:bottom w:val="single" w:sz="4" w:space="0" w:color="auto"/>
              <w:right w:val="single" w:sz="4" w:space="0" w:color="auto"/>
            </w:tcBorders>
            <w:shd w:val="clear" w:color="auto" w:fill="auto"/>
            <w:noWrap/>
            <w:vAlign w:val="bottom"/>
            <w:hideMark/>
          </w:tcPr>
          <w:p w:rsidR="00C579DF" w:rsidRPr="00BA72C1" w:rsidRDefault="00C579DF" w:rsidP="00735158">
            <w:pPr>
              <w:pStyle w:val="Contenidodelatabla"/>
              <w:jc w:val="center"/>
              <w:rPr>
                <w:rFonts w:ascii="Times New Roman" w:hAnsi="Times New Roman" w:cs="Times New Roman"/>
                <w:color w:val="000000" w:themeColor="text1"/>
                <w:sz w:val="22"/>
                <w:szCs w:val="22"/>
              </w:rPr>
            </w:pPr>
            <w:r w:rsidRPr="00BA72C1">
              <w:rPr>
                <w:rFonts w:ascii="Times New Roman" w:hAnsi="Times New Roman" w:cs="Times New Roman"/>
                <w:color w:val="000000" w:themeColor="text1"/>
                <w:sz w:val="22"/>
                <w:szCs w:val="22"/>
              </w:rPr>
              <w:t>$ 38.002</w:t>
            </w:r>
          </w:p>
        </w:tc>
        <w:tc>
          <w:tcPr>
            <w:tcW w:w="1306" w:type="dxa"/>
            <w:tcBorders>
              <w:top w:val="nil"/>
              <w:left w:val="nil"/>
              <w:bottom w:val="single" w:sz="4" w:space="0" w:color="auto"/>
              <w:right w:val="single" w:sz="4" w:space="0" w:color="auto"/>
            </w:tcBorders>
            <w:shd w:val="clear" w:color="auto" w:fill="auto"/>
            <w:noWrap/>
            <w:vAlign w:val="bottom"/>
            <w:hideMark/>
          </w:tcPr>
          <w:p w:rsidR="00C579DF" w:rsidRPr="00BA72C1" w:rsidRDefault="00C579DF" w:rsidP="00735158">
            <w:pPr>
              <w:pStyle w:val="Contenidodelatabla"/>
              <w:jc w:val="center"/>
              <w:rPr>
                <w:rFonts w:ascii="Times New Roman" w:hAnsi="Times New Roman" w:cs="Times New Roman"/>
                <w:color w:val="000000" w:themeColor="text1"/>
                <w:sz w:val="22"/>
                <w:szCs w:val="22"/>
              </w:rPr>
            </w:pPr>
            <w:r w:rsidRPr="00BA72C1">
              <w:rPr>
                <w:rFonts w:ascii="Times New Roman" w:hAnsi="Times New Roman" w:cs="Times New Roman"/>
                <w:color w:val="000000" w:themeColor="text1"/>
                <w:sz w:val="22"/>
                <w:szCs w:val="22"/>
              </w:rPr>
              <w:t>$ 1.266</w:t>
            </w:r>
          </w:p>
        </w:tc>
        <w:tc>
          <w:tcPr>
            <w:tcW w:w="1089" w:type="dxa"/>
            <w:tcBorders>
              <w:top w:val="nil"/>
              <w:left w:val="nil"/>
              <w:bottom w:val="single" w:sz="4" w:space="0" w:color="auto"/>
              <w:right w:val="single" w:sz="4" w:space="0" w:color="auto"/>
            </w:tcBorders>
            <w:shd w:val="clear" w:color="auto" w:fill="auto"/>
            <w:noWrap/>
            <w:vAlign w:val="bottom"/>
            <w:hideMark/>
          </w:tcPr>
          <w:p w:rsidR="00C579DF" w:rsidRPr="00BA72C1" w:rsidRDefault="00C579DF" w:rsidP="00735158">
            <w:pPr>
              <w:pStyle w:val="Contenidodelatabla"/>
              <w:jc w:val="center"/>
              <w:rPr>
                <w:rFonts w:ascii="Times New Roman" w:hAnsi="Times New Roman" w:cs="Times New Roman"/>
                <w:color w:val="000000" w:themeColor="text1"/>
                <w:sz w:val="22"/>
                <w:szCs w:val="22"/>
              </w:rPr>
            </w:pPr>
            <w:r w:rsidRPr="00BA72C1">
              <w:rPr>
                <w:rFonts w:ascii="Times New Roman" w:hAnsi="Times New Roman" w:cs="Times New Roman"/>
                <w:color w:val="000000" w:themeColor="text1"/>
                <w:sz w:val="22"/>
                <w:szCs w:val="22"/>
              </w:rPr>
              <w:t>$ 19.001</w:t>
            </w:r>
          </w:p>
        </w:tc>
        <w:tc>
          <w:tcPr>
            <w:tcW w:w="1307" w:type="dxa"/>
            <w:tcBorders>
              <w:top w:val="nil"/>
              <w:left w:val="nil"/>
              <w:bottom w:val="single" w:sz="4" w:space="0" w:color="auto"/>
              <w:right w:val="single" w:sz="4" w:space="0" w:color="auto"/>
            </w:tcBorders>
            <w:shd w:val="clear" w:color="auto" w:fill="auto"/>
            <w:noWrap/>
            <w:vAlign w:val="bottom"/>
            <w:hideMark/>
          </w:tcPr>
          <w:p w:rsidR="00C579DF" w:rsidRPr="00BA72C1" w:rsidRDefault="00C579DF" w:rsidP="00735158">
            <w:pPr>
              <w:pStyle w:val="Contenidodelatabla"/>
              <w:jc w:val="center"/>
              <w:rPr>
                <w:rFonts w:ascii="Times New Roman" w:hAnsi="Times New Roman" w:cs="Times New Roman"/>
                <w:color w:val="000000" w:themeColor="text1"/>
                <w:sz w:val="22"/>
                <w:szCs w:val="22"/>
              </w:rPr>
            </w:pPr>
            <w:r w:rsidRPr="00BA72C1">
              <w:rPr>
                <w:rFonts w:ascii="Times New Roman" w:hAnsi="Times New Roman" w:cs="Times New Roman"/>
                <w:color w:val="000000" w:themeColor="text1"/>
                <w:sz w:val="22"/>
                <w:szCs w:val="22"/>
              </w:rPr>
              <w:t>$ 633</w:t>
            </w:r>
          </w:p>
        </w:tc>
      </w:tr>
      <w:tr w:rsidR="00B22273" w:rsidRPr="00BA72C1" w:rsidTr="00243EA7">
        <w:trPr>
          <w:trHeight w:val="124"/>
          <w:jc w:val="center"/>
        </w:trPr>
        <w:tc>
          <w:tcPr>
            <w:tcW w:w="1306" w:type="dxa"/>
            <w:tcBorders>
              <w:top w:val="single" w:sz="4" w:space="0" w:color="auto"/>
              <w:left w:val="single" w:sz="4" w:space="0" w:color="auto"/>
              <w:bottom w:val="single" w:sz="4" w:space="0" w:color="auto"/>
              <w:right w:val="single" w:sz="4" w:space="0" w:color="auto"/>
            </w:tcBorders>
            <w:shd w:val="clear" w:color="auto" w:fill="E5B8B7"/>
            <w:noWrap/>
            <w:vAlign w:val="bottom"/>
            <w:hideMark/>
          </w:tcPr>
          <w:p w:rsidR="00C579DF" w:rsidRPr="00BA72C1" w:rsidRDefault="00C579DF" w:rsidP="00735158">
            <w:pPr>
              <w:pStyle w:val="Contenidodelatabla"/>
              <w:jc w:val="center"/>
              <w:rPr>
                <w:rFonts w:ascii="Times New Roman" w:hAnsi="Times New Roman" w:cs="Times New Roman"/>
                <w:color w:val="000000" w:themeColor="text1"/>
                <w:sz w:val="22"/>
                <w:szCs w:val="22"/>
              </w:rPr>
            </w:pPr>
            <w:r w:rsidRPr="00BA72C1">
              <w:rPr>
                <w:rFonts w:ascii="Times New Roman" w:hAnsi="Times New Roman" w:cs="Times New Roman"/>
                <w:color w:val="000000" w:themeColor="text1"/>
                <w:sz w:val="22"/>
                <w:szCs w:val="22"/>
              </w:rPr>
              <w:t>3</w:t>
            </w:r>
          </w:p>
        </w:tc>
        <w:tc>
          <w:tcPr>
            <w:tcW w:w="1393" w:type="dxa"/>
            <w:tcBorders>
              <w:top w:val="nil"/>
              <w:left w:val="nil"/>
              <w:bottom w:val="single" w:sz="4" w:space="0" w:color="auto"/>
              <w:right w:val="single" w:sz="4" w:space="0" w:color="auto"/>
            </w:tcBorders>
            <w:shd w:val="clear" w:color="auto" w:fill="auto"/>
            <w:noWrap/>
            <w:vAlign w:val="bottom"/>
            <w:hideMark/>
          </w:tcPr>
          <w:p w:rsidR="00C579DF" w:rsidRPr="00BA72C1" w:rsidRDefault="00C579DF" w:rsidP="00735158">
            <w:pPr>
              <w:pStyle w:val="Contenidodelatabla"/>
              <w:jc w:val="center"/>
              <w:rPr>
                <w:rFonts w:ascii="Times New Roman" w:hAnsi="Times New Roman" w:cs="Times New Roman"/>
                <w:color w:val="000000" w:themeColor="text1"/>
                <w:sz w:val="22"/>
                <w:szCs w:val="22"/>
              </w:rPr>
            </w:pPr>
            <w:r w:rsidRPr="00BA72C1">
              <w:rPr>
                <w:rFonts w:ascii="Times New Roman" w:hAnsi="Times New Roman" w:cs="Times New Roman"/>
                <w:color w:val="000000" w:themeColor="text1"/>
                <w:sz w:val="22"/>
                <w:szCs w:val="22"/>
              </w:rPr>
              <w:t>$ 599.153</w:t>
            </w:r>
          </w:p>
        </w:tc>
        <w:tc>
          <w:tcPr>
            <w:tcW w:w="1306" w:type="dxa"/>
            <w:tcBorders>
              <w:top w:val="nil"/>
              <w:left w:val="nil"/>
              <w:bottom w:val="single" w:sz="4" w:space="0" w:color="auto"/>
              <w:right w:val="single" w:sz="4" w:space="0" w:color="auto"/>
            </w:tcBorders>
            <w:shd w:val="clear" w:color="auto" w:fill="auto"/>
            <w:noWrap/>
            <w:vAlign w:val="bottom"/>
            <w:hideMark/>
          </w:tcPr>
          <w:p w:rsidR="00C579DF" w:rsidRPr="00BA72C1" w:rsidRDefault="00C579DF" w:rsidP="00735158">
            <w:pPr>
              <w:pStyle w:val="Contenidodelatabla"/>
              <w:jc w:val="center"/>
              <w:rPr>
                <w:rFonts w:ascii="Times New Roman" w:hAnsi="Times New Roman" w:cs="Times New Roman"/>
                <w:color w:val="000000" w:themeColor="text1"/>
                <w:sz w:val="22"/>
                <w:szCs w:val="22"/>
              </w:rPr>
            </w:pPr>
            <w:r w:rsidRPr="00BA72C1">
              <w:rPr>
                <w:rFonts w:ascii="Times New Roman" w:hAnsi="Times New Roman" w:cs="Times New Roman"/>
                <w:color w:val="000000" w:themeColor="text1"/>
                <w:sz w:val="22"/>
                <w:szCs w:val="22"/>
              </w:rPr>
              <w:t>$ 59.915</w:t>
            </w:r>
          </w:p>
        </w:tc>
        <w:tc>
          <w:tcPr>
            <w:tcW w:w="1306" w:type="dxa"/>
            <w:tcBorders>
              <w:top w:val="nil"/>
              <w:left w:val="nil"/>
              <w:bottom w:val="single" w:sz="4" w:space="0" w:color="auto"/>
              <w:right w:val="single" w:sz="4" w:space="0" w:color="auto"/>
            </w:tcBorders>
            <w:shd w:val="clear" w:color="auto" w:fill="auto"/>
            <w:noWrap/>
            <w:vAlign w:val="bottom"/>
            <w:hideMark/>
          </w:tcPr>
          <w:p w:rsidR="00C579DF" w:rsidRPr="00BA72C1" w:rsidRDefault="00C579DF" w:rsidP="00735158">
            <w:pPr>
              <w:pStyle w:val="Contenidodelatabla"/>
              <w:jc w:val="center"/>
              <w:rPr>
                <w:rFonts w:ascii="Times New Roman" w:hAnsi="Times New Roman" w:cs="Times New Roman"/>
                <w:color w:val="000000" w:themeColor="text1"/>
                <w:sz w:val="22"/>
                <w:szCs w:val="22"/>
              </w:rPr>
            </w:pPr>
            <w:r w:rsidRPr="00BA72C1">
              <w:rPr>
                <w:rFonts w:ascii="Times New Roman" w:hAnsi="Times New Roman" w:cs="Times New Roman"/>
                <w:color w:val="000000" w:themeColor="text1"/>
                <w:sz w:val="22"/>
                <w:szCs w:val="22"/>
              </w:rPr>
              <w:t>$ 1.997</w:t>
            </w:r>
          </w:p>
        </w:tc>
        <w:tc>
          <w:tcPr>
            <w:tcW w:w="1089" w:type="dxa"/>
            <w:tcBorders>
              <w:top w:val="nil"/>
              <w:left w:val="nil"/>
              <w:bottom w:val="single" w:sz="4" w:space="0" w:color="auto"/>
              <w:right w:val="single" w:sz="4" w:space="0" w:color="auto"/>
            </w:tcBorders>
            <w:shd w:val="clear" w:color="auto" w:fill="auto"/>
            <w:noWrap/>
            <w:vAlign w:val="bottom"/>
            <w:hideMark/>
          </w:tcPr>
          <w:p w:rsidR="00C579DF" w:rsidRPr="00BA72C1" w:rsidRDefault="00C579DF" w:rsidP="00735158">
            <w:pPr>
              <w:pStyle w:val="Contenidodelatabla"/>
              <w:jc w:val="center"/>
              <w:rPr>
                <w:rFonts w:ascii="Times New Roman" w:hAnsi="Times New Roman" w:cs="Times New Roman"/>
                <w:color w:val="000000" w:themeColor="text1"/>
                <w:sz w:val="22"/>
                <w:szCs w:val="22"/>
              </w:rPr>
            </w:pPr>
            <w:r w:rsidRPr="00BA72C1">
              <w:rPr>
                <w:rFonts w:ascii="Times New Roman" w:hAnsi="Times New Roman" w:cs="Times New Roman"/>
                <w:color w:val="000000" w:themeColor="text1"/>
                <w:sz w:val="22"/>
                <w:szCs w:val="22"/>
              </w:rPr>
              <w:t>$ 29.957</w:t>
            </w:r>
          </w:p>
        </w:tc>
        <w:tc>
          <w:tcPr>
            <w:tcW w:w="1307" w:type="dxa"/>
            <w:tcBorders>
              <w:top w:val="nil"/>
              <w:left w:val="nil"/>
              <w:bottom w:val="single" w:sz="4" w:space="0" w:color="auto"/>
              <w:right w:val="single" w:sz="4" w:space="0" w:color="auto"/>
            </w:tcBorders>
            <w:shd w:val="clear" w:color="auto" w:fill="auto"/>
            <w:noWrap/>
            <w:vAlign w:val="bottom"/>
            <w:hideMark/>
          </w:tcPr>
          <w:p w:rsidR="00C579DF" w:rsidRPr="00BA72C1" w:rsidRDefault="00C579DF" w:rsidP="00735158">
            <w:pPr>
              <w:pStyle w:val="Contenidodelatabla"/>
              <w:jc w:val="center"/>
              <w:rPr>
                <w:rFonts w:ascii="Times New Roman" w:hAnsi="Times New Roman" w:cs="Times New Roman"/>
                <w:color w:val="000000" w:themeColor="text1"/>
                <w:sz w:val="22"/>
                <w:szCs w:val="22"/>
              </w:rPr>
            </w:pPr>
            <w:r w:rsidRPr="00BA72C1">
              <w:rPr>
                <w:rFonts w:ascii="Times New Roman" w:hAnsi="Times New Roman" w:cs="Times New Roman"/>
                <w:color w:val="000000" w:themeColor="text1"/>
                <w:sz w:val="22"/>
                <w:szCs w:val="22"/>
              </w:rPr>
              <w:t>$ 998</w:t>
            </w:r>
          </w:p>
        </w:tc>
      </w:tr>
      <w:tr w:rsidR="00B22273" w:rsidRPr="00BA72C1" w:rsidTr="00243EA7">
        <w:trPr>
          <w:trHeight w:val="128"/>
          <w:jc w:val="center"/>
        </w:trPr>
        <w:tc>
          <w:tcPr>
            <w:tcW w:w="1306" w:type="dxa"/>
            <w:tcBorders>
              <w:top w:val="single" w:sz="4" w:space="0" w:color="auto"/>
              <w:left w:val="single" w:sz="4" w:space="0" w:color="auto"/>
              <w:bottom w:val="single" w:sz="4" w:space="0" w:color="auto"/>
              <w:right w:val="single" w:sz="4" w:space="0" w:color="auto"/>
            </w:tcBorders>
            <w:shd w:val="clear" w:color="auto" w:fill="E5B8B7"/>
            <w:noWrap/>
            <w:vAlign w:val="bottom"/>
            <w:hideMark/>
          </w:tcPr>
          <w:p w:rsidR="00C579DF" w:rsidRPr="00BA72C1" w:rsidRDefault="00C579DF" w:rsidP="00735158">
            <w:pPr>
              <w:pStyle w:val="Contenidodelatabla"/>
              <w:jc w:val="center"/>
              <w:rPr>
                <w:rFonts w:ascii="Times New Roman" w:hAnsi="Times New Roman" w:cs="Times New Roman"/>
                <w:color w:val="000000" w:themeColor="text1"/>
                <w:sz w:val="22"/>
                <w:szCs w:val="22"/>
              </w:rPr>
            </w:pPr>
            <w:r w:rsidRPr="00BA72C1">
              <w:rPr>
                <w:rFonts w:ascii="Times New Roman" w:hAnsi="Times New Roman" w:cs="Times New Roman"/>
                <w:color w:val="000000" w:themeColor="text1"/>
                <w:sz w:val="22"/>
                <w:szCs w:val="22"/>
              </w:rPr>
              <w:t>4</w:t>
            </w:r>
          </w:p>
        </w:tc>
        <w:tc>
          <w:tcPr>
            <w:tcW w:w="1393" w:type="dxa"/>
            <w:tcBorders>
              <w:top w:val="nil"/>
              <w:left w:val="nil"/>
              <w:bottom w:val="single" w:sz="4" w:space="0" w:color="auto"/>
              <w:right w:val="single" w:sz="4" w:space="0" w:color="auto"/>
            </w:tcBorders>
            <w:shd w:val="clear" w:color="auto" w:fill="auto"/>
            <w:noWrap/>
            <w:vAlign w:val="bottom"/>
            <w:hideMark/>
          </w:tcPr>
          <w:p w:rsidR="00C579DF" w:rsidRPr="00BA72C1" w:rsidRDefault="00C579DF" w:rsidP="00735158">
            <w:pPr>
              <w:pStyle w:val="Contenidodelatabla"/>
              <w:jc w:val="center"/>
              <w:rPr>
                <w:rFonts w:ascii="Times New Roman" w:hAnsi="Times New Roman" w:cs="Times New Roman"/>
                <w:color w:val="000000" w:themeColor="text1"/>
                <w:sz w:val="22"/>
                <w:szCs w:val="22"/>
              </w:rPr>
            </w:pPr>
            <w:r w:rsidRPr="00BA72C1">
              <w:rPr>
                <w:rFonts w:ascii="Times New Roman" w:hAnsi="Times New Roman" w:cs="Times New Roman"/>
                <w:color w:val="000000" w:themeColor="text1"/>
                <w:sz w:val="22"/>
                <w:szCs w:val="22"/>
              </w:rPr>
              <w:t>$ 857.191</w:t>
            </w:r>
          </w:p>
        </w:tc>
        <w:tc>
          <w:tcPr>
            <w:tcW w:w="1306" w:type="dxa"/>
            <w:tcBorders>
              <w:top w:val="nil"/>
              <w:left w:val="nil"/>
              <w:bottom w:val="single" w:sz="4" w:space="0" w:color="auto"/>
              <w:right w:val="single" w:sz="4" w:space="0" w:color="auto"/>
            </w:tcBorders>
            <w:shd w:val="clear" w:color="auto" w:fill="auto"/>
            <w:noWrap/>
            <w:vAlign w:val="bottom"/>
            <w:hideMark/>
          </w:tcPr>
          <w:p w:rsidR="00C579DF" w:rsidRPr="00BA72C1" w:rsidRDefault="00C579DF" w:rsidP="00735158">
            <w:pPr>
              <w:pStyle w:val="Contenidodelatabla"/>
              <w:jc w:val="center"/>
              <w:rPr>
                <w:rFonts w:ascii="Times New Roman" w:hAnsi="Times New Roman" w:cs="Times New Roman"/>
                <w:color w:val="000000" w:themeColor="text1"/>
                <w:sz w:val="22"/>
                <w:szCs w:val="22"/>
              </w:rPr>
            </w:pPr>
            <w:r w:rsidRPr="00BA72C1">
              <w:rPr>
                <w:rFonts w:ascii="Times New Roman" w:hAnsi="Times New Roman" w:cs="Times New Roman"/>
                <w:color w:val="000000" w:themeColor="text1"/>
                <w:sz w:val="22"/>
                <w:szCs w:val="22"/>
              </w:rPr>
              <w:t>$ 85.719</w:t>
            </w:r>
          </w:p>
        </w:tc>
        <w:tc>
          <w:tcPr>
            <w:tcW w:w="1306" w:type="dxa"/>
            <w:tcBorders>
              <w:top w:val="nil"/>
              <w:left w:val="nil"/>
              <w:bottom w:val="single" w:sz="4" w:space="0" w:color="auto"/>
              <w:right w:val="single" w:sz="4" w:space="0" w:color="auto"/>
            </w:tcBorders>
            <w:shd w:val="clear" w:color="auto" w:fill="auto"/>
            <w:noWrap/>
            <w:vAlign w:val="bottom"/>
            <w:hideMark/>
          </w:tcPr>
          <w:p w:rsidR="00C579DF" w:rsidRPr="00BA72C1" w:rsidRDefault="00C579DF" w:rsidP="00735158">
            <w:pPr>
              <w:pStyle w:val="Contenidodelatabla"/>
              <w:jc w:val="center"/>
              <w:rPr>
                <w:rFonts w:ascii="Times New Roman" w:hAnsi="Times New Roman" w:cs="Times New Roman"/>
                <w:color w:val="000000" w:themeColor="text1"/>
                <w:sz w:val="22"/>
                <w:szCs w:val="22"/>
              </w:rPr>
            </w:pPr>
            <w:r w:rsidRPr="00BA72C1">
              <w:rPr>
                <w:rFonts w:ascii="Times New Roman" w:hAnsi="Times New Roman" w:cs="Times New Roman"/>
                <w:color w:val="000000" w:themeColor="text1"/>
                <w:sz w:val="22"/>
                <w:szCs w:val="22"/>
              </w:rPr>
              <w:t>$ 2.857</w:t>
            </w:r>
          </w:p>
        </w:tc>
        <w:tc>
          <w:tcPr>
            <w:tcW w:w="1089" w:type="dxa"/>
            <w:tcBorders>
              <w:top w:val="nil"/>
              <w:left w:val="nil"/>
              <w:bottom w:val="single" w:sz="4" w:space="0" w:color="auto"/>
              <w:right w:val="single" w:sz="4" w:space="0" w:color="auto"/>
            </w:tcBorders>
            <w:shd w:val="clear" w:color="auto" w:fill="auto"/>
            <w:noWrap/>
            <w:vAlign w:val="bottom"/>
            <w:hideMark/>
          </w:tcPr>
          <w:p w:rsidR="00C579DF" w:rsidRPr="00BA72C1" w:rsidRDefault="00C579DF" w:rsidP="00735158">
            <w:pPr>
              <w:pStyle w:val="Contenidodelatabla"/>
              <w:jc w:val="center"/>
              <w:rPr>
                <w:rFonts w:ascii="Times New Roman" w:hAnsi="Times New Roman" w:cs="Times New Roman"/>
                <w:color w:val="000000" w:themeColor="text1"/>
                <w:sz w:val="22"/>
                <w:szCs w:val="22"/>
              </w:rPr>
            </w:pPr>
            <w:r w:rsidRPr="00BA72C1">
              <w:rPr>
                <w:rFonts w:ascii="Times New Roman" w:hAnsi="Times New Roman" w:cs="Times New Roman"/>
                <w:color w:val="000000" w:themeColor="text1"/>
                <w:sz w:val="22"/>
                <w:szCs w:val="22"/>
              </w:rPr>
              <w:t>$ 42.859</w:t>
            </w:r>
          </w:p>
        </w:tc>
        <w:tc>
          <w:tcPr>
            <w:tcW w:w="1307" w:type="dxa"/>
            <w:tcBorders>
              <w:top w:val="nil"/>
              <w:left w:val="nil"/>
              <w:bottom w:val="single" w:sz="4" w:space="0" w:color="auto"/>
              <w:right w:val="single" w:sz="4" w:space="0" w:color="auto"/>
            </w:tcBorders>
            <w:shd w:val="clear" w:color="auto" w:fill="auto"/>
            <w:noWrap/>
            <w:vAlign w:val="bottom"/>
            <w:hideMark/>
          </w:tcPr>
          <w:p w:rsidR="00C579DF" w:rsidRPr="00BA72C1" w:rsidRDefault="00C579DF" w:rsidP="00735158">
            <w:pPr>
              <w:pStyle w:val="Contenidodelatabla"/>
              <w:jc w:val="center"/>
              <w:rPr>
                <w:rFonts w:ascii="Times New Roman" w:hAnsi="Times New Roman" w:cs="Times New Roman"/>
                <w:color w:val="000000" w:themeColor="text1"/>
                <w:sz w:val="22"/>
                <w:szCs w:val="22"/>
              </w:rPr>
            </w:pPr>
            <w:r w:rsidRPr="00BA72C1">
              <w:rPr>
                <w:rFonts w:ascii="Times New Roman" w:hAnsi="Times New Roman" w:cs="Times New Roman"/>
                <w:color w:val="000000" w:themeColor="text1"/>
                <w:sz w:val="22"/>
                <w:szCs w:val="22"/>
              </w:rPr>
              <w:t>$ 1.428</w:t>
            </w:r>
          </w:p>
        </w:tc>
      </w:tr>
      <w:tr w:rsidR="00B22273" w:rsidRPr="00BA72C1" w:rsidTr="00243EA7">
        <w:trPr>
          <w:trHeight w:val="201"/>
          <w:jc w:val="center"/>
        </w:trPr>
        <w:tc>
          <w:tcPr>
            <w:tcW w:w="1306" w:type="dxa"/>
            <w:tcBorders>
              <w:top w:val="single" w:sz="4" w:space="0" w:color="auto"/>
              <w:left w:val="single" w:sz="4" w:space="0" w:color="auto"/>
              <w:bottom w:val="single" w:sz="4" w:space="0" w:color="auto"/>
              <w:right w:val="single" w:sz="4" w:space="0" w:color="auto"/>
            </w:tcBorders>
            <w:shd w:val="clear" w:color="auto" w:fill="E5B8B7"/>
            <w:noWrap/>
            <w:vAlign w:val="bottom"/>
            <w:hideMark/>
          </w:tcPr>
          <w:p w:rsidR="00C579DF" w:rsidRPr="00BA72C1" w:rsidRDefault="00C579DF" w:rsidP="00735158">
            <w:pPr>
              <w:pStyle w:val="Contenidodelatabla"/>
              <w:jc w:val="center"/>
              <w:rPr>
                <w:rFonts w:ascii="Times New Roman" w:hAnsi="Times New Roman" w:cs="Times New Roman"/>
                <w:color w:val="000000" w:themeColor="text1"/>
                <w:sz w:val="22"/>
                <w:szCs w:val="22"/>
              </w:rPr>
            </w:pPr>
            <w:r w:rsidRPr="00BA72C1">
              <w:rPr>
                <w:rFonts w:ascii="Times New Roman" w:hAnsi="Times New Roman" w:cs="Times New Roman"/>
                <w:color w:val="000000" w:themeColor="text1"/>
                <w:sz w:val="22"/>
                <w:szCs w:val="22"/>
              </w:rPr>
              <w:t>5</w:t>
            </w:r>
          </w:p>
        </w:tc>
        <w:tc>
          <w:tcPr>
            <w:tcW w:w="1393" w:type="dxa"/>
            <w:tcBorders>
              <w:top w:val="nil"/>
              <w:left w:val="nil"/>
              <w:bottom w:val="single" w:sz="4" w:space="0" w:color="auto"/>
              <w:right w:val="single" w:sz="4" w:space="0" w:color="auto"/>
            </w:tcBorders>
            <w:shd w:val="clear" w:color="auto" w:fill="auto"/>
            <w:noWrap/>
            <w:vAlign w:val="bottom"/>
            <w:hideMark/>
          </w:tcPr>
          <w:p w:rsidR="00C579DF" w:rsidRPr="00BA72C1" w:rsidRDefault="00C579DF" w:rsidP="00735158">
            <w:pPr>
              <w:pStyle w:val="Contenidodelatabla"/>
              <w:jc w:val="center"/>
              <w:rPr>
                <w:rFonts w:ascii="Times New Roman" w:hAnsi="Times New Roman" w:cs="Times New Roman"/>
                <w:color w:val="000000" w:themeColor="text1"/>
                <w:sz w:val="22"/>
                <w:szCs w:val="22"/>
              </w:rPr>
            </w:pPr>
            <w:r w:rsidRPr="00BA72C1">
              <w:rPr>
                <w:rFonts w:ascii="Times New Roman" w:hAnsi="Times New Roman" w:cs="Times New Roman"/>
                <w:color w:val="000000" w:themeColor="text1"/>
                <w:sz w:val="22"/>
                <w:szCs w:val="22"/>
              </w:rPr>
              <w:t>$ 1.377.634</w:t>
            </w:r>
          </w:p>
        </w:tc>
        <w:tc>
          <w:tcPr>
            <w:tcW w:w="1306" w:type="dxa"/>
            <w:tcBorders>
              <w:top w:val="nil"/>
              <w:left w:val="nil"/>
              <w:bottom w:val="single" w:sz="4" w:space="0" w:color="auto"/>
              <w:right w:val="single" w:sz="4" w:space="0" w:color="auto"/>
            </w:tcBorders>
            <w:shd w:val="clear" w:color="auto" w:fill="auto"/>
            <w:noWrap/>
            <w:vAlign w:val="bottom"/>
            <w:hideMark/>
          </w:tcPr>
          <w:p w:rsidR="00C579DF" w:rsidRPr="00BA72C1" w:rsidRDefault="00C579DF" w:rsidP="00735158">
            <w:pPr>
              <w:pStyle w:val="Contenidodelatabla"/>
              <w:jc w:val="center"/>
              <w:rPr>
                <w:rFonts w:ascii="Times New Roman" w:hAnsi="Times New Roman" w:cs="Times New Roman"/>
                <w:color w:val="000000" w:themeColor="text1"/>
                <w:sz w:val="22"/>
                <w:szCs w:val="22"/>
              </w:rPr>
            </w:pPr>
            <w:r w:rsidRPr="00BA72C1">
              <w:rPr>
                <w:rFonts w:ascii="Times New Roman" w:hAnsi="Times New Roman" w:cs="Times New Roman"/>
                <w:color w:val="000000" w:themeColor="text1"/>
                <w:sz w:val="22"/>
                <w:szCs w:val="22"/>
              </w:rPr>
              <w:t>$ 137.763</w:t>
            </w:r>
          </w:p>
        </w:tc>
        <w:tc>
          <w:tcPr>
            <w:tcW w:w="1306" w:type="dxa"/>
            <w:tcBorders>
              <w:top w:val="nil"/>
              <w:left w:val="nil"/>
              <w:bottom w:val="single" w:sz="4" w:space="0" w:color="auto"/>
              <w:right w:val="single" w:sz="4" w:space="0" w:color="auto"/>
            </w:tcBorders>
            <w:shd w:val="clear" w:color="auto" w:fill="auto"/>
            <w:noWrap/>
            <w:vAlign w:val="bottom"/>
            <w:hideMark/>
          </w:tcPr>
          <w:p w:rsidR="00C579DF" w:rsidRPr="00BA72C1" w:rsidRDefault="00C579DF" w:rsidP="00735158">
            <w:pPr>
              <w:pStyle w:val="Contenidodelatabla"/>
              <w:jc w:val="center"/>
              <w:rPr>
                <w:rFonts w:ascii="Times New Roman" w:hAnsi="Times New Roman" w:cs="Times New Roman"/>
                <w:color w:val="000000" w:themeColor="text1"/>
                <w:sz w:val="22"/>
                <w:szCs w:val="22"/>
              </w:rPr>
            </w:pPr>
            <w:r w:rsidRPr="00BA72C1">
              <w:rPr>
                <w:rFonts w:ascii="Times New Roman" w:hAnsi="Times New Roman" w:cs="Times New Roman"/>
                <w:color w:val="000000" w:themeColor="text1"/>
                <w:sz w:val="22"/>
                <w:szCs w:val="22"/>
              </w:rPr>
              <w:t>$ 4.592</w:t>
            </w:r>
          </w:p>
        </w:tc>
        <w:tc>
          <w:tcPr>
            <w:tcW w:w="1089" w:type="dxa"/>
            <w:tcBorders>
              <w:top w:val="nil"/>
              <w:left w:val="nil"/>
              <w:bottom w:val="single" w:sz="4" w:space="0" w:color="auto"/>
              <w:right w:val="single" w:sz="4" w:space="0" w:color="auto"/>
            </w:tcBorders>
            <w:shd w:val="clear" w:color="auto" w:fill="auto"/>
            <w:noWrap/>
            <w:vAlign w:val="bottom"/>
            <w:hideMark/>
          </w:tcPr>
          <w:p w:rsidR="00C579DF" w:rsidRPr="00BA72C1" w:rsidRDefault="00C579DF" w:rsidP="00735158">
            <w:pPr>
              <w:pStyle w:val="Contenidodelatabla"/>
              <w:jc w:val="center"/>
              <w:rPr>
                <w:rFonts w:ascii="Times New Roman" w:hAnsi="Times New Roman" w:cs="Times New Roman"/>
                <w:color w:val="000000" w:themeColor="text1"/>
                <w:sz w:val="22"/>
                <w:szCs w:val="22"/>
              </w:rPr>
            </w:pPr>
            <w:r w:rsidRPr="00BA72C1">
              <w:rPr>
                <w:rFonts w:ascii="Times New Roman" w:hAnsi="Times New Roman" w:cs="Times New Roman"/>
                <w:color w:val="000000" w:themeColor="text1"/>
                <w:sz w:val="22"/>
                <w:szCs w:val="22"/>
              </w:rPr>
              <w:t>$ 68.881</w:t>
            </w:r>
          </w:p>
        </w:tc>
        <w:tc>
          <w:tcPr>
            <w:tcW w:w="1307" w:type="dxa"/>
            <w:tcBorders>
              <w:top w:val="nil"/>
              <w:left w:val="nil"/>
              <w:bottom w:val="single" w:sz="4" w:space="0" w:color="auto"/>
              <w:right w:val="single" w:sz="4" w:space="0" w:color="auto"/>
            </w:tcBorders>
            <w:shd w:val="clear" w:color="auto" w:fill="auto"/>
            <w:noWrap/>
            <w:vAlign w:val="bottom"/>
            <w:hideMark/>
          </w:tcPr>
          <w:p w:rsidR="00C579DF" w:rsidRPr="00BA72C1" w:rsidRDefault="00C579DF" w:rsidP="00735158">
            <w:pPr>
              <w:pStyle w:val="Contenidodelatabla"/>
              <w:jc w:val="center"/>
              <w:rPr>
                <w:rFonts w:ascii="Times New Roman" w:hAnsi="Times New Roman" w:cs="Times New Roman"/>
                <w:color w:val="000000" w:themeColor="text1"/>
                <w:sz w:val="22"/>
                <w:szCs w:val="22"/>
              </w:rPr>
            </w:pPr>
            <w:r w:rsidRPr="00BA72C1">
              <w:rPr>
                <w:rFonts w:ascii="Times New Roman" w:hAnsi="Times New Roman" w:cs="Times New Roman"/>
                <w:color w:val="000000" w:themeColor="text1"/>
                <w:sz w:val="22"/>
                <w:szCs w:val="22"/>
              </w:rPr>
              <w:t>$ 2.296</w:t>
            </w:r>
          </w:p>
        </w:tc>
      </w:tr>
      <w:tr w:rsidR="00B22273" w:rsidRPr="00BA72C1" w:rsidTr="00243EA7">
        <w:trPr>
          <w:trHeight w:val="120"/>
          <w:jc w:val="center"/>
        </w:trPr>
        <w:tc>
          <w:tcPr>
            <w:tcW w:w="1306" w:type="dxa"/>
            <w:tcBorders>
              <w:top w:val="single" w:sz="4" w:space="0" w:color="auto"/>
              <w:left w:val="single" w:sz="4" w:space="0" w:color="auto"/>
              <w:bottom w:val="single" w:sz="4" w:space="0" w:color="auto"/>
              <w:right w:val="single" w:sz="4" w:space="0" w:color="auto"/>
            </w:tcBorders>
            <w:shd w:val="clear" w:color="auto" w:fill="E5B8B7"/>
            <w:noWrap/>
            <w:vAlign w:val="bottom"/>
            <w:hideMark/>
          </w:tcPr>
          <w:p w:rsidR="00C579DF" w:rsidRPr="00BA72C1" w:rsidRDefault="00C579DF" w:rsidP="00735158">
            <w:pPr>
              <w:pStyle w:val="Contenidodelatabla"/>
              <w:jc w:val="center"/>
              <w:rPr>
                <w:rFonts w:ascii="Times New Roman" w:hAnsi="Times New Roman" w:cs="Times New Roman"/>
                <w:color w:val="000000" w:themeColor="text1"/>
                <w:sz w:val="22"/>
                <w:szCs w:val="22"/>
              </w:rPr>
            </w:pPr>
            <w:r w:rsidRPr="00BA72C1">
              <w:rPr>
                <w:rFonts w:ascii="Times New Roman" w:hAnsi="Times New Roman" w:cs="Times New Roman"/>
                <w:color w:val="000000" w:themeColor="text1"/>
                <w:sz w:val="22"/>
                <w:szCs w:val="22"/>
              </w:rPr>
              <w:t>6</w:t>
            </w:r>
          </w:p>
        </w:tc>
        <w:tc>
          <w:tcPr>
            <w:tcW w:w="1393" w:type="dxa"/>
            <w:tcBorders>
              <w:top w:val="nil"/>
              <w:left w:val="nil"/>
              <w:bottom w:val="single" w:sz="4" w:space="0" w:color="auto"/>
              <w:right w:val="single" w:sz="4" w:space="0" w:color="auto"/>
            </w:tcBorders>
            <w:shd w:val="clear" w:color="auto" w:fill="auto"/>
            <w:noWrap/>
            <w:vAlign w:val="bottom"/>
            <w:hideMark/>
          </w:tcPr>
          <w:p w:rsidR="00C579DF" w:rsidRPr="00BA72C1" w:rsidRDefault="00C579DF" w:rsidP="00735158">
            <w:pPr>
              <w:pStyle w:val="Contenidodelatabla"/>
              <w:jc w:val="center"/>
              <w:rPr>
                <w:rFonts w:ascii="Times New Roman" w:hAnsi="Times New Roman" w:cs="Times New Roman"/>
                <w:color w:val="000000" w:themeColor="text1"/>
                <w:sz w:val="22"/>
                <w:szCs w:val="22"/>
              </w:rPr>
            </w:pPr>
            <w:r w:rsidRPr="00BA72C1">
              <w:rPr>
                <w:rFonts w:ascii="Times New Roman" w:hAnsi="Times New Roman" w:cs="Times New Roman"/>
                <w:color w:val="000000" w:themeColor="text1"/>
                <w:sz w:val="22"/>
                <w:szCs w:val="22"/>
              </w:rPr>
              <w:t>$ 1.934.571</w:t>
            </w:r>
          </w:p>
        </w:tc>
        <w:tc>
          <w:tcPr>
            <w:tcW w:w="1306" w:type="dxa"/>
            <w:tcBorders>
              <w:top w:val="nil"/>
              <w:left w:val="nil"/>
              <w:bottom w:val="single" w:sz="4" w:space="0" w:color="auto"/>
              <w:right w:val="single" w:sz="4" w:space="0" w:color="auto"/>
            </w:tcBorders>
            <w:shd w:val="clear" w:color="auto" w:fill="auto"/>
            <w:noWrap/>
            <w:vAlign w:val="bottom"/>
            <w:hideMark/>
          </w:tcPr>
          <w:p w:rsidR="00C579DF" w:rsidRPr="00BA72C1" w:rsidRDefault="00C579DF" w:rsidP="00735158">
            <w:pPr>
              <w:pStyle w:val="Contenidodelatabla"/>
              <w:jc w:val="center"/>
              <w:rPr>
                <w:rFonts w:ascii="Times New Roman" w:hAnsi="Times New Roman" w:cs="Times New Roman"/>
                <w:color w:val="000000" w:themeColor="text1"/>
                <w:sz w:val="22"/>
                <w:szCs w:val="22"/>
              </w:rPr>
            </w:pPr>
            <w:r w:rsidRPr="00BA72C1">
              <w:rPr>
                <w:rFonts w:ascii="Times New Roman" w:hAnsi="Times New Roman" w:cs="Times New Roman"/>
                <w:color w:val="000000" w:themeColor="text1"/>
                <w:sz w:val="22"/>
                <w:szCs w:val="22"/>
              </w:rPr>
              <w:t>$ 193.457</w:t>
            </w:r>
          </w:p>
        </w:tc>
        <w:tc>
          <w:tcPr>
            <w:tcW w:w="1306" w:type="dxa"/>
            <w:tcBorders>
              <w:top w:val="nil"/>
              <w:left w:val="nil"/>
              <w:bottom w:val="single" w:sz="4" w:space="0" w:color="auto"/>
              <w:right w:val="single" w:sz="4" w:space="0" w:color="auto"/>
            </w:tcBorders>
            <w:shd w:val="clear" w:color="auto" w:fill="auto"/>
            <w:noWrap/>
            <w:vAlign w:val="bottom"/>
            <w:hideMark/>
          </w:tcPr>
          <w:p w:rsidR="00C579DF" w:rsidRPr="00BA72C1" w:rsidRDefault="00C579DF" w:rsidP="00735158">
            <w:pPr>
              <w:pStyle w:val="Contenidodelatabla"/>
              <w:jc w:val="center"/>
              <w:rPr>
                <w:rFonts w:ascii="Times New Roman" w:hAnsi="Times New Roman" w:cs="Times New Roman"/>
                <w:color w:val="000000" w:themeColor="text1"/>
                <w:sz w:val="22"/>
                <w:szCs w:val="22"/>
              </w:rPr>
            </w:pPr>
            <w:r w:rsidRPr="00BA72C1">
              <w:rPr>
                <w:rFonts w:ascii="Times New Roman" w:hAnsi="Times New Roman" w:cs="Times New Roman"/>
                <w:color w:val="000000" w:themeColor="text1"/>
                <w:sz w:val="22"/>
                <w:szCs w:val="22"/>
              </w:rPr>
              <w:t>$ 6.448</w:t>
            </w:r>
          </w:p>
        </w:tc>
        <w:tc>
          <w:tcPr>
            <w:tcW w:w="1089" w:type="dxa"/>
            <w:tcBorders>
              <w:top w:val="nil"/>
              <w:left w:val="nil"/>
              <w:bottom w:val="single" w:sz="4" w:space="0" w:color="auto"/>
              <w:right w:val="single" w:sz="4" w:space="0" w:color="auto"/>
            </w:tcBorders>
            <w:shd w:val="clear" w:color="auto" w:fill="auto"/>
            <w:noWrap/>
            <w:vAlign w:val="bottom"/>
            <w:hideMark/>
          </w:tcPr>
          <w:p w:rsidR="00C579DF" w:rsidRPr="00BA72C1" w:rsidRDefault="00C579DF" w:rsidP="00735158">
            <w:pPr>
              <w:pStyle w:val="Contenidodelatabla"/>
              <w:jc w:val="center"/>
              <w:rPr>
                <w:rFonts w:ascii="Times New Roman" w:hAnsi="Times New Roman" w:cs="Times New Roman"/>
                <w:color w:val="000000" w:themeColor="text1"/>
                <w:sz w:val="22"/>
                <w:szCs w:val="22"/>
              </w:rPr>
            </w:pPr>
            <w:r w:rsidRPr="00BA72C1">
              <w:rPr>
                <w:rFonts w:ascii="Times New Roman" w:hAnsi="Times New Roman" w:cs="Times New Roman"/>
                <w:color w:val="000000" w:themeColor="text1"/>
                <w:sz w:val="22"/>
                <w:szCs w:val="22"/>
              </w:rPr>
              <w:t>$ 96.728</w:t>
            </w:r>
          </w:p>
        </w:tc>
        <w:tc>
          <w:tcPr>
            <w:tcW w:w="1307" w:type="dxa"/>
            <w:tcBorders>
              <w:top w:val="nil"/>
              <w:left w:val="nil"/>
              <w:bottom w:val="single" w:sz="4" w:space="0" w:color="auto"/>
              <w:right w:val="single" w:sz="4" w:space="0" w:color="auto"/>
            </w:tcBorders>
            <w:shd w:val="clear" w:color="auto" w:fill="auto"/>
            <w:noWrap/>
            <w:vAlign w:val="bottom"/>
            <w:hideMark/>
          </w:tcPr>
          <w:p w:rsidR="00C579DF" w:rsidRPr="00BA72C1" w:rsidRDefault="00C579DF" w:rsidP="00735158">
            <w:pPr>
              <w:pStyle w:val="Contenidodelatabla"/>
              <w:jc w:val="center"/>
              <w:rPr>
                <w:rFonts w:ascii="Times New Roman" w:hAnsi="Times New Roman" w:cs="Times New Roman"/>
                <w:color w:val="000000" w:themeColor="text1"/>
                <w:sz w:val="22"/>
                <w:szCs w:val="22"/>
              </w:rPr>
            </w:pPr>
            <w:r w:rsidRPr="00BA72C1">
              <w:rPr>
                <w:rFonts w:ascii="Times New Roman" w:hAnsi="Times New Roman" w:cs="Times New Roman"/>
                <w:color w:val="000000" w:themeColor="text1"/>
                <w:sz w:val="22"/>
                <w:szCs w:val="22"/>
              </w:rPr>
              <w:t>$ 3.224</w:t>
            </w:r>
          </w:p>
        </w:tc>
      </w:tr>
    </w:tbl>
    <w:p w:rsidR="00C579DF" w:rsidRPr="00BA72C1" w:rsidRDefault="00C579DF" w:rsidP="00C579DF">
      <w:pPr>
        <w:pStyle w:val="Contenidodelatabla"/>
        <w:jc w:val="both"/>
        <w:rPr>
          <w:rFonts w:ascii="Times New Roman" w:hAnsi="Times New Roman" w:cs="Times New Roman"/>
          <w:color w:val="000000" w:themeColor="text1"/>
          <w:sz w:val="22"/>
          <w:szCs w:val="22"/>
          <w:lang w:val="es-MX"/>
        </w:rPr>
      </w:pPr>
      <w:r w:rsidRPr="00BA72C1">
        <w:rPr>
          <w:rFonts w:ascii="Times New Roman" w:hAnsi="Times New Roman" w:cs="Times New Roman"/>
          <w:color w:val="000000" w:themeColor="text1"/>
          <w:sz w:val="22"/>
          <w:szCs w:val="22"/>
          <w:lang w:val="es-MX"/>
        </w:rPr>
        <w:t xml:space="preserve">        </w:t>
      </w:r>
      <w:r w:rsidR="008970F6" w:rsidRPr="00BA72C1">
        <w:rPr>
          <w:rFonts w:ascii="Times New Roman" w:hAnsi="Times New Roman" w:cs="Times New Roman"/>
          <w:color w:val="000000" w:themeColor="text1"/>
          <w:sz w:val="22"/>
          <w:szCs w:val="22"/>
          <w:lang w:val="es-MX"/>
        </w:rPr>
        <w:t xml:space="preserve">  </w:t>
      </w:r>
      <w:r w:rsidRPr="00BA72C1">
        <w:rPr>
          <w:rFonts w:ascii="Times New Roman" w:hAnsi="Times New Roman" w:cs="Times New Roman"/>
          <w:color w:val="000000" w:themeColor="text1"/>
          <w:sz w:val="22"/>
          <w:szCs w:val="22"/>
          <w:lang w:val="es-MX"/>
        </w:rPr>
        <w:t>La UBAE se encuentra en términos de metros cuadrados</w:t>
      </w:r>
      <w:r w:rsidR="008970F6" w:rsidRPr="00BA72C1">
        <w:rPr>
          <w:rFonts w:ascii="Times New Roman" w:hAnsi="Times New Roman" w:cs="Times New Roman"/>
          <w:color w:val="000000" w:themeColor="text1"/>
          <w:sz w:val="22"/>
          <w:szCs w:val="22"/>
          <w:lang w:val="es-MX"/>
        </w:rPr>
        <w:t>.</w:t>
      </w:r>
    </w:p>
    <w:p w:rsidR="00C579DF" w:rsidRPr="00BA72C1" w:rsidRDefault="00C579DF" w:rsidP="00C579DF">
      <w:pPr>
        <w:pStyle w:val="Contenidodelatabla"/>
        <w:jc w:val="both"/>
        <w:rPr>
          <w:rFonts w:ascii="Times New Roman" w:hAnsi="Times New Roman" w:cs="Times New Roman"/>
          <w:color w:val="000000" w:themeColor="text1"/>
          <w:sz w:val="22"/>
          <w:szCs w:val="22"/>
          <w:lang w:val="es-MX"/>
        </w:rPr>
      </w:pPr>
    </w:p>
    <w:p w:rsidR="00735158" w:rsidRPr="00BA72C1" w:rsidRDefault="00C579DF" w:rsidP="00C579DF">
      <w:pPr>
        <w:pStyle w:val="Contenidodelatabla"/>
        <w:jc w:val="both"/>
        <w:rPr>
          <w:rFonts w:ascii="Times New Roman" w:hAnsi="Times New Roman" w:cs="Times New Roman"/>
          <w:color w:val="000000" w:themeColor="text1"/>
          <w:sz w:val="22"/>
          <w:szCs w:val="22"/>
          <w:lang w:val="es-ES_tradnl"/>
        </w:rPr>
      </w:pPr>
      <w:r w:rsidRPr="00BA72C1">
        <w:rPr>
          <w:rFonts w:ascii="Times New Roman" w:hAnsi="Times New Roman" w:cs="Times New Roman"/>
          <w:color w:val="000000" w:themeColor="text1"/>
          <w:sz w:val="22"/>
          <w:szCs w:val="22"/>
          <w:lang w:val="es-ES_tradnl"/>
        </w:rPr>
        <w:t>El cuadro se compone de cinco columnas. La primera (VALOR m2), corresponde al promedio ponderado del valor por metro cuadrado para cada estrato según la información sustraída de las ZHG de la UAECD, la segunda (10%) y la cuarta (5%), son dos escenarios calculados sobre la media ponderada (los porcentajes indican el peso que el espacio público tiene sobre una propiedad)</w:t>
      </w:r>
      <w:r w:rsidRPr="00BA72C1">
        <w:rPr>
          <w:rFonts w:ascii="Times New Roman" w:hAnsi="Times New Roman" w:cs="Times New Roman"/>
          <w:color w:val="000000" w:themeColor="text1"/>
          <w:sz w:val="22"/>
          <w:szCs w:val="22"/>
          <w:vertAlign w:val="superscript"/>
          <w:lang w:val="es-ES_tradnl"/>
        </w:rPr>
        <w:footnoteReference w:id="3"/>
      </w:r>
      <w:r w:rsidRPr="00BA72C1">
        <w:rPr>
          <w:rFonts w:ascii="Times New Roman" w:hAnsi="Times New Roman" w:cs="Times New Roman"/>
          <w:color w:val="000000" w:themeColor="text1"/>
          <w:sz w:val="22"/>
          <w:szCs w:val="22"/>
          <w:lang w:val="es-ES_tradnl"/>
        </w:rPr>
        <w:t xml:space="preserve"> que muestran dos precios de referencia mensual por metro cuadrado para el espacio público, la tercera (UBAE), es la Unidad Básica por Aprovechamiento Económico del espacio público, que resulta de la división del precio de referencia mensual (10% y 5%) por treinta (corresponde al número de días que contiene un mes), y, muestra el valor del cobro básico que se debe realizar diariamente por el aprovechamiento económico del metro cuadrado de espacio público.    </w:t>
      </w:r>
    </w:p>
    <w:p w:rsidR="00C579DF" w:rsidRPr="00BA72C1" w:rsidRDefault="00C579DF" w:rsidP="00C579DF">
      <w:pPr>
        <w:pStyle w:val="Contenidodelatabla"/>
        <w:jc w:val="both"/>
        <w:rPr>
          <w:rFonts w:ascii="Times New Roman" w:hAnsi="Times New Roman" w:cs="Times New Roman"/>
          <w:color w:val="000000" w:themeColor="text1"/>
          <w:sz w:val="22"/>
          <w:szCs w:val="22"/>
          <w:lang w:val="es-ES_tradnl"/>
        </w:rPr>
      </w:pPr>
      <w:r w:rsidRPr="00BA72C1">
        <w:rPr>
          <w:rFonts w:ascii="Times New Roman" w:hAnsi="Times New Roman" w:cs="Times New Roman"/>
          <w:color w:val="000000" w:themeColor="text1"/>
          <w:sz w:val="22"/>
          <w:szCs w:val="22"/>
          <w:lang w:val="es-ES_tradnl"/>
        </w:rPr>
        <w:t xml:space="preserve"> </w:t>
      </w:r>
    </w:p>
    <w:p w:rsidR="00C579DF" w:rsidRPr="00BA72C1" w:rsidRDefault="00C579DF" w:rsidP="00C579DF">
      <w:pPr>
        <w:pStyle w:val="Contenidodelatabla"/>
        <w:jc w:val="both"/>
        <w:rPr>
          <w:rFonts w:ascii="Times New Roman" w:hAnsi="Times New Roman" w:cs="Times New Roman"/>
          <w:color w:val="000000" w:themeColor="text1"/>
          <w:sz w:val="22"/>
          <w:szCs w:val="22"/>
          <w:lang w:val="es-ES_tradnl"/>
        </w:rPr>
      </w:pPr>
      <w:r w:rsidRPr="00BA72C1">
        <w:rPr>
          <w:rFonts w:ascii="Times New Roman" w:hAnsi="Times New Roman" w:cs="Times New Roman"/>
          <w:color w:val="000000" w:themeColor="text1"/>
          <w:sz w:val="22"/>
          <w:szCs w:val="22"/>
          <w:lang w:val="es-ES_tradnl"/>
        </w:rPr>
        <w:t xml:space="preserve">Cabe destacar, que los valores de referencia de la UBAE corresponden al resultado de un análisis de estadística descriptiva que aplica medias ponderadas por área del precio en los diferentes estratos. Sin </w:t>
      </w:r>
      <w:r w:rsidRPr="00BA72C1">
        <w:rPr>
          <w:rFonts w:ascii="Times New Roman" w:hAnsi="Times New Roman" w:cs="Times New Roman"/>
          <w:color w:val="000000" w:themeColor="text1"/>
          <w:sz w:val="22"/>
          <w:szCs w:val="22"/>
          <w:lang w:val="es-ES_tradnl"/>
        </w:rPr>
        <w:lastRenderedPageBreak/>
        <w:t>embargo, la UBAE calculada presenta un problema fundamental, lleva implícitas todas las variables de la fórmula de retribución, lo cual impide determinar la participación de cada una dentro del total.</w:t>
      </w:r>
    </w:p>
    <w:p w:rsidR="00735158" w:rsidRPr="00BA72C1" w:rsidRDefault="00735158" w:rsidP="00C579DF">
      <w:pPr>
        <w:pStyle w:val="Contenidodelatabla"/>
        <w:jc w:val="both"/>
        <w:rPr>
          <w:rFonts w:ascii="Times New Roman" w:hAnsi="Times New Roman" w:cs="Times New Roman"/>
          <w:color w:val="000000" w:themeColor="text1"/>
          <w:sz w:val="22"/>
          <w:szCs w:val="22"/>
          <w:lang w:val="es-ES_tradnl"/>
        </w:rPr>
      </w:pPr>
    </w:p>
    <w:p w:rsidR="00C579DF" w:rsidRPr="00BA72C1" w:rsidRDefault="00C579DF" w:rsidP="00C579DF">
      <w:pPr>
        <w:pStyle w:val="Contenidodelatabla"/>
        <w:jc w:val="both"/>
        <w:rPr>
          <w:rFonts w:ascii="Times New Roman" w:hAnsi="Times New Roman" w:cs="Times New Roman"/>
          <w:color w:val="000000" w:themeColor="text1"/>
          <w:sz w:val="22"/>
          <w:szCs w:val="22"/>
          <w:lang w:val="es-ES_tradnl"/>
        </w:rPr>
      </w:pPr>
      <w:r w:rsidRPr="00BA72C1">
        <w:rPr>
          <w:rFonts w:ascii="Times New Roman" w:hAnsi="Times New Roman" w:cs="Times New Roman"/>
          <w:color w:val="000000" w:themeColor="text1"/>
          <w:sz w:val="22"/>
          <w:szCs w:val="22"/>
          <w:lang w:val="es-ES_tradnl"/>
        </w:rPr>
        <w:t>En este sentido y teniendo en cuenta el precio estimado para la UBAE puede verse afectado por el conjunto de variables independientes o explicativas que justifican el modelo, se hizo necesario realizar el análisis de cada una de ellas, como se muestra  a continuación. No obstante, para realizar el estudio de éstas fue necesario aplicar un método estadístico que permitiera extraer la participación de las variables dentro del valor agregado. Es precisamente en este punto en donde toma importancia  la estimación de una regresión lineal.</w:t>
      </w:r>
    </w:p>
    <w:p w:rsidR="00735158" w:rsidRPr="00BA72C1" w:rsidRDefault="00735158" w:rsidP="00C579DF">
      <w:pPr>
        <w:pStyle w:val="Contenidodelatabla"/>
        <w:jc w:val="both"/>
        <w:rPr>
          <w:rFonts w:ascii="Times New Roman" w:hAnsi="Times New Roman" w:cs="Times New Roman"/>
          <w:color w:val="000000" w:themeColor="text1"/>
          <w:sz w:val="22"/>
          <w:szCs w:val="22"/>
          <w:lang w:val="es-ES_tradnl"/>
        </w:rPr>
      </w:pPr>
    </w:p>
    <w:p w:rsidR="00C579DF" w:rsidRPr="00BA72C1" w:rsidRDefault="00C579DF" w:rsidP="00735158">
      <w:pPr>
        <w:pStyle w:val="Contenidodelatabla"/>
        <w:numPr>
          <w:ilvl w:val="3"/>
          <w:numId w:val="37"/>
        </w:numPr>
        <w:jc w:val="both"/>
        <w:rPr>
          <w:rFonts w:ascii="Times New Roman" w:eastAsia="Calibri" w:hAnsi="Times New Roman" w:cs="Times New Roman"/>
          <w:b/>
          <w:color w:val="000000" w:themeColor="text1"/>
          <w:sz w:val="22"/>
          <w:szCs w:val="22"/>
          <w:lang w:val="es-ES_tradnl"/>
        </w:rPr>
      </w:pPr>
      <w:r w:rsidRPr="00BA72C1">
        <w:rPr>
          <w:rFonts w:ascii="Times New Roman" w:eastAsia="Calibri" w:hAnsi="Times New Roman" w:cs="Times New Roman"/>
          <w:b/>
          <w:color w:val="000000" w:themeColor="text1"/>
          <w:sz w:val="22"/>
          <w:szCs w:val="22"/>
          <w:lang w:val="es-ES_tradnl"/>
        </w:rPr>
        <w:t xml:space="preserve">Identificación del conjunto de variables independientes o elementos que afectaban positivamente el valor de la UBAE y su estimación </w:t>
      </w:r>
    </w:p>
    <w:p w:rsidR="00735158" w:rsidRPr="00BA72C1" w:rsidRDefault="00735158" w:rsidP="00735158">
      <w:pPr>
        <w:pStyle w:val="Contenidodelatabla"/>
        <w:ind w:left="720"/>
        <w:jc w:val="both"/>
        <w:rPr>
          <w:rFonts w:ascii="Times New Roman" w:eastAsia="Calibri" w:hAnsi="Times New Roman" w:cs="Times New Roman"/>
          <w:b/>
          <w:color w:val="000000" w:themeColor="text1"/>
          <w:sz w:val="22"/>
          <w:szCs w:val="22"/>
          <w:lang w:val="es-ES_tradnl"/>
        </w:rPr>
      </w:pPr>
    </w:p>
    <w:p w:rsidR="00C579DF" w:rsidRPr="00BA72C1" w:rsidRDefault="00C579DF" w:rsidP="00C579DF">
      <w:pPr>
        <w:pStyle w:val="Contenidodelatabla"/>
        <w:jc w:val="both"/>
        <w:rPr>
          <w:rFonts w:ascii="Times New Roman" w:hAnsi="Times New Roman" w:cs="Times New Roman"/>
          <w:color w:val="000000" w:themeColor="text1"/>
          <w:sz w:val="22"/>
          <w:szCs w:val="22"/>
          <w:lang w:val="es-ES_tradnl"/>
        </w:rPr>
      </w:pPr>
      <w:r w:rsidRPr="00BA72C1">
        <w:rPr>
          <w:rFonts w:ascii="Times New Roman" w:hAnsi="Times New Roman" w:cs="Times New Roman"/>
          <w:color w:val="000000" w:themeColor="text1"/>
          <w:sz w:val="22"/>
          <w:szCs w:val="22"/>
          <w:lang w:val="es-ES_tradnl"/>
        </w:rPr>
        <w:t>Son el conjunto de elementos que tiene un efecto positivo (incremento) sobre el valor de la UBAE y se encuentran agrupadas por la restricción del derecho colectivo o el nivel de renta que representan.</w:t>
      </w:r>
    </w:p>
    <w:p w:rsidR="00243EA7" w:rsidRPr="00BA72C1" w:rsidRDefault="00243EA7" w:rsidP="00C579DF">
      <w:pPr>
        <w:pStyle w:val="Contenidodelatabla"/>
        <w:jc w:val="both"/>
        <w:rPr>
          <w:rFonts w:ascii="Times New Roman" w:hAnsi="Times New Roman" w:cs="Times New Roman"/>
          <w:color w:val="000000" w:themeColor="text1"/>
          <w:sz w:val="22"/>
          <w:szCs w:val="22"/>
          <w:lang w:val="es-ES_tradnl"/>
        </w:rPr>
      </w:pPr>
    </w:p>
    <w:p w:rsidR="00243EA7" w:rsidRPr="00BA72C1" w:rsidRDefault="00C579DF" w:rsidP="00243EA7">
      <w:pPr>
        <w:pStyle w:val="Contenidodelatabla"/>
        <w:jc w:val="both"/>
        <w:rPr>
          <w:rFonts w:ascii="Times New Roman" w:hAnsi="Times New Roman" w:cs="Times New Roman"/>
          <w:color w:val="000000" w:themeColor="text1"/>
          <w:sz w:val="22"/>
          <w:szCs w:val="22"/>
          <w:lang w:val="es-ES_tradnl"/>
        </w:rPr>
      </w:pPr>
      <w:r w:rsidRPr="00BA72C1">
        <w:rPr>
          <w:rFonts w:ascii="Times New Roman" w:hAnsi="Times New Roman" w:cs="Times New Roman"/>
          <w:color w:val="000000" w:themeColor="text1"/>
          <w:sz w:val="22"/>
          <w:szCs w:val="22"/>
          <w:lang w:val="es-ES_tradnl"/>
        </w:rPr>
        <w:t>En el siguiente cuadro se muestra la categorización de cada una de las variables, así como los elementos orientador</w:t>
      </w:r>
      <w:r w:rsidR="00243EA7" w:rsidRPr="00BA72C1">
        <w:rPr>
          <w:rFonts w:ascii="Times New Roman" w:hAnsi="Times New Roman" w:cs="Times New Roman"/>
          <w:color w:val="000000" w:themeColor="text1"/>
          <w:sz w:val="22"/>
          <w:szCs w:val="22"/>
          <w:lang w:val="es-ES_tradnl"/>
        </w:rPr>
        <w:t>es de la fórmula de retribución:</w:t>
      </w:r>
    </w:p>
    <w:p w:rsidR="00243EA7" w:rsidRPr="00BA72C1" w:rsidRDefault="00243EA7" w:rsidP="00243EA7">
      <w:pPr>
        <w:pStyle w:val="Contenidodelatabla"/>
        <w:jc w:val="both"/>
        <w:rPr>
          <w:rFonts w:ascii="Times New Roman" w:hAnsi="Times New Roman" w:cs="Times New Roman"/>
          <w:color w:val="000000" w:themeColor="text1"/>
          <w:sz w:val="22"/>
          <w:szCs w:val="22"/>
          <w:lang w:val="es-ES_tradnl"/>
        </w:rPr>
      </w:pPr>
    </w:p>
    <w:p w:rsidR="00243EA7" w:rsidRPr="00BA72C1" w:rsidRDefault="00243EA7" w:rsidP="00243EA7">
      <w:pPr>
        <w:pStyle w:val="Contenidodelatabla"/>
        <w:jc w:val="both"/>
        <w:rPr>
          <w:rFonts w:ascii="Times New Roman" w:hAnsi="Times New Roman" w:cs="Times New Roman"/>
          <w:color w:val="000000" w:themeColor="text1"/>
          <w:sz w:val="22"/>
          <w:szCs w:val="22"/>
          <w:lang w:val="es-ES_tradnl"/>
        </w:rPr>
      </w:pPr>
    </w:p>
    <w:p w:rsidR="00243EA7" w:rsidRPr="00BA72C1" w:rsidRDefault="00243EA7" w:rsidP="00243EA7">
      <w:pPr>
        <w:pStyle w:val="Contenidodelatabla"/>
        <w:jc w:val="center"/>
        <w:rPr>
          <w:rFonts w:ascii="Times New Roman" w:hAnsi="Times New Roman" w:cs="Times New Roman"/>
          <w:color w:val="000000" w:themeColor="text1"/>
          <w:sz w:val="22"/>
          <w:szCs w:val="22"/>
          <w:lang w:val="es-ES_tradnl"/>
        </w:rPr>
      </w:pPr>
      <w:r w:rsidRPr="00BA72C1">
        <w:rPr>
          <w:rFonts w:ascii="Times New Roman" w:hAnsi="Times New Roman" w:cs="Times New Roman"/>
          <w:noProof/>
          <w:color w:val="000000" w:themeColor="text1"/>
          <w:sz w:val="22"/>
          <w:szCs w:val="22"/>
          <w:lang w:eastAsia="es-CO" w:bidi="ar-SA"/>
        </w:rPr>
        <w:drawing>
          <wp:inline distT="0" distB="0" distL="0" distR="0" wp14:anchorId="49F9F066">
            <wp:extent cx="4243070" cy="1706880"/>
            <wp:effectExtent l="0" t="0" r="508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b="66671"/>
                    <a:stretch/>
                  </pic:blipFill>
                  <pic:spPr bwMode="auto">
                    <a:xfrm>
                      <a:off x="0" y="0"/>
                      <a:ext cx="4243070" cy="1706880"/>
                    </a:xfrm>
                    <a:prstGeom prst="rect">
                      <a:avLst/>
                    </a:prstGeom>
                    <a:noFill/>
                    <a:ln>
                      <a:noFill/>
                    </a:ln>
                    <a:extLst>
                      <a:ext uri="{53640926-AAD7-44D8-BBD7-CCE9431645EC}">
                        <a14:shadowObscured xmlns:a14="http://schemas.microsoft.com/office/drawing/2010/main"/>
                      </a:ext>
                    </a:extLst>
                  </pic:spPr>
                </pic:pic>
              </a:graphicData>
            </a:graphic>
          </wp:inline>
        </w:drawing>
      </w:r>
    </w:p>
    <w:p w:rsidR="00C579DF" w:rsidRPr="00BA72C1" w:rsidRDefault="00C579DF" w:rsidP="00243EA7">
      <w:pPr>
        <w:pStyle w:val="Contenidodelatabla"/>
        <w:jc w:val="center"/>
        <w:rPr>
          <w:rFonts w:ascii="Times New Roman" w:hAnsi="Times New Roman" w:cs="Times New Roman"/>
          <w:noProof/>
          <w:color w:val="000000" w:themeColor="text1"/>
          <w:sz w:val="22"/>
          <w:szCs w:val="22"/>
          <w:lang w:eastAsia="es-CO" w:bidi="ar-SA"/>
        </w:rPr>
      </w:pPr>
    </w:p>
    <w:p w:rsidR="00243EA7" w:rsidRPr="00BA72C1" w:rsidRDefault="00243EA7" w:rsidP="00243EA7">
      <w:pPr>
        <w:pStyle w:val="Contenidodelatabla"/>
        <w:jc w:val="center"/>
        <w:rPr>
          <w:rFonts w:ascii="Times New Roman" w:hAnsi="Times New Roman" w:cs="Times New Roman"/>
          <w:noProof/>
          <w:color w:val="000000" w:themeColor="text1"/>
          <w:sz w:val="22"/>
          <w:szCs w:val="22"/>
          <w:lang w:eastAsia="es-CO" w:bidi="ar-SA"/>
        </w:rPr>
      </w:pPr>
    </w:p>
    <w:p w:rsidR="00243EA7" w:rsidRPr="00BA72C1" w:rsidRDefault="00243EA7" w:rsidP="00243EA7">
      <w:pPr>
        <w:pStyle w:val="Contenidodelatabla"/>
        <w:jc w:val="center"/>
        <w:rPr>
          <w:rFonts w:ascii="Times New Roman" w:hAnsi="Times New Roman" w:cs="Times New Roman"/>
          <w:noProof/>
          <w:color w:val="000000" w:themeColor="text1"/>
          <w:sz w:val="22"/>
          <w:szCs w:val="22"/>
          <w:lang w:eastAsia="es-CO" w:bidi="ar-SA"/>
        </w:rPr>
      </w:pPr>
    </w:p>
    <w:p w:rsidR="00243EA7" w:rsidRPr="00BA72C1" w:rsidRDefault="00243EA7" w:rsidP="00243EA7">
      <w:pPr>
        <w:pStyle w:val="Contenidodelatabla"/>
        <w:jc w:val="center"/>
        <w:rPr>
          <w:rFonts w:ascii="Times New Roman" w:hAnsi="Times New Roman" w:cs="Times New Roman"/>
          <w:noProof/>
          <w:color w:val="000000" w:themeColor="text1"/>
          <w:sz w:val="22"/>
          <w:szCs w:val="22"/>
          <w:lang w:eastAsia="es-CO" w:bidi="ar-SA"/>
        </w:rPr>
      </w:pPr>
    </w:p>
    <w:p w:rsidR="00243EA7" w:rsidRPr="00BA72C1" w:rsidRDefault="00243EA7" w:rsidP="00243EA7">
      <w:pPr>
        <w:pStyle w:val="Contenidodelatabla"/>
        <w:jc w:val="center"/>
        <w:rPr>
          <w:rFonts w:ascii="Times New Roman" w:hAnsi="Times New Roman" w:cs="Times New Roman"/>
          <w:noProof/>
          <w:color w:val="000000" w:themeColor="text1"/>
          <w:sz w:val="22"/>
          <w:szCs w:val="22"/>
          <w:lang w:eastAsia="es-CO" w:bidi="ar-SA"/>
        </w:rPr>
      </w:pPr>
    </w:p>
    <w:p w:rsidR="00243EA7" w:rsidRPr="00BA72C1" w:rsidRDefault="00243EA7" w:rsidP="00243EA7">
      <w:pPr>
        <w:pStyle w:val="Contenidodelatabla"/>
        <w:jc w:val="center"/>
        <w:rPr>
          <w:rFonts w:ascii="Times New Roman" w:hAnsi="Times New Roman" w:cs="Times New Roman"/>
          <w:noProof/>
          <w:color w:val="000000" w:themeColor="text1"/>
          <w:sz w:val="22"/>
          <w:szCs w:val="22"/>
          <w:lang w:eastAsia="es-CO" w:bidi="ar-SA"/>
        </w:rPr>
      </w:pPr>
    </w:p>
    <w:p w:rsidR="00243EA7" w:rsidRPr="00BA72C1" w:rsidRDefault="00243EA7" w:rsidP="00243EA7">
      <w:pPr>
        <w:pStyle w:val="Contenidodelatabla"/>
        <w:jc w:val="center"/>
        <w:rPr>
          <w:rFonts w:ascii="Times New Roman" w:hAnsi="Times New Roman" w:cs="Times New Roman"/>
          <w:noProof/>
          <w:color w:val="000000" w:themeColor="text1"/>
          <w:sz w:val="22"/>
          <w:szCs w:val="22"/>
          <w:lang w:eastAsia="es-CO" w:bidi="ar-SA"/>
        </w:rPr>
      </w:pPr>
    </w:p>
    <w:p w:rsidR="00243EA7" w:rsidRPr="00BA72C1" w:rsidRDefault="00243EA7" w:rsidP="00243EA7">
      <w:pPr>
        <w:pStyle w:val="Contenidodelatabla"/>
        <w:jc w:val="center"/>
        <w:rPr>
          <w:rFonts w:ascii="Times New Roman" w:hAnsi="Times New Roman" w:cs="Times New Roman"/>
          <w:noProof/>
          <w:color w:val="000000" w:themeColor="text1"/>
          <w:sz w:val="22"/>
          <w:szCs w:val="22"/>
          <w:lang w:eastAsia="es-CO" w:bidi="ar-SA"/>
        </w:rPr>
      </w:pPr>
    </w:p>
    <w:p w:rsidR="00243EA7" w:rsidRPr="00BA72C1" w:rsidRDefault="00243EA7" w:rsidP="00243EA7">
      <w:pPr>
        <w:pStyle w:val="Contenidodelatabla"/>
        <w:jc w:val="center"/>
        <w:rPr>
          <w:rFonts w:ascii="Times New Roman" w:hAnsi="Times New Roman" w:cs="Times New Roman"/>
          <w:noProof/>
          <w:color w:val="000000" w:themeColor="text1"/>
          <w:sz w:val="22"/>
          <w:szCs w:val="22"/>
          <w:lang w:eastAsia="es-CO" w:bidi="ar-SA"/>
        </w:rPr>
      </w:pPr>
    </w:p>
    <w:p w:rsidR="00243EA7" w:rsidRPr="00BA72C1" w:rsidRDefault="00243EA7" w:rsidP="00243EA7">
      <w:pPr>
        <w:pStyle w:val="Contenidodelatabla"/>
        <w:jc w:val="center"/>
        <w:rPr>
          <w:rFonts w:ascii="Times New Roman" w:hAnsi="Times New Roman" w:cs="Times New Roman"/>
          <w:noProof/>
          <w:color w:val="000000" w:themeColor="text1"/>
          <w:sz w:val="22"/>
          <w:szCs w:val="22"/>
          <w:lang w:eastAsia="es-CO" w:bidi="ar-SA"/>
        </w:rPr>
      </w:pPr>
    </w:p>
    <w:p w:rsidR="00243EA7" w:rsidRPr="00BA72C1" w:rsidRDefault="00243EA7" w:rsidP="00243EA7">
      <w:pPr>
        <w:pStyle w:val="Contenidodelatabla"/>
        <w:jc w:val="center"/>
        <w:rPr>
          <w:rFonts w:ascii="Times New Roman" w:hAnsi="Times New Roman" w:cs="Times New Roman"/>
          <w:noProof/>
          <w:color w:val="000000" w:themeColor="text1"/>
          <w:sz w:val="22"/>
          <w:szCs w:val="22"/>
          <w:lang w:eastAsia="es-CO" w:bidi="ar-SA"/>
        </w:rPr>
      </w:pPr>
      <w:r w:rsidRPr="00BA72C1">
        <w:rPr>
          <w:rFonts w:ascii="Times New Roman" w:hAnsi="Times New Roman" w:cs="Times New Roman"/>
          <w:noProof/>
          <w:color w:val="000000" w:themeColor="text1"/>
          <w:sz w:val="22"/>
          <w:szCs w:val="22"/>
          <w:lang w:eastAsia="es-CO" w:bidi="ar-SA"/>
        </w:rPr>
        <w:drawing>
          <wp:inline distT="0" distB="0" distL="0" distR="0" wp14:anchorId="5360B8AD" wp14:editId="40999F49">
            <wp:extent cx="4241800" cy="3444007"/>
            <wp:effectExtent l="0" t="0" r="6350" b="4445"/>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9">
                      <a:extLst>
                        <a:ext uri="{28A0092B-C50C-407E-A947-70E740481C1C}">
                          <a14:useLocalDpi xmlns:a14="http://schemas.microsoft.com/office/drawing/2010/main" val="0"/>
                        </a:ext>
                      </a:extLst>
                    </a:blip>
                    <a:srcRect t="32740"/>
                    <a:stretch/>
                  </pic:blipFill>
                  <pic:spPr bwMode="auto">
                    <a:xfrm>
                      <a:off x="0" y="0"/>
                      <a:ext cx="4244184" cy="3445943"/>
                    </a:xfrm>
                    <a:prstGeom prst="rect">
                      <a:avLst/>
                    </a:prstGeom>
                    <a:noFill/>
                    <a:ln>
                      <a:noFill/>
                    </a:ln>
                    <a:extLst>
                      <a:ext uri="{53640926-AAD7-44D8-BBD7-CCE9431645EC}">
                        <a14:shadowObscured xmlns:a14="http://schemas.microsoft.com/office/drawing/2010/main"/>
                      </a:ext>
                    </a:extLst>
                  </pic:spPr>
                </pic:pic>
              </a:graphicData>
            </a:graphic>
          </wp:inline>
        </w:drawing>
      </w:r>
    </w:p>
    <w:p w:rsidR="00243EA7" w:rsidRPr="00BA72C1" w:rsidRDefault="00243EA7" w:rsidP="00243EA7">
      <w:pPr>
        <w:pStyle w:val="Contenidodelatabla"/>
        <w:jc w:val="center"/>
        <w:rPr>
          <w:rFonts w:ascii="Times New Roman" w:hAnsi="Times New Roman" w:cs="Times New Roman"/>
          <w:color w:val="000000" w:themeColor="text1"/>
          <w:sz w:val="22"/>
          <w:szCs w:val="22"/>
          <w:lang w:val="es-ES_tradnl"/>
        </w:rPr>
      </w:pPr>
    </w:p>
    <w:p w:rsidR="00C579DF" w:rsidRPr="00BA72C1" w:rsidRDefault="00C579DF" w:rsidP="00C579DF">
      <w:pPr>
        <w:pStyle w:val="Contenidodelatabla"/>
        <w:jc w:val="both"/>
        <w:rPr>
          <w:rFonts w:ascii="Times New Roman" w:hAnsi="Times New Roman" w:cs="Times New Roman"/>
          <w:color w:val="000000" w:themeColor="text1"/>
          <w:sz w:val="22"/>
          <w:szCs w:val="22"/>
          <w:lang w:val="es-ES_tradnl"/>
        </w:rPr>
      </w:pPr>
    </w:p>
    <w:p w:rsidR="00C579DF" w:rsidRPr="00BA72C1" w:rsidRDefault="00C579DF" w:rsidP="00C579DF">
      <w:pPr>
        <w:pStyle w:val="Contenidodelatabla"/>
        <w:jc w:val="both"/>
        <w:rPr>
          <w:rFonts w:ascii="Times New Roman" w:hAnsi="Times New Roman" w:cs="Times New Roman"/>
          <w:color w:val="000000" w:themeColor="text1"/>
          <w:sz w:val="22"/>
          <w:szCs w:val="22"/>
          <w:lang w:val="es-ES_tradnl"/>
        </w:rPr>
      </w:pPr>
      <w:r w:rsidRPr="00BA72C1">
        <w:rPr>
          <w:rFonts w:ascii="Times New Roman" w:hAnsi="Times New Roman" w:cs="Times New Roman"/>
          <w:color w:val="000000" w:themeColor="text1"/>
          <w:sz w:val="22"/>
          <w:szCs w:val="22"/>
          <w:lang w:val="es-ES_tradnl"/>
        </w:rPr>
        <w:t>Cabe destacar, que no todas las variables contenidas en el cuadro anterior contenían la información necesaria  que permitiera ser ingresada al modelo. En este sentido, se seleccionaron las variables que presentaban información completa para ser incorporadas en una primera modelación (valor de las ZHG, estrato, uso del suelo y tipo de espacio público).</w:t>
      </w:r>
    </w:p>
    <w:p w:rsidR="00243EA7" w:rsidRPr="00BA72C1" w:rsidRDefault="00243EA7" w:rsidP="00C579DF">
      <w:pPr>
        <w:pStyle w:val="Contenidodelatabla"/>
        <w:jc w:val="both"/>
        <w:rPr>
          <w:rFonts w:ascii="Times New Roman" w:hAnsi="Times New Roman" w:cs="Times New Roman"/>
          <w:color w:val="000000" w:themeColor="text1"/>
          <w:sz w:val="22"/>
          <w:szCs w:val="22"/>
          <w:lang w:val="es-ES_tradnl"/>
        </w:rPr>
      </w:pPr>
    </w:p>
    <w:p w:rsidR="00C579DF" w:rsidRPr="00BA72C1" w:rsidRDefault="00C579DF" w:rsidP="00C579DF">
      <w:pPr>
        <w:pStyle w:val="Contenidodelatabla"/>
        <w:jc w:val="both"/>
        <w:rPr>
          <w:rFonts w:ascii="Times New Roman" w:hAnsi="Times New Roman" w:cs="Times New Roman"/>
          <w:color w:val="000000" w:themeColor="text1"/>
          <w:sz w:val="22"/>
          <w:szCs w:val="22"/>
          <w:lang w:val="es-ES_tradnl"/>
        </w:rPr>
      </w:pPr>
      <w:r w:rsidRPr="00BA72C1">
        <w:rPr>
          <w:rFonts w:ascii="Times New Roman" w:hAnsi="Times New Roman" w:cs="Times New Roman"/>
          <w:color w:val="000000" w:themeColor="text1"/>
          <w:sz w:val="22"/>
          <w:szCs w:val="22"/>
          <w:lang w:val="es-ES_tradnl"/>
        </w:rPr>
        <w:t>En total, el modelo de retribución inicial por aprovechamiento económico se propuso con un total de cinco variables independientes y un factor constante denominado UBAE.</w:t>
      </w:r>
    </w:p>
    <w:p w:rsidR="00243EA7" w:rsidRPr="00BA72C1" w:rsidRDefault="00243EA7" w:rsidP="00C579DF">
      <w:pPr>
        <w:pStyle w:val="Contenidodelatabla"/>
        <w:jc w:val="both"/>
        <w:rPr>
          <w:rFonts w:ascii="Times New Roman" w:hAnsi="Times New Roman" w:cs="Times New Roman"/>
          <w:color w:val="000000" w:themeColor="text1"/>
          <w:sz w:val="22"/>
          <w:szCs w:val="22"/>
          <w:lang w:val="es-ES_tradnl"/>
        </w:rPr>
      </w:pPr>
    </w:p>
    <w:p w:rsidR="00243EA7" w:rsidRPr="00BA72C1" w:rsidRDefault="00243EA7" w:rsidP="00C579DF">
      <w:pPr>
        <w:pStyle w:val="Contenidodelatabla"/>
        <w:jc w:val="both"/>
        <w:rPr>
          <w:rFonts w:ascii="Times New Roman" w:hAnsi="Times New Roman" w:cs="Times New Roman"/>
          <w:color w:val="000000" w:themeColor="text1"/>
          <w:sz w:val="22"/>
          <w:szCs w:val="22"/>
          <w:lang w:val="es-ES_tradnl"/>
        </w:rPr>
      </w:pPr>
    </w:p>
    <w:p w:rsidR="00C579DF" w:rsidRPr="00BA72C1" w:rsidRDefault="00243EA7" w:rsidP="00243EA7">
      <w:pPr>
        <w:pStyle w:val="Contenidodelatabla"/>
        <w:numPr>
          <w:ilvl w:val="2"/>
          <w:numId w:val="37"/>
        </w:numPr>
        <w:jc w:val="both"/>
        <w:rPr>
          <w:rFonts w:ascii="Times New Roman" w:eastAsia="Calibri" w:hAnsi="Times New Roman" w:cs="Times New Roman"/>
          <w:b/>
          <w:color w:val="000000" w:themeColor="text1"/>
          <w:sz w:val="22"/>
          <w:szCs w:val="22"/>
          <w:lang w:val="es-ES_tradnl"/>
        </w:rPr>
      </w:pPr>
      <w:r w:rsidRPr="00BA72C1">
        <w:rPr>
          <w:rFonts w:ascii="Times New Roman" w:eastAsia="Calibri" w:hAnsi="Times New Roman" w:cs="Times New Roman"/>
          <w:b/>
          <w:color w:val="000000" w:themeColor="text1"/>
          <w:sz w:val="22"/>
          <w:szCs w:val="22"/>
          <w:lang w:val="es-ES_tradnl"/>
        </w:rPr>
        <w:lastRenderedPageBreak/>
        <w:t>Fórmula de retribución y  desarrollo de factores</w:t>
      </w:r>
      <w:r w:rsidR="00EE55D7" w:rsidRPr="00BA72C1">
        <w:rPr>
          <w:rFonts w:ascii="Times New Roman" w:eastAsia="Calibri" w:hAnsi="Times New Roman" w:cs="Times New Roman"/>
          <w:b/>
          <w:color w:val="000000" w:themeColor="text1"/>
          <w:sz w:val="22"/>
          <w:szCs w:val="22"/>
          <w:lang w:val="es-ES_tradnl"/>
        </w:rPr>
        <w:t>:</w:t>
      </w:r>
    </w:p>
    <w:p w:rsidR="00C579DF" w:rsidRPr="00BA72C1" w:rsidRDefault="00C579DF" w:rsidP="00C579DF">
      <w:pPr>
        <w:pStyle w:val="Contenidodelatabla"/>
        <w:jc w:val="both"/>
        <w:rPr>
          <w:rFonts w:ascii="Times New Roman" w:hAnsi="Times New Roman" w:cs="Times New Roman"/>
          <w:color w:val="000000" w:themeColor="text1"/>
          <w:sz w:val="22"/>
          <w:szCs w:val="22"/>
          <w:lang w:val="es-ES_tradnl"/>
        </w:rPr>
      </w:pPr>
    </w:p>
    <w:p w:rsidR="00C579DF" w:rsidRPr="00BA72C1" w:rsidRDefault="00C579DF" w:rsidP="00C579DF">
      <w:pPr>
        <w:pStyle w:val="Contenidodelatabla"/>
        <w:jc w:val="both"/>
        <w:rPr>
          <w:rFonts w:ascii="Times New Roman" w:eastAsia="Calibri" w:hAnsi="Times New Roman" w:cs="Times New Roman"/>
          <w:color w:val="000000" w:themeColor="text1"/>
          <w:sz w:val="22"/>
          <w:szCs w:val="22"/>
          <w:lang w:val="es-ES_tradnl"/>
        </w:rPr>
      </w:pPr>
    </w:p>
    <w:p w:rsidR="00C579DF" w:rsidRPr="00BA72C1" w:rsidRDefault="00C579DF" w:rsidP="00243EA7">
      <w:pPr>
        <w:pStyle w:val="Contenidodelatabla"/>
        <w:jc w:val="center"/>
        <w:rPr>
          <w:rFonts w:ascii="Times New Roman" w:eastAsia="Calibri" w:hAnsi="Times New Roman" w:cs="Times New Roman"/>
          <w:color w:val="000000" w:themeColor="text1"/>
          <w:sz w:val="22"/>
          <w:szCs w:val="22"/>
          <w:lang w:val="es-ES_tradnl"/>
        </w:rPr>
      </w:pPr>
      <w:r w:rsidRPr="00BA72C1">
        <w:rPr>
          <w:rFonts w:ascii="Times New Roman" w:eastAsia="Calibri" w:hAnsi="Times New Roman" w:cs="Times New Roman"/>
          <w:noProof/>
          <w:color w:val="000000" w:themeColor="text1"/>
          <w:sz w:val="22"/>
          <w:szCs w:val="22"/>
          <w:lang w:eastAsia="es-CO" w:bidi="ar-SA"/>
        </w:rPr>
        <w:drawing>
          <wp:inline distT="0" distB="0" distL="0" distR="0" wp14:anchorId="202FF608" wp14:editId="6AFE485A">
            <wp:extent cx="3767328" cy="1719722"/>
            <wp:effectExtent l="0" t="0" r="508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67328" cy="1719722"/>
                    </a:xfrm>
                    <a:prstGeom prst="rect">
                      <a:avLst/>
                    </a:prstGeom>
                    <a:noFill/>
                    <a:ln>
                      <a:noFill/>
                    </a:ln>
                  </pic:spPr>
                </pic:pic>
              </a:graphicData>
            </a:graphic>
          </wp:inline>
        </w:drawing>
      </w:r>
    </w:p>
    <w:p w:rsidR="00C579DF" w:rsidRPr="00BA72C1" w:rsidRDefault="00C579DF" w:rsidP="00C579DF">
      <w:pPr>
        <w:pStyle w:val="Contenidodelatabla"/>
        <w:jc w:val="both"/>
        <w:rPr>
          <w:rFonts w:ascii="Times New Roman" w:eastAsia="Calibri" w:hAnsi="Times New Roman" w:cs="Times New Roman"/>
          <w:color w:val="000000" w:themeColor="text1"/>
          <w:sz w:val="22"/>
          <w:szCs w:val="22"/>
          <w:lang w:val="es-ES_tradnl"/>
        </w:rPr>
      </w:pPr>
    </w:p>
    <w:p w:rsidR="00C579DF" w:rsidRPr="00BA72C1" w:rsidRDefault="00C579DF" w:rsidP="00C579DF">
      <w:pPr>
        <w:pStyle w:val="Contenidodelatabla"/>
        <w:jc w:val="both"/>
        <w:rPr>
          <w:rFonts w:ascii="Times New Roman" w:eastAsia="Calibri" w:hAnsi="Times New Roman" w:cs="Times New Roman"/>
          <w:color w:val="000000" w:themeColor="text1"/>
          <w:sz w:val="22"/>
          <w:szCs w:val="22"/>
          <w:lang w:val="es-ES_tradnl"/>
        </w:rPr>
      </w:pPr>
      <w:r w:rsidRPr="00BA72C1">
        <w:rPr>
          <w:rFonts w:ascii="Times New Roman" w:eastAsia="Calibri" w:hAnsi="Times New Roman" w:cs="Times New Roman"/>
          <w:color w:val="000000" w:themeColor="text1"/>
          <w:sz w:val="22"/>
          <w:szCs w:val="22"/>
          <w:lang w:val="es-ES_tradnl"/>
        </w:rPr>
        <w:t xml:space="preserve">La retribución por aprovechamiento económico del espacio público (RAE) es el resultado de sumar el valor de los factores fijos y el valor de los factores variables. El primero, se deriva del producto entre el área objeto de aprovechamiento, que corresponde, y la unidad básica de aprovechamiento económico por m2 (UBAE), el segundo, resulta de multiplicar el área objeto de aprovechamiento, por el valor de la UBAE incluida su variabilidad (UBAE * ∑ βi Xi). </w:t>
      </w:r>
    </w:p>
    <w:p w:rsidR="00C579DF" w:rsidRPr="00BA72C1" w:rsidRDefault="00C579DF" w:rsidP="00C579DF">
      <w:pPr>
        <w:pStyle w:val="Contenidodelatabla"/>
        <w:jc w:val="both"/>
        <w:rPr>
          <w:rFonts w:ascii="Times New Roman" w:eastAsia="Calibri" w:hAnsi="Times New Roman" w:cs="Times New Roman"/>
          <w:color w:val="000000" w:themeColor="text1"/>
          <w:sz w:val="22"/>
          <w:szCs w:val="22"/>
          <w:lang w:val="es-ES_tradnl"/>
        </w:rPr>
      </w:pPr>
    </w:p>
    <w:p w:rsidR="00C579DF" w:rsidRPr="00BA72C1" w:rsidRDefault="00C579DF" w:rsidP="00C579DF">
      <w:pPr>
        <w:pStyle w:val="Contenidodelatabla"/>
        <w:jc w:val="both"/>
        <w:rPr>
          <w:rFonts w:ascii="Times New Roman" w:eastAsia="Calibri" w:hAnsi="Times New Roman" w:cs="Times New Roman"/>
          <w:color w:val="000000" w:themeColor="text1"/>
          <w:sz w:val="22"/>
          <w:szCs w:val="22"/>
          <w:lang w:val="es-ES_tradnl"/>
        </w:rPr>
      </w:pPr>
    </w:p>
    <w:p w:rsidR="00C579DF" w:rsidRPr="00BA72C1" w:rsidRDefault="00C579DF" w:rsidP="00EE55D7">
      <w:pPr>
        <w:pStyle w:val="Contenidodelatabla"/>
        <w:jc w:val="center"/>
        <w:rPr>
          <w:rFonts w:ascii="Times New Roman" w:eastAsia="Calibri" w:hAnsi="Times New Roman" w:cs="Times New Roman"/>
          <w:color w:val="000000" w:themeColor="text1"/>
          <w:sz w:val="22"/>
          <w:szCs w:val="22"/>
          <w:lang w:val="es-ES_tradnl"/>
        </w:rPr>
      </w:pPr>
      <w:r w:rsidRPr="00BA72C1">
        <w:rPr>
          <w:rFonts w:ascii="Times New Roman" w:eastAsia="Calibri" w:hAnsi="Times New Roman" w:cs="Times New Roman"/>
          <w:noProof/>
          <w:color w:val="000000" w:themeColor="text1"/>
          <w:sz w:val="22"/>
          <w:szCs w:val="22"/>
          <w:lang w:eastAsia="es-CO" w:bidi="ar-SA"/>
        </w:rPr>
        <w:drawing>
          <wp:inline distT="0" distB="0" distL="0" distR="0" wp14:anchorId="382A8E6C" wp14:editId="53A68419">
            <wp:extent cx="4914900" cy="400050"/>
            <wp:effectExtent l="0" t="0" r="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14900" cy="400050"/>
                    </a:xfrm>
                    <a:prstGeom prst="rect">
                      <a:avLst/>
                    </a:prstGeom>
                    <a:noFill/>
                    <a:ln>
                      <a:noFill/>
                    </a:ln>
                  </pic:spPr>
                </pic:pic>
              </a:graphicData>
            </a:graphic>
          </wp:inline>
        </w:drawing>
      </w:r>
    </w:p>
    <w:p w:rsidR="00C579DF" w:rsidRPr="00BA72C1" w:rsidRDefault="00C579DF" w:rsidP="00C579DF">
      <w:pPr>
        <w:pStyle w:val="Contenidodelatabla"/>
        <w:jc w:val="both"/>
        <w:rPr>
          <w:rFonts w:ascii="Times New Roman" w:eastAsia="Calibri" w:hAnsi="Times New Roman" w:cs="Times New Roman"/>
          <w:color w:val="000000" w:themeColor="text1"/>
          <w:sz w:val="22"/>
          <w:szCs w:val="22"/>
          <w:lang w:val="es-ES_tradnl"/>
        </w:rPr>
      </w:pPr>
    </w:p>
    <w:p w:rsidR="00C579DF" w:rsidRPr="00BA72C1" w:rsidRDefault="00C579DF" w:rsidP="00EE55D7">
      <w:pPr>
        <w:pStyle w:val="Contenidodelatabla"/>
        <w:jc w:val="center"/>
        <w:rPr>
          <w:rFonts w:ascii="Times New Roman" w:eastAsia="Calibri" w:hAnsi="Times New Roman" w:cs="Times New Roman"/>
          <w:color w:val="000000" w:themeColor="text1"/>
          <w:sz w:val="22"/>
          <w:szCs w:val="22"/>
          <w:lang w:val="es-ES_tradnl"/>
        </w:rPr>
      </w:pPr>
      <w:r w:rsidRPr="00BA72C1">
        <w:rPr>
          <w:rFonts w:ascii="Times New Roman" w:eastAsia="Calibri" w:hAnsi="Times New Roman" w:cs="Times New Roman"/>
          <w:noProof/>
          <w:color w:val="000000" w:themeColor="text1"/>
          <w:sz w:val="22"/>
          <w:szCs w:val="22"/>
          <w:lang w:eastAsia="es-CO" w:bidi="ar-SA"/>
        </w:rPr>
        <w:drawing>
          <wp:inline distT="0" distB="0" distL="0" distR="0" wp14:anchorId="36269C22" wp14:editId="02409128">
            <wp:extent cx="3962400" cy="1938883"/>
            <wp:effectExtent l="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62400" cy="1938883"/>
                    </a:xfrm>
                    <a:prstGeom prst="rect">
                      <a:avLst/>
                    </a:prstGeom>
                    <a:noFill/>
                    <a:ln>
                      <a:noFill/>
                    </a:ln>
                  </pic:spPr>
                </pic:pic>
              </a:graphicData>
            </a:graphic>
          </wp:inline>
        </w:drawing>
      </w:r>
    </w:p>
    <w:p w:rsidR="00C579DF" w:rsidRPr="00BA72C1" w:rsidRDefault="00C579DF" w:rsidP="00C579DF">
      <w:pPr>
        <w:pStyle w:val="Contenidodelatabla"/>
        <w:jc w:val="both"/>
        <w:rPr>
          <w:rFonts w:ascii="Times New Roman" w:eastAsia="Calibri" w:hAnsi="Times New Roman" w:cs="Times New Roman"/>
          <w:color w:val="000000" w:themeColor="text1"/>
          <w:sz w:val="22"/>
          <w:szCs w:val="22"/>
          <w:lang w:val="es-ES_tradnl"/>
        </w:rPr>
      </w:pPr>
    </w:p>
    <w:p w:rsidR="00C579DF" w:rsidRPr="00BA72C1" w:rsidRDefault="00C579DF" w:rsidP="00EE55D7">
      <w:pPr>
        <w:pStyle w:val="Contenidodelatabla"/>
        <w:jc w:val="center"/>
        <w:rPr>
          <w:rFonts w:ascii="Times New Roman" w:eastAsia="Calibri" w:hAnsi="Times New Roman" w:cs="Times New Roman"/>
          <w:color w:val="000000" w:themeColor="text1"/>
          <w:sz w:val="22"/>
          <w:szCs w:val="22"/>
          <w:lang w:val="es-ES_tradnl"/>
        </w:rPr>
      </w:pPr>
      <w:r w:rsidRPr="00BA72C1">
        <w:rPr>
          <w:rFonts w:ascii="Times New Roman" w:eastAsia="Calibri" w:hAnsi="Times New Roman" w:cs="Times New Roman"/>
          <w:noProof/>
          <w:color w:val="000000" w:themeColor="text1"/>
          <w:sz w:val="22"/>
          <w:szCs w:val="22"/>
          <w:lang w:eastAsia="es-CO" w:bidi="ar-SA"/>
        </w:rPr>
        <w:drawing>
          <wp:inline distT="0" distB="0" distL="0" distR="0" wp14:anchorId="020D65FB" wp14:editId="570DF55F">
            <wp:extent cx="4578096" cy="928113"/>
            <wp:effectExtent l="0" t="0" r="0" b="5715"/>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85202" cy="929554"/>
                    </a:xfrm>
                    <a:prstGeom prst="rect">
                      <a:avLst/>
                    </a:prstGeom>
                    <a:noFill/>
                    <a:ln>
                      <a:noFill/>
                    </a:ln>
                  </pic:spPr>
                </pic:pic>
              </a:graphicData>
            </a:graphic>
          </wp:inline>
        </w:drawing>
      </w:r>
    </w:p>
    <w:p w:rsidR="00C579DF" w:rsidRPr="00BA72C1" w:rsidRDefault="00C579DF" w:rsidP="00C579DF">
      <w:pPr>
        <w:pStyle w:val="Contenidodelatabla"/>
        <w:jc w:val="both"/>
        <w:rPr>
          <w:rFonts w:ascii="Times New Roman" w:eastAsia="Calibri" w:hAnsi="Times New Roman" w:cs="Times New Roman"/>
          <w:color w:val="000000" w:themeColor="text1"/>
          <w:sz w:val="22"/>
          <w:szCs w:val="22"/>
          <w:lang w:val="es-ES_tradnl"/>
        </w:rPr>
      </w:pPr>
    </w:p>
    <w:p w:rsidR="00C579DF" w:rsidRPr="00BA72C1" w:rsidRDefault="00C579DF" w:rsidP="00C579DF">
      <w:pPr>
        <w:pStyle w:val="Contenidodelatabla"/>
        <w:jc w:val="both"/>
        <w:rPr>
          <w:rFonts w:ascii="Times New Roman" w:eastAsia="Calibri" w:hAnsi="Times New Roman" w:cs="Times New Roman"/>
          <w:color w:val="000000" w:themeColor="text1"/>
          <w:sz w:val="22"/>
          <w:szCs w:val="22"/>
          <w:lang w:val="es-ES_tradnl"/>
        </w:rPr>
      </w:pPr>
      <w:r w:rsidRPr="00BA72C1">
        <w:rPr>
          <w:rFonts w:ascii="Times New Roman" w:eastAsia="Calibri" w:hAnsi="Times New Roman" w:cs="Times New Roman"/>
          <w:color w:val="000000" w:themeColor="text1"/>
          <w:sz w:val="22"/>
          <w:szCs w:val="22"/>
          <w:lang w:val="es-ES_tradnl"/>
        </w:rPr>
        <w:t>La fórmula de retribución por aprovechamiento económico del espacio público se elaboró con base en dos tipos de factores, fijos y variables:</w:t>
      </w:r>
    </w:p>
    <w:p w:rsidR="00C579DF" w:rsidRPr="00BA72C1" w:rsidRDefault="00C579DF" w:rsidP="00C579DF">
      <w:pPr>
        <w:pStyle w:val="Contenidodelatabla"/>
        <w:jc w:val="both"/>
        <w:rPr>
          <w:rFonts w:ascii="Times New Roman" w:eastAsia="Calibri" w:hAnsi="Times New Roman" w:cs="Times New Roman"/>
          <w:color w:val="000000" w:themeColor="text1"/>
          <w:sz w:val="22"/>
          <w:szCs w:val="22"/>
          <w:lang w:val="es-ES_tradnl"/>
        </w:rPr>
      </w:pPr>
    </w:p>
    <w:p w:rsidR="00C579DF" w:rsidRPr="00BA72C1" w:rsidRDefault="00C579DF" w:rsidP="00C579DF">
      <w:pPr>
        <w:pStyle w:val="Contenidodelatabla"/>
        <w:jc w:val="both"/>
        <w:rPr>
          <w:rFonts w:ascii="Times New Roman" w:eastAsia="Calibri" w:hAnsi="Times New Roman" w:cs="Times New Roman"/>
          <w:color w:val="000000" w:themeColor="text1"/>
          <w:sz w:val="22"/>
          <w:szCs w:val="22"/>
          <w:lang w:val="es-ES_tradnl"/>
        </w:rPr>
      </w:pPr>
      <w:r w:rsidRPr="00BA72C1">
        <w:rPr>
          <w:rFonts w:ascii="Times New Roman" w:eastAsia="Calibri" w:hAnsi="Times New Roman" w:cs="Times New Roman"/>
          <w:b/>
          <w:color w:val="000000" w:themeColor="text1"/>
          <w:sz w:val="22"/>
          <w:szCs w:val="22"/>
          <w:lang w:val="es-ES_tradnl"/>
        </w:rPr>
        <w:t>Factores Fijos:</w:t>
      </w:r>
      <w:r w:rsidRPr="00BA72C1">
        <w:rPr>
          <w:rFonts w:ascii="Times New Roman" w:eastAsia="Calibri" w:hAnsi="Times New Roman" w:cs="Times New Roman"/>
          <w:color w:val="000000" w:themeColor="text1"/>
          <w:sz w:val="22"/>
          <w:szCs w:val="22"/>
          <w:lang w:val="es-ES_tradnl"/>
        </w:rPr>
        <w:t xml:space="preserve"> Hace referencia al valor del mantenimiento incremental, el cual será entregado al administrador del espacio público. Su expresión general es: </w:t>
      </w:r>
    </w:p>
    <w:p w:rsidR="00C579DF" w:rsidRPr="00BA72C1" w:rsidRDefault="00C579DF" w:rsidP="00C579DF">
      <w:pPr>
        <w:pStyle w:val="Contenidodelatabla"/>
        <w:jc w:val="both"/>
        <w:rPr>
          <w:rFonts w:ascii="Times New Roman" w:eastAsia="Calibri" w:hAnsi="Times New Roman" w:cs="Times New Roman"/>
          <w:color w:val="000000" w:themeColor="text1"/>
          <w:sz w:val="22"/>
          <w:szCs w:val="22"/>
          <w:lang w:val="es-ES_tradnl"/>
        </w:rPr>
      </w:pPr>
    </w:p>
    <w:p w:rsidR="00C579DF" w:rsidRPr="00BA72C1" w:rsidRDefault="00C579DF" w:rsidP="00EE55D7">
      <w:pPr>
        <w:pStyle w:val="Contenidodelatabla"/>
        <w:jc w:val="center"/>
        <w:rPr>
          <w:rFonts w:ascii="Times New Roman" w:eastAsia="Calibri" w:hAnsi="Times New Roman" w:cs="Times New Roman"/>
          <w:color w:val="000000" w:themeColor="text1"/>
          <w:sz w:val="22"/>
          <w:szCs w:val="22"/>
          <w:lang w:val="es-ES_tradnl"/>
        </w:rPr>
      </w:pPr>
      <w:r w:rsidRPr="00BA72C1">
        <w:rPr>
          <w:rFonts w:ascii="Times New Roman" w:eastAsia="Calibri" w:hAnsi="Times New Roman" w:cs="Times New Roman"/>
          <w:noProof/>
          <w:color w:val="000000" w:themeColor="text1"/>
          <w:sz w:val="22"/>
          <w:szCs w:val="22"/>
          <w:lang w:eastAsia="es-CO" w:bidi="ar-SA"/>
        </w:rPr>
        <w:drawing>
          <wp:inline distT="0" distB="0" distL="0" distR="0" wp14:anchorId="4D8B2E46" wp14:editId="6F7B13C9">
            <wp:extent cx="3990975" cy="676656"/>
            <wp:effectExtent l="0" t="0" r="0" b="9525"/>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14">
                      <a:extLst>
                        <a:ext uri="{28A0092B-C50C-407E-A947-70E740481C1C}">
                          <a14:useLocalDpi xmlns:a14="http://schemas.microsoft.com/office/drawing/2010/main" val="0"/>
                        </a:ext>
                      </a:extLst>
                    </a:blip>
                    <a:srcRect b="48892"/>
                    <a:stretch/>
                  </pic:blipFill>
                  <pic:spPr bwMode="auto">
                    <a:xfrm>
                      <a:off x="0" y="0"/>
                      <a:ext cx="3990975" cy="676656"/>
                    </a:xfrm>
                    <a:prstGeom prst="rect">
                      <a:avLst/>
                    </a:prstGeom>
                    <a:noFill/>
                    <a:ln>
                      <a:noFill/>
                    </a:ln>
                    <a:extLst>
                      <a:ext uri="{53640926-AAD7-44D8-BBD7-CCE9431645EC}">
                        <a14:shadowObscured xmlns:a14="http://schemas.microsoft.com/office/drawing/2010/main"/>
                      </a:ext>
                    </a:extLst>
                  </pic:spPr>
                </pic:pic>
              </a:graphicData>
            </a:graphic>
          </wp:inline>
        </w:drawing>
      </w:r>
    </w:p>
    <w:p w:rsidR="001C0770" w:rsidRPr="00BA72C1" w:rsidRDefault="00C579DF" w:rsidP="00C579DF">
      <w:pPr>
        <w:pStyle w:val="Contenidodelatabla"/>
        <w:jc w:val="both"/>
        <w:rPr>
          <w:rFonts w:ascii="Times New Roman" w:eastAsia="Calibri" w:hAnsi="Times New Roman" w:cs="Times New Roman"/>
          <w:color w:val="000000" w:themeColor="text1"/>
          <w:sz w:val="22"/>
          <w:szCs w:val="22"/>
          <w:lang w:val="es-ES_tradnl"/>
        </w:rPr>
      </w:pPr>
      <w:r w:rsidRPr="00BA72C1">
        <w:rPr>
          <w:rFonts w:ascii="Times New Roman" w:eastAsia="Calibri" w:hAnsi="Times New Roman" w:cs="Times New Roman"/>
          <w:color w:val="000000" w:themeColor="text1"/>
          <w:sz w:val="22"/>
          <w:szCs w:val="22"/>
          <w:lang w:val="es-ES_tradnl"/>
        </w:rPr>
        <w:t>Donde,</w:t>
      </w:r>
      <w:r w:rsidR="00EE55D7" w:rsidRPr="00BA72C1">
        <w:rPr>
          <w:rFonts w:ascii="Times New Roman" w:eastAsia="Calibri" w:hAnsi="Times New Roman" w:cs="Times New Roman"/>
          <w:color w:val="000000" w:themeColor="text1"/>
          <w:sz w:val="22"/>
          <w:szCs w:val="22"/>
          <w:lang w:val="es-ES_tradnl"/>
        </w:rPr>
        <w:t xml:space="preserve"> </w:t>
      </w:r>
    </w:p>
    <w:p w:rsidR="00C579DF" w:rsidRPr="00BA72C1" w:rsidRDefault="00EE55D7" w:rsidP="00C579DF">
      <w:pPr>
        <w:pStyle w:val="Contenidodelatabla"/>
        <w:jc w:val="both"/>
        <w:rPr>
          <w:rFonts w:ascii="Times New Roman" w:eastAsia="Calibri" w:hAnsi="Times New Roman" w:cs="Times New Roman"/>
          <w:color w:val="000000" w:themeColor="text1"/>
          <w:sz w:val="22"/>
          <w:szCs w:val="22"/>
          <w:lang w:val="es-ES_tradnl"/>
        </w:rPr>
      </w:pPr>
      <w:r w:rsidRPr="00BA72C1">
        <w:rPr>
          <w:rFonts w:ascii="Times New Roman" w:eastAsia="Calibri" w:hAnsi="Times New Roman" w:cs="Times New Roman"/>
          <w:color w:val="000000" w:themeColor="text1"/>
          <w:sz w:val="22"/>
          <w:szCs w:val="22"/>
          <w:lang w:val="es-ES_tradnl"/>
        </w:rPr>
        <w:t>l</w:t>
      </w:r>
      <w:r w:rsidR="00C579DF" w:rsidRPr="00BA72C1">
        <w:rPr>
          <w:rFonts w:ascii="Times New Roman" w:eastAsia="Calibri" w:hAnsi="Times New Roman" w:cs="Times New Roman"/>
          <w:color w:val="000000" w:themeColor="text1"/>
          <w:sz w:val="22"/>
          <w:szCs w:val="22"/>
          <w:lang w:val="es-ES_tradnl"/>
        </w:rPr>
        <w:t xml:space="preserve">a unidad básica de aprovechamiento económico </w:t>
      </w:r>
      <w:r w:rsidR="00C579DF" w:rsidRPr="00BA72C1">
        <w:rPr>
          <w:rFonts w:ascii="Times New Roman" w:eastAsia="Calibri" w:hAnsi="Times New Roman" w:cs="Times New Roman"/>
          <w:b/>
          <w:color w:val="000000" w:themeColor="text1"/>
          <w:sz w:val="22"/>
          <w:szCs w:val="22"/>
          <w:lang w:val="es-ES_tradnl"/>
        </w:rPr>
        <w:t>(UBAE),</w:t>
      </w:r>
      <w:r w:rsidR="00C579DF" w:rsidRPr="00BA72C1">
        <w:rPr>
          <w:rFonts w:ascii="Times New Roman" w:eastAsia="Calibri" w:hAnsi="Times New Roman" w:cs="Times New Roman"/>
          <w:color w:val="000000" w:themeColor="text1"/>
          <w:sz w:val="22"/>
          <w:szCs w:val="22"/>
          <w:lang w:val="es-ES_tradnl"/>
        </w:rPr>
        <w:t xml:space="preserve"> se entiende como el costo básico del mantenimiento incremental del espacio público por metro cuadrado cuyo valor es 0,02684 SMMLV ($</w:t>
      </w:r>
      <w:r w:rsidR="001C0770" w:rsidRPr="00BA72C1">
        <w:rPr>
          <w:rFonts w:ascii="Times New Roman" w:eastAsia="Calibri" w:hAnsi="Times New Roman" w:cs="Times New Roman"/>
          <w:color w:val="000000" w:themeColor="text1"/>
          <w:sz w:val="22"/>
          <w:szCs w:val="22"/>
          <w:lang w:val="es-ES_tradnl"/>
        </w:rPr>
        <w:t>26.318</w:t>
      </w:r>
      <w:r w:rsidR="00C579DF" w:rsidRPr="00BA72C1">
        <w:rPr>
          <w:rFonts w:ascii="Times New Roman" w:eastAsia="Calibri" w:hAnsi="Times New Roman" w:cs="Times New Roman"/>
          <w:color w:val="000000" w:themeColor="text1"/>
          <w:sz w:val="22"/>
          <w:szCs w:val="22"/>
          <w:lang w:val="es-ES_tradnl"/>
        </w:rPr>
        <w:t xml:space="preserve"> m2 mensual), en t</w:t>
      </w:r>
      <w:r w:rsidR="001C0770" w:rsidRPr="00BA72C1">
        <w:rPr>
          <w:rFonts w:ascii="Times New Roman" w:eastAsia="Calibri" w:hAnsi="Times New Roman" w:cs="Times New Roman"/>
          <w:color w:val="000000" w:themeColor="text1"/>
          <w:sz w:val="22"/>
          <w:szCs w:val="22"/>
          <w:lang w:val="es-ES_tradnl"/>
        </w:rPr>
        <w:t>érminos diarios corresponde $785.3</w:t>
      </w:r>
      <w:r w:rsidR="00C579DF" w:rsidRPr="00BA72C1">
        <w:rPr>
          <w:rFonts w:ascii="Times New Roman" w:eastAsia="Calibri" w:hAnsi="Times New Roman" w:cs="Times New Roman"/>
          <w:color w:val="000000" w:themeColor="text1"/>
          <w:sz w:val="22"/>
          <w:szCs w:val="22"/>
          <w:lang w:val="es-ES_tradnl"/>
        </w:rPr>
        <w:t xml:space="preserve"> m2 diario o  0.02684 SMDLV</w:t>
      </w:r>
      <w:r w:rsidR="001C0770" w:rsidRPr="00BA72C1">
        <w:rPr>
          <w:rFonts w:ascii="Times New Roman" w:eastAsia="Calibri" w:hAnsi="Times New Roman" w:cs="Times New Roman"/>
          <w:color w:val="000000" w:themeColor="text1"/>
          <w:sz w:val="22"/>
          <w:szCs w:val="22"/>
          <w:lang w:val="es-ES_tradnl"/>
        </w:rPr>
        <w:t>, para el año 2020</w:t>
      </w:r>
      <w:r w:rsidR="00C579DF" w:rsidRPr="00BA72C1">
        <w:rPr>
          <w:rFonts w:ascii="Times New Roman" w:eastAsia="Calibri" w:hAnsi="Times New Roman" w:cs="Times New Roman"/>
          <w:color w:val="000000" w:themeColor="text1"/>
          <w:sz w:val="22"/>
          <w:szCs w:val="22"/>
          <w:lang w:val="es-ES_tradnl"/>
        </w:rPr>
        <w:t>.</w:t>
      </w:r>
      <w:r w:rsidR="00C579DF" w:rsidRPr="00BA72C1">
        <w:rPr>
          <w:rFonts w:ascii="Times New Roman" w:eastAsia="Calibri" w:hAnsi="Times New Roman" w:cs="Times New Roman"/>
          <w:color w:val="000000" w:themeColor="text1"/>
          <w:sz w:val="22"/>
          <w:szCs w:val="22"/>
          <w:lang w:val="es-ES_tradnl"/>
        </w:rPr>
        <w:tab/>
      </w:r>
    </w:p>
    <w:p w:rsidR="001C0770" w:rsidRPr="00BA72C1" w:rsidRDefault="001C0770" w:rsidP="00C579DF">
      <w:pPr>
        <w:pStyle w:val="Contenidodelatabla"/>
        <w:jc w:val="both"/>
        <w:rPr>
          <w:rFonts w:ascii="Times New Roman" w:eastAsia="Calibri" w:hAnsi="Times New Roman" w:cs="Times New Roman"/>
          <w:color w:val="000000" w:themeColor="text1"/>
          <w:sz w:val="22"/>
          <w:szCs w:val="22"/>
          <w:lang w:val="es-ES_tradnl"/>
        </w:rPr>
      </w:pPr>
    </w:p>
    <w:p w:rsidR="001C0770" w:rsidRPr="00BA72C1" w:rsidRDefault="001C0770" w:rsidP="00900EB9">
      <w:pPr>
        <w:pStyle w:val="Contenidodelatabla"/>
        <w:numPr>
          <w:ilvl w:val="0"/>
          <w:numId w:val="30"/>
        </w:numPr>
        <w:jc w:val="both"/>
        <w:rPr>
          <w:rFonts w:ascii="Times New Roman" w:eastAsia="Calibri" w:hAnsi="Times New Roman" w:cs="Times New Roman"/>
          <w:color w:val="000000" w:themeColor="text1"/>
          <w:sz w:val="22"/>
          <w:szCs w:val="22"/>
          <w:lang w:val="es-ES_tradnl"/>
        </w:rPr>
      </w:pPr>
      <w:r w:rsidRPr="00BA72C1">
        <w:rPr>
          <w:rFonts w:ascii="Times New Roman" w:eastAsia="Calibri" w:hAnsi="Times New Roman" w:cs="Times New Roman"/>
          <w:b/>
          <w:color w:val="000000" w:themeColor="text1"/>
          <w:sz w:val="22"/>
          <w:szCs w:val="22"/>
          <w:lang w:val="es-ES_tradnl"/>
        </w:rPr>
        <w:t>M</w:t>
      </w:r>
      <w:r w:rsidR="00C579DF" w:rsidRPr="00BA72C1">
        <w:rPr>
          <w:rFonts w:ascii="Times New Roman" w:eastAsia="Calibri" w:hAnsi="Times New Roman" w:cs="Times New Roman"/>
          <w:b/>
          <w:color w:val="000000" w:themeColor="text1"/>
          <w:sz w:val="22"/>
          <w:szCs w:val="22"/>
          <w:lang w:val="es-ES_tradnl"/>
        </w:rPr>
        <w:t>2</w:t>
      </w:r>
      <w:r w:rsidR="00C579DF" w:rsidRPr="00BA72C1">
        <w:rPr>
          <w:rFonts w:ascii="Times New Roman" w:eastAsia="Calibri" w:hAnsi="Times New Roman" w:cs="Times New Roman"/>
          <w:color w:val="000000" w:themeColor="text1"/>
          <w:sz w:val="22"/>
          <w:szCs w:val="22"/>
          <w:lang w:val="es-ES_tradnl"/>
        </w:rPr>
        <w:t xml:space="preserve">, hace referencia al área objeto de aprovechamiento </w:t>
      </w:r>
    </w:p>
    <w:p w:rsidR="00C579DF" w:rsidRPr="00BA72C1" w:rsidRDefault="00C579DF" w:rsidP="00900EB9">
      <w:pPr>
        <w:pStyle w:val="Contenidodelatabla"/>
        <w:numPr>
          <w:ilvl w:val="0"/>
          <w:numId w:val="30"/>
        </w:numPr>
        <w:jc w:val="both"/>
        <w:rPr>
          <w:rFonts w:ascii="Times New Roman" w:eastAsia="Calibri" w:hAnsi="Times New Roman" w:cs="Times New Roman"/>
          <w:color w:val="000000" w:themeColor="text1"/>
          <w:sz w:val="22"/>
          <w:szCs w:val="22"/>
          <w:lang w:val="es-ES_tradnl"/>
        </w:rPr>
      </w:pPr>
      <w:r w:rsidRPr="00BA72C1">
        <w:rPr>
          <w:rFonts w:ascii="Times New Roman" w:eastAsia="Calibri" w:hAnsi="Times New Roman" w:cs="Times New Roman"/>
          <w:b/>
          <w:color w:val="000000" w:themeColor="text1"/>
          <w:sz w:val="22"/>
          <w:szCs w:val="22"/>
          <w:lang w:val="es-ES_tradnl"/>
        </w:rPr>
        <w:t>t</w:t>
      </w:r>
      <w:r w:rsidRPr="00BA72C1">
        <w:rPr>
          <w:rFonts w:ascii="Times New Roman" w:eastAsia="Calibri" w:hAnsi="Times New Roman" w:cs="Times New Roman"/>
          <w:color w:val="000000" w:themeColor="text1"/>
          <w:sz w:val="22"/>
          <w:szCs w:val="22"/>
          <w:lang w:val="es-ES_tradnl"/>
        </w:rPr>
        <w:t>, es el plazo o tiempo por el cual se presta para aprovechamiento económico el espacio público</w:t>
      </w:r>
    </w:p>
    <w:p w:rsidR="00C579DF" w:rsidRPr="00BA72C1" w:rsidRDefault="00C579DF" w:rsidP="00C579DF">
      <w:pPr>
        <w:pStyle w:val="Contenidodelatabla"/>
        <w:jc w:val="both"/>
        <w:rPr>
          <w:rFonts w:ascii="Times New Roman" w:eastAsia="Calibri" w:hAnsi="Times New Roman" w:cs="Times New Roman"/>
          <w:color w:val="000000" w:themeColor="text1"/>
          <w:sz w:val="22"/>
          <w:szCs w:val="22"/>
          <w:lang w:val="es-ES_tradnl"/>
        </w:rPr>
      </w:pPr>
    </w:p>
    <w:p w:rsidR="00C579DF" w:rsidRPr="00BA72C1" w:rsidRDefault="00C579DF" w:rsidP="00C579DF">
      <w:pPr>
        <w:pStyle w:val="Contenidodelatabla"/>
        <w:jc w:val="both"/>
        <w:rPr>
          <w:rFonts w:ascii="Times New Roman" w:eastAsia="Calibri" w:hAnsi="Times New Roman" w:cs="Times New Roman"/>
          <w:color w:val="000000" w:themeColor="text1"/>
          <w:sz w:val="22"/>
          <w:szCs w:val="22"/>
          <w:lang w:val="es-ES_tradnl"/>
        </w:rPr>
      </w:pPr>
      <w:r w:rsidRPr="00BA72C1">
        <w:rPr>
          <w:rFonts w:ascii="Times New Roman" w:eastAsia="Calibri" w:hAnsi="Times New Roman" w:cs="Times New Roman"/>
          <w:b/>
          <w:color w:val="000000" w:themeColor="text1"/>
          <w:sz w:val="22"/>
          <w:szCs w:val="22"/>
          <w:lang w:val="es-ES_tradnl"/>
        </w:rPr>
        <w:t>Factores Variables:</w:t>
      </w:r>
      <w:r w:rsidRPr="00BA72C1">
        <w:rPr>
          <w:rFonts w:ascii="Times New Roman" w:eastAsia="Calibri" w:hAnsi="Times New Roman" w:cs="Times New Roman"/>
          <w:color w:val="000000" w:themeColor="text1"/>
          <w:sz w:val="22"/>
          <w:szCs w:val="22"/>
          <w:lang w:val="es-ES_tradnl"/>
        </w:rPr>
        <w:t xml:space="preserve"> Determinan la variabilidad de la unidad básica de aprovechamiento, el valor producto de estos factores será entregado al gestor del espacio público. Su expresión general es: </w:t>
      </w:r>
    </w:p>
    <w:p w:rsidR="00C579DF" w:rsidRPr="00BA72C1" w:rsidRDefault="00C579DF" w:rsidP="00C579DF">
      <w:pPr>
        <w:pStyle w:val="Contenidodelatabla"/>
        <w:jc w:val="both"/>
        <w:rPr>
          <w:rFonts w:ascii="Times New Roman" w:eastAsia="Calibri" w:hAnsi="Times New Roman" w:cs="Times New Roman"/>
          <w:color w:val="000000" w:themeColor="text1"/>
          <w:sz w:val="22"/>
          <w:szCs w:val="22"/>
          <w:lang w:val="es-ES_tradnl"/>
        </w:rPr>
      </w:pPr>
    </w:p>
    <w:p w:rsidR="00C579DF" w:rsidRPr="00BA72C1" w:rsidRDefault="00C579DF" w:rsidP="001C0770">
      <w:pPr>
        <w:pStyle w:val="Contenidodelatabla"/>
        <w:jc w:val="center"/>
        <w:rPr>
          <w:rFonts w:ascii="Times New Roman" w:eastAsia="Calibri" w:hAnsi="Times New Roman" w:cs="Times New Roman"/>
          <w:color w:val="000000" w:themeColor="text1"/>
          <w:sz w:val="22"/>
          <w:szCs w:val="22"/>
          <w:lang w:val="es-ES_tradnl"/>
        </w:rPr>
      </w:pPr>
      <w:r w:rsidRPr="00BA72C1">
        <w:rPr>
          <w:rFonts w:ascii="Times New Roman" w:eastAsia="Calibri" w:hAnsi="Times New Roman" w:cs="Times New Roman"/>
          <w:noProof/>
          <w:color w:val="000000" w:themeColor="text1"/>
          <w:sz w:val="22"/>
          <w:szCs w:val="22"/>
          <w:lang w:eastAsia="es-CO" w:bidi="ar-SA"/>
        </w:rPr>
        <w:drawing>
          <wp:inline distT="0" distB="0" distL="0" distR="0" wp14:anchorId="5FB2F67C" wp14:editId="6FA6E59C">
            <wp:extent cx="4638675" cy="682752"/>
            <wp:effectExtent l="0" t="0" r="0" b="3175"/>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15">
                      <a:extLst>
                        <a:ext uri="{28A0092B-C50C-407E-A947-70E740481C1C}">
                          <a14:useLocalDpi xmlns:a14="http://schemas.microsoft.com/office/drawing/2010/main" val="0"/>
                        </a:ext>
                      </a:extLst>
                    </a:blip>
                    <a:srcRect b="49521"/>
                    <a:stretch/>
                  </pic:blipFill>
                  <pic:spPr bwMode="auto">
                    <a:xfrm>
                      <a:off x="0" y="0"/>
                      <a:ext cx="4638675" cy="682752"/>
                    </a:xfrm>
                    <a:prstGeom prst="rect">
                      <a:avLst/>
                    </a:prstGeom>
                    <a:noFill/>
                    <a:ln>
                      <a:noFill/>
                    </a:ln>
                    <a:extLst>
                      <a:ext uri="{53640926-AAD7-44D8-BBD7-CCE9431645EC}">
                        <a14:shadowObscured xmlns:a14="http://schemas.microsoft.com/office/drawing/2010/main"/>
                      </a:ext>
                    </a:extLst>
                  </pic:spPr>
                </pic:pic>
              </a:graphicData>
            </a:graphic>
          </wp:inline>
        </w:drawing>
      </w:r>
    </w:p>
    <w:p w:rsidR="00C579DF" w:rsidRPr="00BA72C1" w:rsidRDefault="00C579DF" w:rsidP="00C579DF">
      <w:pPr>
        <w:pStyle w:val="Contenidodelatabla"/>
        <w:jc w:val="both"/>
        <w:rPr>
          <w:rFonts w:ascii="Times New Roman" w:eastAsia="Calibri" w:hAnsi="Times New Roman" w:cs="Times New Roman"/>
          <w:color w:val="000000" w:themeColor="text1"/>
          <w:sz w:val="22"/>
          <w:szCs w:val="22"/>
          <w:lang w:val="es-ES_tradnl"/>
        </w:rPr>
      </w:pPr>
      <w:r w:rsidRPr="00BA72C1">
        <w:rPr>
          <w:rFonts w:ascii="Times New Roman" w:eastAsia="Calibri" w:hAnsi="Times New Roman" w:cs="Times New Roman"/>
          <w:color w:val="000000" w:themeColor="text1"/>
          <w:sz w:val="22"/>
          <w:szCs w:val="22"/>
          <w:lang w:val="es-ES_tradnl"/>
        </w:rPr>
        <w:t>Donde,</w:t>
      </w:r>
    </w:p>
    <w:p w:rsidR="00C579DF" w:rsidRPr="00BA72C1" w:rsidRDefault="00C579DF" w:rsidP="00C579DF">
      <w:pPr>
        <w:pStyle w:val="Contenidodelatabla"/>
        <w:jc w:val="both"/>
        <w:rPr>
          <w:rFonts w:ascii="Times New Roman" w:eastAsia="Calibri" w:hAnsi="Times New Roman" w:cs="Times New Roman"/>
          <w:color w:val="000000" w:themeColor="text1"/>
          <w:sz w:val="22"/>
          <w:szCs w:val="22"/>
          <w:lang w:val="es-ES_tradnl"/>
        </w:rPr>
      </w:pPr>
    </w:p>
    <w:p w:rsidR="00C579DF" w:rsidRPr="00BA72C1" w:rsidRDefault="00C579DF" w:rsidP="00A801A5">
      <w:pPr>
        <w:pStyle w:val="Contenidodelatabla"/>
        <w:numPr>
          <w:ilvl w:val="0"/>
          <w:numId w:val="30"/>
        </w:numPr>
        <w:jc w:val="both"/>
        <w:rPr>
          <w:rFonts w:ascii="Times New Roman" w:eastAsia="Calibri" w:hAnsi="Times New Roman" w:cs="Times New Roman"/>
          <w:color w:val="000000" w:themeColor="text1"/>
          <w:sz w:val="22"/>
          <w:szCs w:val="22"/>
          <w:lang w:val="es-ES_tradnl"/>
        </w:rPr>
      </w:pPr>
      <w:r w:rsidRPr="00BA72C1">
        <w:rPr>
          <w:rFonts w:ascii="Times New Roman" w:eastAsia="Calibri" w:hAnsi="Times New Roman" w:cs="Times New Roman"/>
          <w:b/>
          <w:color w:val="000000" w:themeColor="text1"/>
          <w:sz w:val="22"/>
          <w:szCs w:val="22"/>
          <w:lang w:val="es-ES_tradnl"/>
        </w:rPr>
        <w:t>Xi,</w:t>
      </w:r>
      <w:r w:rsidRPr="00BA72C1">
        <w:rPr>
          <w:rFonts w:ascii="Times New Roman" w:eastAsia="Calibri" w:hAnsi="Times New Roman" w:cs="Times New Roman"/>
          <w:color w:val="000000" w:themeColor="text1"/>
          <w:sz w:val="22"/>
          <w:szCs w:val="22"/>
          <w:lang w:val="es-ES_tradnl"/>
        </w:rPr>
        <w:t xml:space="preserve"> corresponde a los diferentes elementos que modifican positivamente el valor de la unidad básica de aprovechamiento económico (UBAE) y son:</w:t>
      </w:r>
    </w:p>
    <w:p w:rsidR="00C579DF" w:rsidRPr="00BA72C1" w:rsidRDefault="00C579DF" w:rsidP="00C579DF">
      <w:pPr>
        <w:pStyle w:val="Contenidodelatabla"/>
        <w:jc w:val="both"/>
        <w:rPr>
          <w:rFonts w:ascii="Times New Roman" w:eastAsia="Calibri" w:hAnsi="Times New Roman" w:cs="Times New Roman"/>
          <w:color w:val="000000" w:themeColor="text1"/>
          <w:sz w:val="22"/>
          <w:szCs w:val="22"/>
          <w:lang w:val="es-ES_tradnl"/>
        </w:rPr>
      </w:pPr>
    </w:p>
    <w:p w:rsidR="00C579DF" w:rsidRPr="00BA72C1" w:rsidRDefault="00C579DF" w:rsidP="00A801A5">
      <w:pPr>
        <w:pStyle w:val="Contenidodelatabla"/>
        <w:ind w:left="709"/>
        <w:jc w:val="both"/>
        <w:rPr>
          <w:rFonts w:ascii="Times New Roman" w:eastAsia="Calibri" w:hAnsi="Times New Roman" w:cs="Times New Roman"/>
          <w:color w:val="000000" w:themeColor="text1"/>
          <w:sz w:val="22"/>
          <w:szCs w:val="22"/>
          <w:lang w:val="es-ES_tradnl"/>
        </w:rPr>
      </w:pPr>
      <w:r w:rsidRPr="00BA72C1">
        <w:rPr>
          <w:rFonts w:ascii="Times New Roman" w:eastAsia="Calibri" w:hAnsi="Times New Roman" w:cs="Times New Roman"/>
          <w:color w:val="000000" w:themeColor="text1"/>
          <w:sz w:val="22"/>
          <w:szCs w:val="22"/>
          <w:lang w:val="es-ES_tradnl"/>
        </w:rPr>
        <w:t>X1, X2 y X3 Rentas generadas por las actividades de aprovechamiento económico del espacio público: son respectivamente X1 estrato,  representado por la variable “est”, X2 uso del suelo,  representado por la variable “uso” y X3 impacto tipo de actividad,  representado por la variable “imp”. Categoriza los diferentes niveles de rentabilidad.</w:t>
      </w:r>
    </w:p>
    <w:p w:rsidR="00C579DF" w:rsidRPr="00BA72C1" w:rsidRDefault="00C579DF" w:rsidP="00C579DF">
      <w:pPr>
        <w:pStyle w:val="Contenidodelatabla"/>
        <w:jc w:val="both"/>
        <w:rPr>
          <w:rFonts w:ascii="Times New Roman" w:eastAsia="Calibri" w:hAnsi="Times New Roman" w:cs="Times New Roman"/>
          <w:color w:val="000000" w:themeColor="text1"/>
          <w:sz w:val="22"/>
          <w:szCs w:val="22"/>
          <w:lang w:val="es-ES_tradnl"/>
        </w:rPr>
      </w:pPr>
    </w:p>
    <w:p w:rsidR="00C579DF" w:rsidRPr="00BA72C1" w:rsidRDefault="00C579DF" w:rsidP="00A801A5">
      <w:pPr>
        <w:pStyle w:val="Contenidodelatabla"/>
        <w:ind w:left="709"/>
        <w:jc w:val="both"/>
        <w:rPr>
          <w:rFonts w:ascii="Times New Roman" w:hAnsi="Times New Roman" w:cs="Times New Roman"/>
          <w:color w:val="000000" w:themeColor="text1"/>
          <w:sz w:val="22"/>
          <w:szCs w:val="22"/>
          <w:lang w:val="es-ES_tradnl"/>
        </w:rPr>
      </w:pPr>
      <w:r w:rsidRPr="00BA72C1">
        <w:rPr>
          <w:rFonts w:ascii="Times New Roman" w:hAnsi="Times New Roman" w:cs="Times New Roman"/>
          <w:color w:val="000000" w:themeColor="text1"/>
          <w:sz w:val="22"/>
          <w:szCs w:val="22"/>
          <w:lang w:val="es-ES_tradnl"/>
        </w:rPr>
        <w:t>X4 y X5 Restricción del derecho colectivo: representado por las variables “per” y  “temp”. Categoriza la forma en que se afecta el uso y disfrute del espacio público por periodo y temporada de ocupación,  cuando se autoriza una actividad privada.</w:t>
      </w:r>
      <w:r w:rsidRPr="00BA72C1">
        <w:rPr>
          <w:rFonts w:ascii="Times New Roman" w:hAnsi="Times New Roman" w:cs="Times New Roman"/>
          <w:color w:val="000000" w:themeColor="text1"/>
          <w:sz w:val="22"/>
          <w:szCs w:val="22"/>
          <w:lang w:val="es-ES_tradnl"/>
        </w:rPr>
        <w:tab/>
      </w:r>
    </w:p>
    <w:p w:rsidR="00A801A5" w:rsidRPr="00BA72C1" w:rsidRDefault="00A801A5" w:rsidP="00C579DF">
      <w:pPr>
        <w:pStyle w:val="Contenidodelatabla"/>
        <w:jc w:val="both"/>
        <w:rPr>
          <w:rFonts w:ascii="Times New Roman" w:hAnsi="Times New Roman" w:cs="Times New Roman"/>
          <w:color w:val="000000" w:themeColor="text1"/>
          <w:sz w:val="22"/>
          <w:szCs w:val="22"/>
          <w:lang w:val="es-ES_tradnl"/>
        </w:rPr>
      </w:pPr>
    </w:p>
    <w:p w:rsidR="00C579DF" w:rsidRPr="00BA72C1" w:rsidRDefault="00C579DF" w:rsidP="00A801A5">
      <w:pPr>
        <w:pStyle w:val="Contenidodelatabla"/>
        <w:ind w:firstLine="709"/>
        <w:jc w:val="both"/>
        <w:rPr>
          <w:rFonts w:ascii="Times New Roman" w:hAnsi="Times New Roman" w:cs="Times New Roman"/>
          <w:color w:val="000000" w:themeColor="text1"/>
          <w:sz w:val="22"/>
          <w:szCs w:val="22"/>
          <w:lang w:val="es-ES_tradnl"/>
        </w:rPr>
      </w:pPr>
      <w:r w:rsidRPr="00BA72C1">
        <w:rPr>
          <w:rFonts w:ascii="Times New Roman" w:hAnsi="Times New Roman" w:cs="Times New Roman"/>
          <w:color w:val="000000" w:themeColor="text1"/>
          <w:sz w:val="22"/>
          <w:szCs w:val="22"/>
          <w:lang w:val="es-ES_tradnl"/>
        </w:rPr>
        <w:t>Los valores que cada una de las variables independiente pueden tomar son:</w:t>
      </w:r>
    </w:p>
    <w:p w:rsidR="00A801A5" w:rsidRPr="00BA72C1" w:rsidRDefault="00A801A5" w:rsidP="00C579DF">
      <w:pPr>
        <w:pStyle w:val="Contenidodelatabla"/>
        <w:jc w:val="both"/>
        <w:rPr>
          <w:rFonts w:ascii="Times New Roman" w:hAnsi="Times New Roman" w:cs="Times New Roman"/>
          <w:color w:val="000000" w:themeColor="text1"/>
          <w:sz w:val="22"/>
          <w:szCs w:val="22"/>
          <w:lang w:val="es-ES_tradnl"/>
        </w:rPr>
      </w:pPr>
    </w:p>
    <w:p w:rsidR="00C579DF" w:rsidRPr="00BA72C1" w:rsidRDefault="00C579DF" w:rsidP="00A801A5">
      <w:pPr>
        <w:pStyle w:val="Contenidodelatabla"/>
        <w:jc w:val="center"/>
        <w:rPr>
          <w:rFonts w:ascii="Times New Roman" w:hAnsi="Times New Roman" w:cs="Times New Roman"/>
          <w:color w:val="000000" w:themeColor="text1"/>
          <w:sz w:val="22"/>
          <w:szCs w:val="22"/>
          <w:lang w:val="es-ES_tradnl"/>
        </w:rPr>
      </w:pPr>
      <w:r w:rsidRPr="00BA72C1">
        <w:rPr>
          <w:rFonts w:ascii="Times New Roman" w:hAnsi="Times New Roman" w:cs="Times New Roman"/>
          <w:noProof/>
          <w:color w:val="000000" w:themeColor="text1"/>
          <w:sz w:val="22"/>
          <w:szCs w:val="22"/>
          <w:lang w:eastAsia="es-CO" w:bidi="ar-SA"/>
        </w:rPr>
        <w:drawing>
          <wp:inline distT="0" distB="0" distL="0" distR="0" wp14:anchorId="70C38775" wp14:editId="18308207">
            <wp:extent cx="4389120" cy="2079057"/>
            <wp:effectExtent l="0" t="0" r="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91132" cy="2080010"/>
                    </a:xfrm>
                    <a:prstGeom prst="rect">
                      <a:avLst/>
                    </a:prstGeom>
                    <a:noFill/>
                    <a:ln>
                      <a:noFill/>
                    </a:ln>
                  </pic:spPr>
                </pic:pic>
              </a:graphicData>
            </a:graphic>
          </wp:inline>
        </w:drawing>
      </w:r>
    </w:p>
    <w:p w:rsidR="00C579DF" w:rsidRPr="00BA72C1" w:rsidRDefault="00C579DF" w:rsidP="00C579DF">
      <w:pPr>
        <w:pStyle w:val="Contenidodelatabla"/>
        <w:jc w:val="both"/>
        <w:rPr>
          <w:rFonts w:ascii="Times New Roman" w:hAnsi="Times New Roman" w:cs="Times New Roman"/>
          <w:color w:val="000000" w:themeColor="text1"/>
          <w:sz w:val="22"/>
          <w:szCs w:val="22"/>
          <w:lang w:val="es-ES_tradnl"/>
        </w:rPr>
      </w:pPr>
    </w:p>
    <w:p w:rsidR="00C579DF" w:rsidRPr="00BA72C1" w:rsidRDefault="00C579DF" w:rsidP="00A801A5">
      <w:pPr>
        <w:pStyle w:val="Contenidodelatabla"/>
        <w:numPr>
          <w:ilvl w:val="0"/>
          <w:numId w:val="30"/>
        </w:numPr>
        <w:jc w:val="both"/>
        <w:rPr>
          <w:rFonts w:ascii="Times New Roman" w:eastAsia="Calibri" w:hAnsi="Times New Roman" w:cs="Times New Roman"/>
          <w:color w:val="000000" w:themeColor="text1"/>
          <w:sz w:val="22"/>
          <w:szCs w:val="22"/>
          <w:lang w:val="es-ES_tradnl"/>
        </w:rPr>
      </w:pPr>
      <w:r w:rsidRPr="00BA72C1">
        <w:rPr>
          <w:rFonts w:ascii="Times New Roman" w:eastAsia="Calibri" w:hAnsi="Times New Roman" w:cs="Times New Roman"/>
          <w:b/>
          <w:color w:val="000000" w:themeColor="text1"/>
          <w:sz w:val="22"/>
          <w:szCs w:val="22"/>
          <w:lang w:val="es-ES_tradnl"/>
        </w:rPr>
        <w:t>βo</w:t>
      </w:r>
      <w:r w:rsidRPr="00BA72C1">
        <w:rPr>
          <w:rFonts w:ascii="Times New Roman" w:eastAsia="Calibri" w:hAnsi="Times New Roman" w:cs="Times New Roman"/>
          <w:color w:val="000000" w:themeColor="text1"/>
          <w:sz w:val="22"/>
          <w:szCs w:val="22"/>
          <w:lang w:val="es-ES_tradnl"/>
        </w:rPr>
        <w:t>, representa la variación de la UBAE causada por cada uno de los elementos (Xi), así:</w:t>
      </w:r>
    </w:p>
    <w:p w:rsidR="00C579DF" w:rsidRPr="00BA72C1" w:rsidRDefault="00C579DF" w:rsidP="00C579DF">
      <w:pPr>
        <w:pStyle w:val="Contenidodelatabla"/>
        <w:jc w:val="both"/>
        <w:rPr>
          <w:rFonts w:ascii="Times New Roman" w:eastAsia="Calibri" w:hAnsi="Times New Roman" w:cs="Times New Roman"/>
          <w:color w:val="000000" w:themeColor="text1"/>
          <w:sz w:val="22"/>
          <w:szCs w:val="22"/>
          <w:lang w:val="es-ES_tradnl"/>
        </w:rPr>
      </w:pPr>
    </w:p>
    <w:p w:rsidR="00C579DF" w:rsidRPr="00BA72C1" w:rsidRDefault="00C579DF" w:rsidP="00A801A5">
      <w:pPr>
        <w:pStyle w:val="Contenidodelatabla"/>
        <w:ind w:left="709"/>
        <w:jc w:val="both"/>
        <w:rPr>
          <w:rFonts w:ascii="Times New Roman" w:eastAsia="Calibri" w:hAnsi="Times New Roman" w:cs="Times New Roman"/>
          <w:color w:val="000000" w:themeColor="text1"/>
          <w:sz w:val="22"/>
          <w:szCs w:val="22"/>
          <w:lang w:val="es-ES_tradnl"/>
        </w:rPr>
      </w:pPr>
      <w:r w:rsidRPr="00BA72C1">
        <w:rPr>
          <w:rFonts w:ascii="Times New Roman" w:eastAsia="Calibri" w:hAnsi="Times New Roman" w:cs="Times New Roman"/>
          <w:color w:val="000000" w:themeColor="text1"/>
          <w:sz w:val="22"/>
          <w:szCs w:val="22"/>
          <w:lang w:val="es-ES_tradnl"/>
        </w:rPr>
        <w:t>β1 = 0,316. Muestra que por cada incremento de una unidad en el estrato la UBAE varía positivamente en un 31,7%.</w:t>
      </w:r>
    </w:p>
    <w:p w:rsidR="00C579DF" w:rsidRPr="00BA72C1" w:rsidRDefault="00C579DF" w:rsidP="00A801A5">
      <w:pPr>
        <w:pStyle w:val="Contenidodelatabla"/>
        <w:ind w:left="709"/>
        <w:jc w:val="both"/>
        <w:rPr>
          <w:rFonts w:ascii="Times New Roman" w:eastAsia="Calibri" w:hAnsi="Times New Roman" w:cs="Times New Roman"/>
          <w:color w:val="000000" w:themeColor="text1"/>
          <w:sz w:val="22"/>
          <w:szCs w:val="22"/>
          <w:lang w:val="es-ES_tradnl"/>
        </w:rPr>
      </w:pPr>
      <w:r w:rsidRPr="00BA72C1">
        <w:rPr>
          <w:rFonts w:ascii="Times New Roman" w:eastAsia="Calibri" w:hAnsi="Times New Roman" w:cs="Times New Roman"/>
          <w:color w:val="000000" w:themeColor="text1"/>
          <w:sz w:val="22"/>
          <w:szCs w:val="22"/>
          <w:lang w:val="es-ES_tradnl"/>
        </w:rPr>
        <w:t>β2 = 0,018. Indica que cada cambio en el tipo de uso implica que la UBAE crece en un 1,8%.</w:t>
      </w:r>
    </w:p>
    <w:p w:rsidR="00C579DF" w:rsidRPr="00BA72C1" w:rsidRDefault="00C579DF" w:rsidP="00A801A5">
      <w:pPr>
        <w:pStyle w:val="Contenidodelatabla"/>
        <w:ind w:left="709"/>
        <w:jc w:val="both"/>
        <w:rPr>
          <w:rFonts w:ascii="Times New Roman" w:eastAsia="Calibri" w:hAnsi="Times New Roman" w:cs="Times New Roman"/>
          <w:color w:val="000000" w:themeColor="text1"/>
          <w:sz w:val="22"/>
          <w:szCs w:val="22"/>
          <w:lang w:val="es-ES_tradnl"/>
        </w:rPr>
      </w:pPr>
      <w:r w:rsidRPr="00BA72C1">
        <w:rPr>
          <w:rFonts w:ascii="Times New Roman" w:eastAsia="Calibri" w:hAnsi="Times New Roman" w:cs="Times New Roman"/>
          <w:color w:val="000000" w:themeColor="text1"/>
          <w:sz w:val="22"/>
          <w:szCs w:val="22"/>
          <w:lang w:val="es-ES_tradnl"/>
        </w:rPr>
        <w:t>β3 = 0,276.  Advierte que por cada tipo de la actividad a desarrollarse en el espacio público  la UBAE se ajusta positivamente en un  27,6%.</w:t>
      </w:r>
    </w:p>
    <w:p w:rsidR="00C579DF" w:rsidRPr="00BA72C1" w:rsidRDefault="00C579DF" w:rsidP="00A801A5">
      <w:pPr>
        <w:pStyle w:val="Contenidodelatabla"/>
        <w:ind w:left="709"/>
        <w:jc w:val="both"/>
        <w:rPr>
          <w:rFonts w:ascii="Times New Roman" w:eastAsia="Calibri" w:hAnsi="Times New Roman" w:cs="Times New Roman"/>
          <w:color w:val="000000" w:themeColor="text1"/>
          <w:sz w:val="22"/>
          <w:szCs w:val="22"/>
          <w:lang w:val="es-ES_tradnl"/>
        </w:rPr>
      </w:pPr>
      <w:r w:rsidRPr="00BA72C1">
        <w:rPr>
          <w:rFonts w:ascii="Times New Roman" w:eastAsia="Calibri" w:hAnsi="Times New Roman" w:cs="Times New Roman"/>
          <w:color w:val="000000" w:themeColor="text1"/>
          <w:sz w:val="22"/>
          <w:szCs w:val="22"/>
          <w:lang w:val="es-ES_tradnl"/>
        </w:rPr>
        <w:lastRenderedPageBreak/>
        <w:t>β4 = 1,265. Cuando el plazo de préstamo del espacio público para aprovechamiento económico aumenta la UBAE crece en un 126,5%.</w:t>
      </w:r>
    </w:p>
    <w:p w:rsidR="00C579DF" w:rsidRPr="00BA72C1" w:rsidRDefault="00C579DF" w:rsidP="00A801A5">
      <w:pPr>
        <w:pStyle w:val="Contenidodelatabla"/>
        <w:ind w:left="709"/>
        <w:jc w:val="both"/>
        <w:rPr>
          <w:rFonts w:ascii="Times New Roman" w:eastAsia="Calibri" w:hAnsi="Times New Roman" w:cs="Times New Roman"/>
          <w:color w:val="000000" w:themeColor="text1"/>
          <w:sz w:val="22"/>
          <w:szCs w:val="22"/>
          <w:lang w:val="es-ES_tradnl"/>
        </w:rPr>
      </w:pPr>
      <w:r w:rsidRPr="00BA72C1">
        <w:rPr>
          <w:rFonts w:ascii="Times New Roman" w:eastAsia="Calibri" w:hAnsi="Times New Roman" w:cs="Times New Roman"/>
          <w:color w:val="000000" w:themeColor="text1"/>
          <w:sz w:val="22"/>
          <w:szCs w:val="22"/>
          <w:lang w:val="es-ES_tradnl"/>
        </w:rPr>
        <w:t>β5 = 1,449.  Representa que entre mayor demanda del espacio público ocasiona un aumento de la UBAE en un 144,9%.</w:t>
      </w:r>
    </w:p>
    <w:p w:rsidR="00C579DF" w:rsidRPr="00BA72C1" w:rsidRDefault="00C579DF" w:rsidP="00C579DF">
      <w:pPr>
        <w:pStyle w:val="Contenidodelatabla"/>
        <w:jc w:val="both"/>
        <w:rPr>
          <w:rFonts w:ascii="Times New Roman" w:eastAsia="Calibri" w:hAnsi="Times New Roman" w:cs="Times New Roman"/>
          <w:color w:val="000000" w:themeColor="text1"/>
          <w:sz w:val="22"/>
          <w:szCs w:val="22"/>
          <w:lang w:val="es-ES_tradnl"/>
        </w:rPr>
      </w:pPr>
    </w:p>
    <w:p w:rsidR="00C579DF" w:rsidRPr="00BA72C1" w:rsidRDefault="00C579DF" w:rsidP="0098080F">
      <w:pPr>
        <w:pStyle w:val="Contenidodelatabla"/>
        <w:numPr>
          <w:ilvl w:val="0"/>
          <w:numId w:val="30"/>
        </w:numPr>
        <w:jc w:val="both"/>
        <w:rPr>
          <w:rFonts w:ascii="Times New Roman" w:eastAsia="Calibri" w:hAnsi="Times New Roman" w:cs="Times New Roman"/>
          <w:color w:val="000000" w:themeColor="text1"/>
          <w:sz w:val="22"/>
          <w:szCs w:val="22"/>
          <w:lang w:val="es-ES_tradnl"/>
        </w:rPr>
      </w:pPr>
      <w:r w:rsidRPr="00BA72C1">
        <w:rPr>
          <w:rFonts w:ascii="Times New Roman" w:eastAsia="Calibri" w:hAnsi="Times New Roman" w:cs="Times New Roman"/>
          <w:b/>
          <w:color w:val="000000" w:themeColor="text1"/>
          <w:sz w:val="22"/>
          <w:szCs w:val="22"/>
          <w:lang w:val="es-ES_tradnl"/>
        </w:rPr>
        <w:t>m2</w:t>
      </w:r>
      <w:r w:rsidRPr="00BA72C1">
        <w:rPr>
          <w:rFonts w:ascii="Times New Roman" w:eastAsia="Calibri" w:hAnsi="Times New Roman" w:cs="Times New Roman"/>
          <w:color w:val="000000" w:themeColor="text1"/>
          <w:sz w:val="22"/>
          <w:szCs w:val="22"/>
          <w:lang w:val="es-ES_tradnl"/>
        </w:rPr>
        <w:t>, hace referencia al</w:t>
      </w:r>
      <w:r w:rsidR="00A801A5" w:rsidRPr="00BA72C1">
        <w:rPr>
          <w:rFonts w:ascii="Times New Roman" w:eastAsia="Calibri" w:hAnsi="Times New Roman" w:cs="Times New Roman"/>
          <w:color w:val="000000" w:themeColor="text1"/>
          <w:sz w:val="22"/>
          <w:szCs w:val="22"/>
          <w:lang w:val="es-ES_tradnl"/>
        </w:rPr>
        <w:t xml:space="preserve"> área objeto de aprovechamiento</w:t>
      </w:r>
    </w:p>
    <w:p w:rsidR="00C579DF" w:rsidRPr="00BA72C1" w:rsidRDefault="00C579DF" w:rsidP="00A801A5">
      <w:pPr>
        <w:pStyle w:val="Contenidodelatabla"/>
        <w:numPr>
          <w:ilvl w:val="0"/>
          <w:numId w:val="30"/>
        </w:numPr>
        <w:jc w:val="both"/>
        <w:rPr>
          <w:rFonts w:ascii="Times New Roman" w:eastAsia="Calibri" w:hAnsi="Times New Roman" w:cs="Times New Roman"/>
          <w:color w:val="000000" w:themeColor="text1"/>
          <w:sz w:val="22"/>
          <w:szCs w:val="22"/>
          <w:lang w:val="es-ES_tradnl"/>
        </w:rPr>
      </w:pPr>
      <w:r w:rsidRPr="00BA72C1">
        <w:rPr>
          <w:rFonts w:ascii="Times New Roman" w:eastAsia="Calibri" w:hAnsi="Times New Roman" w:cs="Times New Roman"/>
          <w:b/>
          <w:color w:val="000000" w:themeColor="text1"/>
          <w:sz w:val="22"/>
          <w:szCs w:val="22"/>
          <w:lang w:val="es-ES_tradnl"/>
        </w:rPr>
        <w:t>t,</w:t>
      </w:r>
      <w:r w:rsidRPr="00BA72C1">
        <w:rPr>
          <w:rFonts w:ascii="Times New Roman" w:eastAsia="Calibri" w:hAnsi="Times New Roman" w:cs="Times New Roman"/>
          <w:color w:val="000000" w:themeColor="text1"/>
          <w:sz w:val="22"/>
          <w:szCs w:val="22"/>
          <w:lang w:val="es-ES_tradnl"/>
        </w:rPr>
        <w:t xml:space="preserve"> es el plazo o tiempo por el cual se presta para aprovechamiento económico el espacio público</w:t>
      </w:r>
    </w:p>
    <w:p w:rsidR="00C579DF" w:rsidRPr="00BA72C1" w:rsidRDefault="00C579DF" w:rsidP="00C579DF">
      <w:pPr>
        <w:pStyle w:val="Contenidodelatabla"/>
        <w:jc w:val="both"/>
        <w:rPr>
          <w:rFonts w:ascii="Times New Roman" w:hAnsi="Times New Roman" w:cs="Times New Roman"/>
          <w:color w:val="000000" w:themeColor="text1"/>
          <w:sz w:val="22"/>
          <w:szCs w:val="22"/>
          <w:lang w:val="es-ES_tradnl"/>
        </w:rPr>
      </w:pPr>
    </w:p>
    <w:p w:rsidR="009C39B0" w:rsidRPr="00BA72C1" w:rsidRDefault="009C39B0" w:rsidP="00C579DF">
      <w:pPr>
        <w:pStyle w:val="Contenidodelatabla"/>
        <w:jc w:val="both"/>
        <w:rPr>
          <w:rFonts w:ascii="Times New Roman" w:hAnsi="Times New Roman" w:cs="Times New Roman"/>
          <w:color w:val="000000" w:themeColor="text1"/>
          <w:sz w:val="22"/>
          <w:szCs w:val="22"/>
          <w:lang w:val="es-ES_tradnl"/>
        </w:rPr>
      </w:pPr>
      <w:r w:rsidRPr="00BA72C1">
        <w:rPr>
          <w:rFonts w:ascii="Times New Roman" w:hAnsi="Times New Roman" w:cs="Times New Roman"/>
          <w:color w:val="000000" w:themeColor="text1"/>
          <w:sz w:val="22"/>
          <w:szCs w:val="22"/>
          <w:lang w:val="es-ES_tradnl"/>
        </w:rPr>
        <w:t xml:space="preserve">El cobro por aprovechamiento económico del espacio público tiene por objeto corregir las externalidades negativas generadas por su uso en actividades con motivación económica. En este sentido, la formula desarrolla un cobro progresivo, que es más alto en las zonas de la ciudad con un mayor precio del suelo y cuando se realizan actividades de mayor impacto. </w:t>
      </w:r>
    </w:p>
    <w:p w:rsidR="00C579DF" w:rsidRPr="00BA72C1" w:rsidRDefault="00C579DF" w:rsidP="00C579DF">
      <w:pPr>
        <w:pStyle w:val="Contenidodelatabla"/>
        <w:jc w:val="both"/>
        <w:rPr>
          <w:rFonts w:ascii="Times New Roman" w:hAnsi="Times New Roman" w:cs="Times New Roman"/>
          <w:color w:val="000000" w:themeColor="text1"/>
          <w:sz w:val="22"/>
          <w:szCs w:val="22"/>
          <w:lang w:val="es-ES_tradnl"/>
        </w:rPr>
      </w:pPr>
    </w:p>
    <w:p w:rsidR="00C579DF" w:rsidRPr="00BA72C1" w:rsidRDefault="00662A27" w:rsidP="008B5AF9">
      <w:pPr>
        <w:pStyle w:val="Contenidodelatabla"/>
        <w:jc w:val="both"/>
        <w:rPr>
          <w:rFonts w:ascii="Times New Roman" w:hAnsi="Times New Roman" w:cs="Times New Roman"/>
          <w:color w:val="000000" w:themeColor="text1"/>
          <w:sz w:val="22"/>
          <w:szCs w:val="22"/>
          <w:lang w:val="es-ES_tradnl"/>
        </w:rPr>
      </w:pPr>
      <w:r w:rsidRPr="00BA72C1">
        <w:rPr>
          <w:rFonts w:ascii="Times New Roman" w:hAnsi="Times New Roman" w:cs="Times New Roman"/>
          <w:color w:val="000000" w:themeColor="text1"/>
          <w:sz w:val="22"/>
          <w:szCs w:val="22"/>
          <w:lang w:val="es-ES_tradnl"/>
        </w:rPr>
        <w:t xml:space="preserve">Con estos códigos </w:t>
      </w:r>
      <w:r w:rsidR="008B5AF9" w:rsidRPr="00BA72C1">
        <w:rPr>
          <w:rFonts w:ascii="Times New Roman" w:hAnsi="Times New Roman" w:cs="Times New Roman"/>
          <w:color w:val="000000" w:themeColor="text1"/>
          <w:sz w:val="22"/>
          <w:szCs w:val="22"/>
          <w:lang w:val="es-ES_tradnl"/>
        </w:rPr>
        <w:t>y el porcentaje de participación que tiene cada variable dentro de la fórmula de retribución, se estima</w:t>
      </w:r>
      <w:r w:rsidR="00FB4F09" w:rsidRPr="00BA72C1">
        <w:rPr>
          <w:rFonts w:ascii="Times New Roman" w:hAnsi="Times New Roman" w:cs="Times New Roman"/>
          <w:color w:val="000000" w:themeColor="text1"/>
          <w:sz w:val="22"/>
          <w:szCs w:val="22"/>
          <w:lang w:val="es-ES_tradnl"/>
        </w:rPr>
        <w:t xml:space="preserve"> el valor de la retribución.</w:t>
      </w:r>
    </w:p>
    <w:p w:rsidR="009C39B0" w:rsidRPr="00B22273" w:rsidRDefault="009C39B0" w:rsidP="00C579DF">
      <w:pPr>
        <w:pStyle w:val="Contenidodelatabla"/>
        <w:jc w:val="both"/>
        <w:rPr>
          <w:rFonts w:ascii="Times New Roman" w:hAnsi="Times New Roman" w:cs="Times New Roman"/>
          <w:color w:val="000000" w:themeColor="text1"/>
          <w:sz w:val="22"/>
          <w:szCs w:val="22"/>
          <w:lang w:val="es-ES_tradnl"/>
        </w:rPr>
      </w:pPr>
    </w:p>
    <w:sectPr w:rsidR="009C39B0" w:rsidRPr="00B22273" w:rsidSect="00272582">
      <w:headerReference w:type="default" r:id="rId17"/>
      <w:footerReference w:type="default" r:id="rId18"/>
      <w:headerReference w:type="first" r:id="rId19"/>
      <w:pgSz w:w="12240" w:h="15840"/>
      <w:pgMar w:top="1701" w:right="1701" w:bottom="1701" w:left="1701" w:header="624" w:footer="9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6FA" w:rsidRDefault="00F626FA">
      <w:pPr>
        <w:rPr>
          <w:rFonts w:hint="eastAsia"/>
        </w:rPr>
      </w:pPr>
      <w:r>
        <w:separator/>
      </w:r>
    </w:p>
  </w:endnote>
  <w:endnote w:type="continuationSeparator" w:id="0">
    <w:p w:rsidR="00F626FA" w:rsidRDefault="00F626F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swiss"/>
    <w:pitch w:val="default"/>
  </w:font>
  <w:font w:name="Mangal">
    <w:altName w:val="ESRI NIMA VMAP1&amp;2 PT"/>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de3of9">
    <w:altName w:val="Arial"/>
    <w:charset w:val="01"/>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8A3" w:rsidRPr="00244EC5" w:rsidRDefault="00E548A3">
    <w:pPr>
      <w:pStyle w:val="Textoindependiente"/>
      <w:spacing w:after="0"/>
      <w:jc w:val="right"/>
      <w:rPr>
        <w:rFonts w:ascii="Arial" w:hAnsi="Arial" w:cs="Arial"/>
        <w:sz w:val="16"/>
        <w:szCs w:val="16"/>
      </w:rPr>
    </w:pPr>
    <w:r w:rsidRPr="00244EC5">
      <w:rPr>
        <w:rFonts w:ascii="Arial" w:hAnsi="Arial" w:cs="Arial"/>
        <w:sz w:val="16"/>
        <w:szCs w:val="16"/>
      </w:rPr>
      <w:fldChar w:fldCharType="begin"/>
    </w:r>
    <w:r w:rsidRPr="00244EC5">
      <w:rPr>
        <w:rFonts w:ascii="Arial" w:hAnsi="Arial" w:cs="Arial"/>
        <w:sz w:val="16"/>
        <w:szCs w:val="16"/>
      </w:rPr>
      <w:instrText>PAGE</w:instrText>
    </w:r>
    <w:r w:rsidRPr="00244EC5">
      <w:rPr>
        <w:rFonts w:ascii="Arial" w:hAnsi="Arial" w:cs="Arial"/>
        <w:sz w:val="16"/>
        <w:szCs w:val="16"/>
      </w:rPr>
      <w:fldChar w:fldCharType="separate"/>
    </w:r>
    <w:r w:rsidR="00BA72C1">
      <w:rPr>
        <w:rFonts w:ascii="Arial" w:hAnsi="Arial" w:cs="Arial"/>
        <w:noProof/>
        <w:sz w:val="16"/>
        <w:szCs w:val="16"/>
      </w:rPr>
      <w:t>3</w:t>
    </w:r>
    <w:r w:rsidRPr="00244EC5">
      <w:rPr>
        <w:rFonts w:ascii="Arial" w:hAnsi="Arial" w:cs="Arial"/>
        <w:sz w:val="16"/>
        <w:szCs w:val="16"/>
      </w:rPr>
      <w:fldChar w:fldCharType="end"/>
    </w:r>
  </w:p>
  <w:tbl>
    <w:tblPr>
      <w:tblStyle w:val="Tablaconcuadrcula"/>
      <w:tblW w:w="10336" w:type="dxa"/>
      <w:tblInd w:w="-56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34"/>
      <w:gridCol w:w="6813"/>
      <w:gridCol w:w="1689"/>
    </w:tblGrid>
    <w:tr w:rsidR="00E548A3" w:rsidTr="00DD2774">
      <w:trPr>
        <w:trHeight w:val="1020"/>
      </w:trPr>
      <w:tc>
        <w:tcPr>
          <w:tcW w:w="1834" w:type="dxa"/>
          <w:tcBorders>
            <w:top w:val="nil"/>
            <w:bottom w:val="nil"/>
            <w:right w:val="single" w:sz="4" w:space="0" w:color="auto"/>
          </w:tcBorders>
        </w:tcPr>
        <w:p w:rsidR="00E548A3" w:rsidRPr="002A0F78" w:rsidRDefault="00E548A3" w:rsidP="00EA526E">
          <w:pPr>
            <w:pStyle w:val="Contenidodelatabla"/>
            <w:rPr>
              <w:rFonts w:ascii="Arial" w:hAnsi="Arial"/>
              <w:sz w:val="17"/>
              <w:szCs w:val="17"/>
            </w:rPr>
          </w:pPr>
          <w:r w:rsidRPr="002A0F78">
            <w:rPr>
              <w:rFonts w:ascii="Arial" w:hAnsi="Arial"/>
              <w:sz w:val="17"/>
              <w:szCs w:val="17"/>
            </w:rPr>
            <w:t>Calle 22 No. 6 - 27</w:t>
          </w:r>
        </w:p>
        <w:p w:rsidR="00E548A3" w:rsidRPr="002A0F78" w:rsidRDefault="00E548A3" w:rsidP="00EA526E">
          <w:pPr>
            <w:pStyle w:val="Contenidodelatabla"/>
            <w:ind w:right="-245"/>
            <w:rPr>
              <w:rFonts w:ascii="Arial" w:hAnsi="Arial"/>
              <w:sz w:val="17"/>
              <w:szCs w:val="17"/>
            </w:rPr>
          </w:pPr>
          <w:r>
            <w:rPr>
              <w:rFonts w:ascii="Arial" w:hAnsi="Arial"/>
              <w:sz w:val="17"/>
              <w:szCs w:val="17"/>
            </w:rPr>
            <w:t>Código Postal 110311</w:t>
          </w:r>
        </w:p>
        <w:p w:rsidR="00E548A3" w:rsidRPr="002A0F78" w:rsidRDefault="00E548A3" w:rsidP="00EA526E">
          <w:pPr>
            <w:pStyle w:val="Contenidodelatabla"/>
            <w:rPr>
              <w:rFonts w:ascii="Arial" w:hAnsi="Arial"/>
              <w:sz w:val="17"/>
              <w:szCs w:val="17"/>
            </w:rPr>
          </w:pPr>
          <w:r>
            <w:rPr>
              <w:rFonts w:ascii="Arial" w:hAnsi="Arial"/>
              <w:sz w:val="17"/>
              <w:szCs w:val="17"/>
            </w:rPr>
            <w:t>Tel: 3386660</w:t>
          </w:r>
        </w:p>
        <w:p w:rsidR="00E548A3" w:rsidRPr="002A0F78" w:rsidRDefault="00E548A3" w:rsidP="00EA526E">
          <w:pPr>
            <w:pStyle w:val="Contenidodelatabla"/>
            <w:rPr>
              <w:rFonts w:ascii="Arial" w:hAnsi="Arial"/>
              <w:sz w:val="17"/>
              <w:szCs w:val="17"/>
            </w:rPr>
          </w:pPr>
          <w:r w:rsidRPr="002A0F78">
            <w:rPr>
              <w:rFonts w:ascii="Arial" w:hAnsi="Arial"/>
              <w:sz w:val="17"/>
              <w:szCs w:val="17"/>
            </w:rPr>
            <w:t>www.idu.gov.co</w:t>
          </w:r>
        </w:p>
        <w:p w:rsidR="00E548A3" w:rsidRPr="00832051" w:rsidRDefault="00E548A3" w:rsidP="00EA526E">
          <w:pPr>
            <w:jc w:val="both"/>
            <w:rPr>
              <w:rFonts w:ascii="Arial" w:hAnsi="Arial"/>
              <w:sz w:val="18"/>
              <w:szCs w:val="18"/>
            </w:rPr>
          </w:pPr>
          <w:r w:rsidRPr="002A0F78">
            <w:rPr>
              <w:rFonts w:ascii="Arial" w:hAnsi="Arial"/>
              <w:sz w:val="17"/>
              <w:szCs w:val="17"/>
            </w:rPr>
            <w:t>Info: Línea: 195</w:t>
          </w:r>
        </w:p>
      </w:tc>
      <w:tc>
        <w:tcPr>
          <w:tcW w:w="6813" w:type="dxa"/>
          <w:tcBorders>
            <w:top w:val="nil"/>
            <w:left w:val="single" w:sz="4" w:space="0" w:color="auto"/>
            <w:bottom w:val="nil"/>
            <w:right w:val="single" w:sz="4" w:space="0" w:color="auto"/>
          </w:tcBorders>
        </w:tcPr>
        <w:p w:rsidR="00E548A3" w:rsidRDefault="00E548A3" w:rsidP="00EA526E">
          <w:pPr>
            <w:pStyle w:val="Piedepgina"/>
          </w:pPr>
          <w:r>
            <w:rPr>
              <w:noProof/>
            </w:rPr>
            <w:drawing>
              <wp:anchor distT="0" distB="0" distL="114300" distR="114300" simplePos="0" relativeHeight="251660288" behindDoc="0" locked="0" layoutInCell="1" allowOverlap="1" wp14:anchorId="2D466570" wp14:editId="00AE3DCD">
                <wp:simplePos x="0" y="0"/>
                <wp:positionH relativeFrom="column">
                  <wp:posOffset>3140710</wp:posOffset>
                </wp:positionH>
                <wp:positionV relativeFrom="paragraph">
                  <wp:posOffset>123190</wp:posOffset>
                </wp:positionV>
                <wp:extent cx="1033145" cy="421005"/>
                <wp:effectExtent l="0" t="0" r="0" b="0"/>
                <wp:wrapThrough wrapText="bothSides">
                  <wp:wrapPolygon edited="0">
                    <wp:start x="0" y="0"/>
                    <wp:lineTo x="0" y="20525"/>
                    <wp:lineTo x="21109" y="20525"/>
                    <wp:lineTo x="21109"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correspondencia3.jpg"/>
                        <pic:cNvPicPr/>
                      </pic:nvPicPr>
                      <pic:blipFill>
                        <a:blip r:embed="rId1">
                          <a:extLst>
                            <a:ext uri="{28A0092B-C50C-407E-A947-70E740481C1C}">
                              <a14:useLocalDpi xmlns:a14="http://schemas.microsoft.com/office/drawing/2010/main" val="0"/>
                            </a:ext>
                          </a:extLst>
                        </a:blip>
                        <a:stretch>
                          <a:fillRect/>
                        </a:stretch>
                      </pic:blipFill>
                      <pic:spPr>
                        <a:xfrm>
                          <a:off x="0" y="0"/>
                          <a:ext cx="1033145" cy="4210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7859938" wp14:editId="1B53D895">
                <wp:simplePos x="0" y="0"/>
                <wp:positionH relativeFrom="column">
                  <wp:posOffset>2367280</wp:posOffset>
                </wp:positionH>
                <wp:positionV relativeFrom="paragraph">
                  <wp:posOffset>117475</wp:posOffset>
                </wp:positionV>
                <wp:extent cx="697230" cy="478155"/>
                <wp:effectExtent l="0" t="0" r="7620" b="0"/>
                <wp:wrapThrough wrapText="bothSides">
                  <wp:wrapPolygon edited="0">
                    <wp:start x="0" y="0"/>
                    <wp:lineTo x="0" y="20653"/>
                    <wp:lineTo x="21246" y="20653"/>
                    <wp:lineTo x="21246" y="0"/>
                    <wp:lineTo x="0" y="0"/>
                  </wp:wrapPolygon>
                </wp:wrapThrough>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DU-sello-efr_-color (3).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7230" cy="4781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7AA885E5" wp14:editId="2E25A41E">
                <wp:simplePos x="0" y="0"/>
                <wp:positionH relativeFrom="column">
                  <wp:posOffset>1172210</wp:posOffset>
                </wp:positionH>
                <wp:positionV relativeFrom="paragraph">
                  <wp:posOffset>41275</wp:posOffset>
                </wp:positionV>
                <wp:extent cx="1119417" cy="579407"/>
                <wp:effectExtent l="0" t="0" r="5080" b="0"/>
                <wp:wrapThrough wrapText="bothSides">
                  <wp:wrapPolygon edited="0">
                    <wp:start x="0" y="0"/>
                    <wp:lineTo x="0" y="20605"/>
                    <wp:lineTo x="21330" y="20605"/>
                    <wp:lineTo x="21330" y="0"/>
                    <wp:lineTo x="0" y="0"/>
                  </wp:wrapPolygon>
                </wp:wrapThrough>
                <wp:docPr id="14" name="Imagen 14" descr="D:\Users\pccampos1\AppData\Local\Microsoft\Windows\INetCache\Content.Word\Logo-BV_20-12-2019-02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pccampos1\AppData\Local\Microsoft\Windows\INetCache\Content.Word\Logo-BV_20-12-2019-02 (4).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19417" cy="57940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 w:val="16"/>
              <w:szCs w:val="16"/>
            </w:rPr>
            <w:drawing>
              <wp:anchor distT="0" distB="0" distL="114300" distR="114300" simplePos="0" relativeHeight="251662336" behindDoc="1" locked="0" layoutInCell="1" allowOverlap="1" wp14:anchorId="7515EB89" wp14:editId="64F9E266">
                <wp:simplePos x="0" y="0"/>
                <wp:positionH relativeFrom="column">
                  <wp:posOffset>-3175</wp:posOffset>
                </wp:positionH>
                <wp:positionV relativeFrom="paragraph">
                  <wp:posOffset>40640</wp:posOffset>
                </wp:positionV>
                <wp:extent cx="1099185" cy="619125"/>
                <wp:effectExtent l="0" t="0" r="5715" b="9525"/>
                <wp:wrapThrough wrapText="bothSides">
                  <wp:wrapPolygon edited="0">
                    <wp:start x="0" y="0"/>
                    <wp:lineTo x="0" y="21268"/>
                    <wp:lineTo x="21338" y="21268"/>
                    <wp:lineTo x="21338" y="0"/>
                    <wp:lineTo x="0" y="0"/>
                  </wp:wrapPolygon>
                </wp:wrapThrough>
                <wp:docPr id="9" name="Imagen 9" descr="D:\Users\pccampos1\AppData\Local\Microsoft\Windows\INetCache\Content.Word\2-Logo-BV_20-12-2019-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pccampos1\AppData\Local\Microsoft\Windows\INetCache\Content.Word\2-Logo-BV_20-12-2019-01 (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99185" cy="619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89" w:type="dxa"/>
          <w:tcBorders>
            <w:left w:val="single" w:sz="4" w:space="0" w:color="auto"/>
          </w:tcBorders>
        </w:tcPr>
        <w:p w:rsidR="00E548A3" w:rsidRDefault="00E548A3" w:rsidP="00EA526E">
          <w:pPr>
            <w:pStyle w:val="Piedepgina"/>
          </w:pPr>
          <w:r>
            <w:rPr>
              <w:rFonts w:ascii="Arial" w:hAnsi="Arial"/>
              <w:noProof/>
              <w:sz w:val="16"/>
              <w:szCs w:val="16"/>
            </w:rPr>
            <w:drawing>
              <wp:anchor distT="0" distB="0" distL="114300" distR="114300" simplePos="0" relativeHeight="251663360" behindDoc="0" locked="0" layoutInCell="1" allowOverlap="1" wp14:anchorId="616F582A" wp14:editId="07963FCB">
                <wp:simplePos x="0" y="0"/>
                <wp:positionH relativeFrom="column">
                  <wp:posOffset>141743</wp:posOffset>
                </wp:positionH>
                <wp:positionV relativeFrom="paragraph">
                  <wp:posOffset>38735</wp:posOffset>
                </wp:positionV>
                <wp:extent cx="556260" cy="556260"/>
                <wp:effectExtent l="0" t="0" r="0" b="0"/>
                <wp:wrapThrough wrapText="bothSides">
                  <wp:wrapPolygon edited="0">
                    <wp:start x="0" y="0"/>
                    <wp:lineTo x="0" y="20712"/>
                    <wp:lineTo x="20712" y="20712"/>
                    <wp:lineTo x="20712"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Membrete-2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6260" cy="556260"/>
                        </a:xfrm>
                        <a:prstGeom prst="rect">
                          <a:avLst/>
                        </a:prstGeom>
                      </pic:spPr>
                    </pic:pic>
                  </a:graphicData>
                </a:graphic>
                <wp14:sizeRelH relativeFrom="page">
                  <wp14:pctWidth>0</wp14:pctWidth>
                </wp14:sizeRelH>
                <wp14:sizeRelV relativeFrom="page">
                  <wp14:pctHeight>0</wp14:pctHeight>
                </wp14:sizeRelV>
              </wp:anchor>
            </w:drawing>
          </w:r>
        </w:p>
      </w:tc>
    </w:tr>
  </w:tbl>
  <w:p w:rsidR="00E548A3" w:rsidRDefault="00E548A3">
    <w:pPr>
      <w:pStyle w:val="Piedepgina"/>
      <w:rPr>
        <w:rFonts w:hint="eastAsia"/>
      </w:rPr>
    </w:pPr>
  </w:p>
  <w:p w:rsidR="00E548A3" w:rsidRDefault="00E548A3">
    <w:pP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6FA" w:rsidRDefault="00F626FA">
      <w:pPr>
        <w:rPr>
          <w:rFonts w:hint="eastAsia"/>
        </w:rPr>
      </w:pPr>
      <w:r>
        <w:separator/>
      </w:r>
    </w:p>
  </w:footnote>
  <w:footnote w:type="continuationSeparator" w:id="0">
    <w:p w:rsidR="00F626FA" w:rsidRDefault="00F626FA">
      <w:pPr>
        <w:rPr>
          <w:rFonts w:hint="eastAsia"/>
        </w:rPr>
      </w:pPr>
      <w:r>
        <w:continuationSeparator/>
      </w:r>
    </w:p>
  </w:footnote>
  <w:footnote w:id="1">
    <w:p w:rsidR="00E548A3" w:rsidRPr="006B215E" w:rsidRDefault="00E548A3" w:rsidP="009C39B0">
      <w:pPr>
        <w:pStyle w:val="Textonotapie"/>
        <w:jc w:val="both"/>
        <w:rPr>
          <w:rFonts w:ascii="Trebuchet MS" w:hAnsi="Trebuchet MS"/>
          <w:sz w:val="16"/>
          <w:szCs w:val="16"/>
        </w:rPr>
      </w:pPr>
      <w:r w:rsidRPr="006B215E">
        <w:rPr>
          <w:rStyle w:val="Refdenotaalpie"/>
          <w:rFonts w:ascii="Trebuchet MS" w:hAnsi="Trebuchet MS"/>
          <w:sz w:val="16"/>
          <w:szCs w:val="16"/>
        </w:rPr>
        <w:footnoteRef/>
      </w:r>
      <w:r w:rsidRPr="006B215E">
        <w:rPr>
          <w:rFonts w:ascii="Trebuchet MS" w:hAnsi="Trebuchet MS"/>
          <w:sz w:val="16"/>
          <w:szCs w:val="16"/>
        </w:rPr>
        <w:t xml:space="preserve"> Si corresponde a una actividad de Alta o Media complejidad de acuerdo a la clasificación que el </w:t>
      </w:r>
      <w:r>
        <w:rPr>
          <w:rFonts w:ascii="Trebuchet MS" w:hAnsi="Trebuchet MS"/>
          <w:sz w:val="16"/>
          <w:szCs w:val="16"/>
          <w:lang w:val="es-MX"/>
        </w:rPr>
        <w:t>IDIGER</w:t>
      </w:r>
      <w:r w:rsidRPr="006B215E">
        <w:rPr>
          <w:rFonts w:ascii="Trebuchet MS" w:hAnsi="Trebuchet MS"/>
          <w:sz w:val="16"/>
          <w:szCs w:val="16"/>
        </w:rPr>
        <w:t xml:space="preserve"> realice.</w:t>
      </w:r>
    </w:p>
  </w:footnote>
  <w:footnote w:id="2">
    <w:p w:rsidR="00C579DF" w:rsidRPr="00F2487B" w:rsidRDefault="00C579DF" w:rsidP="00C579DF">
      <w:pPr>
        <w:pStyle w:val="Textonotapie"/>
        <w:jc w:val="both"/>
        <w:rPr>
          <w:rFonts w:ascii="Trebuchet MS" w:hAnsi="Trebuchet MS"/>
          <w:sz w:val="16"/>
          <w:szCs w:val="16"/>
        </w:rPr>
      </w:pPr>
      <w:r w:rsidRPr="00F2487B">
        <w:rPr>
          <w:rStyle w:val="Refdenotaalpie"/>
          <w:rFonts w:ascii="Trebuchet MS" w:hAnsi="Trebuchet MS"/>
          <w:sz w:val="16"/>
          <w:szCs w:val="16"/>
        </w:rPr>
        <w:footnoteRef/>
      </w:r>
      <w:r w:rsidRPr="00F2487B">
        <w:rPr>
          <w:rFonts w:ascii="Trebuchet MS" w:hAnsi="Trebuchet MS"/>
          <w:sz w:val="16"/>
          <w:szCs w:val="16"/>
        </w:rPr>
        <w:t xml:space="preserve"> Este referente lo da la Unidad Administrativa Especial de Catastro Distrital</w:t>
      </w:r>
    </w:p>
  </w:footnote>
  <w:footnote w:id="3">
    <w:p w:rsidR="00C579DF" w:rsidRPr="00F2487B" w:rsidRDefault="00C579DF" w:rsidP="00C579DF">
      <w:pPr>
        <w:pStyle w:val="Textonotapie"/>
        <w:jc w:val="both"/>
        <w:rPr>
          <w:rFonts w:ascii="Trebuchet MS" w:hAnsi="Trebuchet MS"/>
          <w:sz w:val="16"/>
          <w:szCs w:val="16"/>
          <w:lang w:val="es-MX"/>
        </w:rPr>
      </w:pPr>
      <w:r w:rsidRPr="00F2487B">
        <w:rPr>
          <w:rStyle w:val="Refdenotaalpie"/>
          <w:rFonts w:ascii="Trebuchet MS" w:hAnsi="Trebuchet MS"/>
          <w:sz w:val="16"/>
          <w:szCs w:val="16"/>
        </w:rPr>
        <w:footnoteRef/>
      </w:r>
      <w:r w:rsidRPr="00F2487B">
        <w:rPr>
          <w:rFonts w:ascii="Trebuchet MS" w:hAnsi="Trebuchet MS"/>
          <w:sz w:val="16"/>
          <w:szCs w:val="16"/>
        </w:rPr>
        <w:t xml:space="preserve"> Los porcentajes seleccionados se basan en los diferentes estudios nacionales e internacionales que precisamente encuentran que el valor del espacio público representa entre el 5% y 10% de una propiedad.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05" w:type="dxa"/>
      <w:tblInd w:w="55" w:type="dxa"/>
      <w:tblCellMar>
        <w:top w:w="55" w:type="dxa"/>
        <w:left w:w="55" w:type="dxa"/>
        <w:bottom w:w="55" w:type="dxa"/>
        <w:right w:w="55" w:type="dxa"/>
      </w:tblCellMar>
      <w:tblLook w:val="0000" w:firstRow="0" w:lastRow="0" w:firstColumn="0" w:lastColumn="0" w:noHBand="0" w:noVBand="0"/>
    </w:tblPr>
    <w:tblGrid>
      <w:gridCol w:w="4594"/>
      <w:gridCol w:w="1029"/>
      <w:gridCol w:w="3782"/>
    </w:tblGrid>
    <w:tr w:rsidR="00E548A3">
      <w:tc>
        <w:tcPr>
          <w:tcW w:w="4103" w:type="dxa"/>
          <w:shd w:val="clear" w:color="auto" w:fill="auto"/>
        </w:tcPr>
        <w:p w:rsidR="00E548A3" w:rsidRDefault="00E548A3">
          <w:pPr>
            <w:pStyle w:val="Contenidodelatabla"/>
            <w:rPr>
              <w:rFonts w:hint="eastAsia"/>
            </w:rPr>
          </w:pPr>
          <w:r>
            <w:rPr>
              <w:rFonts w:ascii="Arial" w:hAnsi="Arial"/>
              <w:noProof/>
              <w:sz w:val="16"/>
              <w:szCs w:val="16"/>
              <w:lang w:eastAsia="es-CO" w:bidi="ar-SA"/>
            </w:rPr>
            <w:drawing>
              <wp:inline distT="0" distB="0" distL="0" distR="0" wp14:anchorId="61CF67F5" wp14:editId="6CD40222">
                <wp:extent cx="2847360" cy="626193"/>
                <wp:effectExtent l="0" t="0" r="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Membrete-1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99558" cy="637673"/>
                        </a:xfrm>
                        <a:prstGeom prst="rect">
                          <a:avLst/>
                        </a:prstGeom>
                      </pic:spPr>
                    </pic:pic>
                  </a:graphicData>
                </a:graphic>
              </wp:inline>
            </w:drawing>
          </w:r>
        </w:p>
      </w:tc>
      <w:tc>
        <w:tcPr>
          <w:tcW w:w="1214" w:type="dxa"/>
          <w:shd w:val="clear" w:color="auto" w:fill="auto"/>
        </w:tcPr>
        <w:p w:rsidR="00E548A3" w:rsidRDefault="00E548A3">
          <w:pPr>
            <w:pStyle w:val="Contenidodelatabla"/>
            <w:jc w:val="center"/>
            <w:rPr>
              <w:rFonts w:hint="eastAsia"/>
            </w:rPr>
          </w:pPr>
        </w:p>
      </w:tc>
      <w:tc>
        <w:tcPr>
          <w:tcW w:w="4088" w:type="dxa"/>
          <w:shd w:val="clear" w:color="auto" w:fill="auto"/>
          <w:vAlign w:val="center"/>
        </w:tcPr>
        <w:p w:rsidR="00E548A3" w:rsidRDefault="00E548A3">
          <w:pPr>
            <w:pStyle w:val="Contenidodelatabla"/>
            <w:jc w:val="right"/>
            <w:rPr>
              <w:rFonts w:ascii="Code3of9" w:hAnsi="Code3of9" w:hint="eastAsia"/>
              <w:sz w:val="36"/>
              <w:szCs w:val="36"/>
            </w:rPr>
          </w:pPr>
          <w:r>
            <w:rPr>
              <w:rFonts w:ascii="Code3of9" w:hAnsi="Code3of9"/>
              <w:sz w:val="36"/>
              <w:szCs w:val="36"/>
            </w:rPr>
            <w:t>*~{CO-RADICADO}*</w:t>
          </w:r>
        </w:p>
        <w:p w:rsidR="00E548A3" w:rsidRDefault="00E548A3" w:rsidP="00E215B9">
          <w:pPr>
            <w:pStyle w:val="Contenidodelatabla"/>
            <w:jc w:val="right"/>
            <w:rPr>
              <w:rFonts w:ascii="Arial" w:hAnsi="Arial"/>
            </w:rPr>
          </w:pPr>
          <w:r>
            <w:rPr>
              <w:rFonts w:ascii="Arial" w:hAnsi="Arial"/>
            </w:rPr>
            <w:t>~{CO-DEP-SIGLA}</w:t>
          </w:r>
        </w:p>
        <w:p w:rsidR="00E548A3" w:rsidRDefault="00E548A3">
          <w:pPr>
            <w:pStyle w:val="Contenidodelatabla"/>
            <w:jc w:val="right"/>
            <w:rPr>
              <w:rFonts w:ascii="Arial" w:hAnsi="Arial"/>
              <w:b/>
              <w:bCs/>
            </w:rPr>
          </w:pPr>
          <w:r>
            <w:rPr>
              <w:rFonts w:ascii="Arial" w:hAnsi="Arial"/>
              <w:b/>
              <w:bCs/>
            </w:rPr>
            <w:t>~{CO-RADICADO}</w:t>
          </w:r>
        </w:p>
        <w:p w:rsidR="00E548A3" w:rsidRDefault="00E548A3">
          <w:pPr>
            <w:pStyle w:val="Contenidodelatabla"/>
            <w:jc w:val="right"/>
            <w:rPr>
              <w:rFonts w:ascii="Arial" w:hAnsi="Arial"/>
              <w:b/>
              <w:bCs/>
            </w:rPr>
          </w:pPr>
          <w:r>
            <w:rPr>
              <w:rFonts w:ascii="Arial" w:hAnsi="Arial"/>
              <w:sz w:val="16"/>
              <w:szCs w:val="16"/>
            </w:rPr>
            <w:t>~{CO-</w:t>
          </w:r>
          <w:r w:rsidRPr="00FA6FAA">
            <w:rPr>
              <w:rFonts w:ascii="Arial" w:hAnsi="Arial"/>
              <w:sz w:val="16"/>
              <w:szCs w:val="16"/>
            </w:rPr>
            <w:t>CONFIDENCIALIDAD</w:t>
          </w:r>
          <w:r>
            <w:rPr>
              <w:rFonts w:ascii="Arial" w:hAnsi="Arial"/>
              <w:sz w:val="16"/>
              <w:szCs w:val="16"/>
            </w:rPr>
            <w:t>}</w:t>
          </w:r>
        </w:p>
      </w:tc>
    </w:tr>
    <w:tr w:rsidR="00E548A3">
      <w:tc>
        <w:tcPr>
          <w:tcW w:w="9405" w:type="dxa"/>
          <w:gridSpan w:val="3"/>
          <w:shd w:val="clear" w:color="auto" w:fill="auto"/>
        </w:tcPr>
        <w:p w:rsidR="00E548A3" w:rsidRDefault="00E548A3">
          <w:pPr>
            <w:pStyle w:val="Contenidodelatabla"/>
            <w:jc w:val="center"/>
            <w:rPr>
              <w:rFonts w:ascii="Times New Roman" w:hAnsi="Times New Roman"/>
              <w:b/>
              <w:bCs/>
              <w:sz w:val="28"/>
              <w:szCs w:val="28"/>
            </w:rPr>
          </w:pPr>
          <w:r>
            <w:rPr>
              <w:rFonts w:ascii="Times New Roman" w:hAnsi="Times New Roman"/>
              <w:b/>
              <w:bCs/>
              <w:sz w:val="28"/>
              <w:szCs w:val="28"/>
            </w:rPr>
            <w:t>RESOLUCIÓN NÚMERO ~{CO-CONS-RAD-S} DE ~{CO-ANIO-RAD-S}</w:t>
          </w:r>
        </w:p>
        <w:p w:rsidR="00E548A3" w:rsidRDefault="00E548A3">
          <w:pPr>
            <w:pStyle w:val="Contenidodelatabla"/>
            <w:jc w:val="center"/>
            <w:rPr>
              <w:rFonts w:ascii="Times New Roman" w:hAnsi="Times New Roman"/>
              <w:sz w:val="28"/>
              <w:szCs w:val="28"/>
            </w:rPr>
          </w:pPr>
          <w:r>
            <w:rPr>
              <w:rFonts w:ascii="Times New Roman" w:hAnsi="Times New Roman"/>
              <w:sz w:val="28"/>
              <w:szCs w:val="28"/>
            </w:rPr>
            <w:t>“~{“Por la cual se reglamenta la actividad de aprovechamiento económico en la Modalidad Corto Plazo, en la ciudad de Bogotá D.C”}”</w:t>
          </w:r>
        </w:p>
      </w:tc>
    </w:tr>
  </w:tbl>
  <w:p w:rsidR="00E548A3" w:rsidRDefault="00E548A3">
    <w:pPr>
      <w:pStyle w:val="Encabezado"/>
      <w:rPr>
        <w:rFonts w:hint="eastAsia"/>
      </w:rPr>
    </w:pPr>
  </w:p>
  <w:p w:rsidR="00E548A3" w:rsidRDefault="00E548A3">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05" w:type="dxa"/>
      <w:tblInd w:w="55" w:type="dxa"/>
      <w:tblCellMar>
        <w:top w:w="55" w:type="dxa"/>
        <w:left w:w="55" w:type="dxa"/>
        <w:bottom w:w="55" w:type="dxa"/>
        <w:right w:w="55" w:type="dxa"/>
      </w:tblCellMar>
      <w:tblLook w:val="0000" w:firstRow="0" w:lastRow="0" w:firstColumn="0" w:lastColumn="0" w:noHBand="0" w:noVBand="0"/>
    </w:tblPr>
    <w:tblGrid>
      <w:gridCol w:w="4594"/>
      <w:gridCol w:w="1029"/>
      <w:gridCol w:w="3782"/>
    </w:tblGrid>
    <w:tr w:rsidR="00E548A3" w:rsidTr="00DD2774">
      <w:tc>
        <w:tcPr>
          <w:tcW w:w="4103" w:type="dxa"/>
          <w:shd w:val="clear" w:color="auto" w:fill="auto"/>
        </w:tcPr>
        <w:p w:rsidR="00E548A3" w:rsidRDefault="00E548A3" w:rsidP="0090192C">
          <w:pPr>
            <w:pStyle w:val="Contenidodelatabla"/>
            <w:rPr>
              <w:rFonts w:hint="eastAsia"/>
            </w:rPr>
          </w:pPr>
          <w:r>
            <w:rPr>
              <w:rFonts w:ascii="Arial" w:hAnsi="Arial"/>
              <w:noProof/>
              <w:sz w:val="16"/>
              <w:szCs w:val="16"/>
              <w:lang w:eastAsia="es-CO" w:bidi="ar-SA"/>
            </w:rPr>
            <w:drawing>
              <wp:inline distT="0" distB="0" distL="0" distR="0" wp14:anchorId="7AB31824" wp14:editId="43B20514">
                <wp:extent cx="2847360" cy="626193"/>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Membrete-1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99558" cy="637673"/>
                        </a:xfrm>
                        <a:prstGeom prst="rect">
                          <a:avLst/>
                        </a:prstGeom>
                      </pic:spPr>
                    </pic:pic>
                  </a:graphicData>
                </a:graphic>
              </wp:inline>
            </w:drawing>
          </w:r>
        </w:p>
      </w:tc>
      <w:tc>
        <w:tcPr>
          <w:tcW w:w="1214" w:type="dxa"/>
          <w:shd w:val="clear" w:color="auto" w:fill="auto"/>
        </w:tcPr>
        <w:p w:rsidR="00E548A3" w:rsidRDefault="00E548A3" w:rsidP="0090192C">
          <w:pPr>
            <w:pStyle w:val="Contenidodelatabla"/>
            <w:jc w:val="center"/>
            <w:rPr>
              <w:rFonts w:hint="eastAsia"/>
            </w:rPr>
          </w:pPr>
        </w:p>
      </w:tc>
      <w:tc>
        <w:tcPr>
          <w:tcW w:w="4088" w:type="dxa"/>
          <w:shd w:val="clear" w:color="auto" w:fill="auto"/>
          <w:vAlign w:val="center"/>
        </w:tcPr>
        <w:p w:rsidR="00E548A3" w:rsidRDefault="00E548A3" w:rsidP="0090192C">
          <w:pPr>
            <w:pStyle w:val="Contenidodelatabla"/>
            <w:jc w:val="right"/>
            <w:rPr>
              <w:rFonts w:ascii="Code3of9" w:hAnsi="Code3of9" w:hint="eastAsia"/>
              <w:sz w:val="36"/>
              <w:szCs w:val="36"/>
            </w:rPr>
          </w:pPr>
          <w:r>
            <w:rPr>
              <w:rFonts w:ascii="Code3of9" w:hAnsi="Code3of9"/>
              <w:sz w:val="36"/>
              <w:szCs w:val="36"/>
            </w:rPr>
            <w:t>*~{CO-RADICADO}*</w:t>
          </w:r>
        </w:p>
        <w:p w:rsidR="00E548A3" w:rsidRDefault="00E548A3" w:rsidP="0090192C">
          <w:pPr>
            <w:pStyle w:val="Contenidodelatabla"/>
            <w:jc w:val="right"/>
            <w:rPr>
              <w:rFonts w:ascii="Arial" w:hAnsi="Arial"/>
            </w:rPr>
          </w:pPr>
          <w:r>
            <w:rPr>
              <w:rFonts w:ascii="Arial" w:hAnsi="Arial"/>
            </w:rPr>
            <w:t>~{CO-DEP-SIGLA}</w:t>
          </w:r>
        </w:p>
        <w:p w:rsidR="00E548A3" w:rsidRDefault="00E548A3" w:rsidP="0090192C">
          <w:pPr>
            <w:pStyle w:val="Contenidodelatabla"/>
            <w:jc w:val="right"/>
            <w:rPr>
              <w:rFonts w:ascii="Arial" w:hAnsi="Arial"/>
              <w:b/>
              <w:bCs/>
            </w:rPr>
          </w:pPr>
          <w:r>
            <w:rPr>
              <w:rFonts w:ascii="Arial" w:hAnsi="Arial"/>
              <w:b/>
              <w:bCs/>
            </w:rPr>
            <w:t>~{CO-RADICADO}</w:t>
          </w:r>
        </w:p>
        <w:p w:rsidR="00E548A3" w:rsidRDefault="00E548A3" w:rsidP="0090192C">
          <w:pPr>
            <w:pStyle w:val="Contenidodelatabla"/>
            <w:jc w:val="right"/>
            <w:rPr>
              <w:rFonts w:ascii="Arial" w:hAnsi="Arial"/>
              <w:b/>
              <w:bCs/>
            </w:rPr>
          </w:pPr>
          <w:r>
            <w:rPr>
              <w:rFonts w:ascii="Arial" w:hAnsi="Arial"/>
              <w:sz w:val="16"/>
              <w:szCs w:val="16"/>
            </w:rPr>
            <w:t>~{CO-</w:t>
          </w:r>
          <w:r w:rsidRPr="00FA6FAA">
            <w:rPr>
              <w:rFonts w:ascii="Arial" w:hAnsi="Arial"/>
              <w:sz w:val="16"/>
              <w:szCs w:val="16"/>
            </w:rPr>
            <w:t>CONFIDENCIALIDAD</w:t>
          </w:r>
          <w:r>
            <w:rPr>
              <w:rFonts w:ascii="Arial" w:hAnsi="Arial"/>
              <w:sz w:val="16"/>
              <w:szCs w:val="16"/>
            </w:rPr>
            <w:t>}</w:t>
          </w:r>
        </w:p>
      </w:tc>
    </w:tr>
    <w:tr w:rsidR="00E548A3" w:rsidTr="00DD2774">
      <w:tc>
        <w:tcPr>
          <w:tcW w:w="9405" w:type="dxa"/>
          <w:gridSpan w:val="3"/>
          <w:shd w:val="clear" w:color="auto" w:fill="auto"/>
        </w:tcPr>
        <w:p w:rsidR="00E548A3" w:rsidRDefault="00E548A3" w:rsidP="0090192C">
          <w:pPr>
            <w:pStyle w:val="Contenidodelatabla"/>
            <w:jc w:val="center"/>
            <w:rPr>
              <w:rFonts w:ascii="Times New Roman" w:hAnsi="Times New Roman"/>
              <w:b/>
              <w:bCs/>
              <w:sz w:val="28"/>
              <w:szCs w:val="28"/>
            </w:rPr>
          </w:pPr>
          <w:r>
            <w:rPr>
              <w:rFonts w:ascii="Times New Roman" w:hAnsi="Times New Roman"/>
              <w:b/>
              <w:bCs/>
              <w:sz w:val="28"/>
              <w:szCs w:val="28"/>
            </w:rPr>
            <w:t>RESOLUCIÓN NÚMERO ~{CO-CONS-RAD-S} DE ~{CO-ANIO-RAD-S}</w:t>
          </w:r>
        </w:p>
        <w:p w:rsidR="00E548A3" w:rsidRDefault="00E548A3" w:rsidP="0090192C">
          <w:pPr>
            <w:pStyle w:val="Contenidodelatabla"/>
            <w:jc w:val="center"/>
            <w:rPr>
              <w:rFonts w:ascii="Times New Roman" w:hAnsi="Times New Roman"/>
              <w:sz w:val="28"/>
              <w:szCs w:val="28"/>
            </w:rPr>
          </w:pPr>
          <w:r>
            <w:rPr>
              <w:rFonts w:ascii="Times New Roman" w:hAnsi="Times New Roman"/>
              <w:sz w:val="28"/>
              <w:szCs w:val="28"/>
            </w:rPr>
            <w:t>“~{“Por la cual se reglamenta la actividad de aprovechamiento económico en la Modalidad Corto Plazo, en la ciudad de Bogotá D.C”}”</w:t>
          </w:r>
        </w:p>
      </w:tc>
    </w:tr>
  </w:tbl>
  <w:p w:rsidR="00E548A3" w:rsidRDefault="00E548A3">
    <w:pPr>
      <w:pStyle w:val="Encabezado"/>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3510F"/>
    <w:multiLevelType w:val="hybridMultilevel"/>
    <w:tmpl w:val="EBC2335C"/>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052B7BC1"/>
    <w:multiLevelType w:val="hybridMultilevel"/>
    <w:tmpl w:val="CE50518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EE64C7"/>
    <w:multiLevelType w:val="hybridMultilevel"/>
    <w:tmpl w:val="E9F024DE"/>
    <w:lvl w:ilvl="0" w:tplc="240A0003">
      <w:start w:val="1"/>
      <w:numFmt w:val="bullet"/>
      <w:lvlText w:val="o"/>
      <w:lvlJc w:val="left"/>
      <w:pPr>
        <w:ind w:left="360" w:hanging="360"/>
      </w:pPr>
      <w:rPr>
        <w:rFonts w:ascii="Courier New" w:hAnsi="Courier New" w:cs="Courier Ne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82E0DF7"/>
    <w:multiLevelType w:val="hybridMultilevel"/>
    <w:tmpl w:val="BF526166"/>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0C431760"/>
    <w:multiLevelType w:val="multilevel"/>
    <w:tmpl w:val="C414A6D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3F7C59"/>
    <w:multiLevelType w:val="hybridMultilevel"/>
    <w:tmpl w:val="32EE38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58263C8"/>
    <w:multiLevelType w:val="hybridMultilevel"/>
    <w:tmpl w:val="97AE578A"/>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7" w15:restartNumberingAfterBreak="0">
    <w:nsid w:val="18C16999"/>
    <w:multiLevelType w:val="hybridMultilevel"/>
    <w:tmpl w:val="C980C1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9B60A6E"/>
    <w:multiLevelType w:val="hybridMultilevel"/>
    <w:tmpl w:val="F7B6C27E"/>
    <w:lvl w:ilvl="0" w:tplc="240A0003">
      <w:start w:val="1"/>
      <w:numFmt w:val="bullet"/>
      <w:lvlText w:val="o"/>
      <w:lvlJc w:val="left"/>
      <w:pPr>
        <w:ind w:left="360" w:hanging="360"/>
      </w:pPr>
      <w:rPr>
        <w:rFonts w:ascii="Courier New" w:hAnsi="Courier New" w:cs="Courier Ne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1C31493C"/>
    <w:multiLevelType w:val="hybridMultilevel"/>
    <w:tmpl w:val="2D6846D0"/>
    <w:lvl w:ilvl="0" w:tplc="240A0001">
      <w:start w:val="1"/>
      <w:numFmt w:val="bullet"/>
      <w:lvlText w:val=""/>
      <w:lvlJc w:val="left"/>
      <w:pPr>
        <w:ind w:left="1440" w:hanging="360"/>
      </w:pPr>
      <w:rPr>
        <w:rFonts w:ascii="Symbol" w:hAnsi="Symbol" w:hint="default"/>
      </w:rPr>
    </w:lvl>
    <w:lvl w:ilvl="1" w:tplc="FC607A14">
      <w:start w:val="1"/>
      <w:numFmt w:val="lowerLetter"/>
      <w:lvlText w:val="%2."/>
      <w:lvlJc w:val="left"/>
      <w:pPr>
        <w:ind w:left="2160" w:hanging="360"/>
      </w:pPr>
      <w:rPr>
        <w:rFonts w:ascii="Trebuchet MS" w:eastAsia="Times New Roman" w:hAnsi="Trebuchet MS" w:cs="Times New Roman"/>
      </w:rPr>
    </w:lvl>
    <w:lvl w:ilvl="2" w:tplc="240A001B">
      <w:start w:val="1"/>
      <w:numFmt w:val="lowerRoman"/>
      <w:lvlText w:val="%3."/>
      <w:lvlJc w:val="right"/>
      <w:pPr>
        <w:ind w:left="2880" w:hanging="180"/>
      </w:pPr>
    </w:lvl>
    <w:lvl w:ilvl="3" w:tplc="240A000F">
      <w:start w:val="1"/>
      <w:numFmt w:val="decimal"/>
      <w:lvlText w:val="%4."/>
      <w:lvlJc w:val="left"/>
      <w:pPr>
        <w:ind w:left="3600" w:hanging="360"/>
      </w:pPr>
    </w:lvl>
    <w:lvl w:ilvl="4" w:tplc="240A0019">
      <w:start w:val="1"/>
      <w:numFmt w:val="lowerLetter"/>
      <w:lvlText w:val="%5."/>
      <w:lvlJc w:val="left"/>
      <w:pPr>
        <w:ind w:left="4320" w:hanging="360"/>
      </w:pPr>
    </w:lvl>
    <w:lvl w:ilvl="5" w:tplc="240A001B">
      <w:start w:val="1"/>
      <w:numFmt w:val="lowerRoman"/>
      <w:lvlText w:val="%6."/>
      <w:lvlJc w:val="right"/>
      <w:pPr>
        <w:ind w:left="5040" w:hanging="180"/>
      </w:pPr>
    </w:lvl>
    <w:lvl w:ilvl="6" w:tplc="240A000F">
      <w:start w:val="1"/>
      <w:numFmt w:val="decimal"/>
      <w:lvlText w:val="%7."/>
      <w:lvlJc w:val="left"/>
      <w:pPr>
        <w:ind w:left="5760" w:hanging="360"/>
      </w:pPr>
    </w:lvl>
    <w:lvl w:ilvl="7" w:tplc="240A0019">
      <w:start w:val="1"/>
      <w:numFmt w:val="lowerLetter"/>
      <w:lvlText w:val="%8."/>
      <w:lvlJc w:val="left"/>
      <w:pPr>
        <w:ind w:left="6480" w:hanging="360"/>
      </w:pPr>
    </w:lvl>
    <w:lvl w:ilvl="8" w:tplc="240A001B">
      <w:start w:val="1"/>
      <w:numFmt w:val="lowerRoman"/>
      <w:lvlText w:val="%9."/>
      <w:lvlJc w:val="right"/>
      <w:pPr>
        <w:ind w:left="7200" w:hanging="180"/>
      </w:pPr>
    </w:lvl>
  </w:abstractNum>
  <w:abstractNum w:abstractNumId="10" w15:restartNumberingAfterBreak="0">
    <w:nsid w:val="1CA055AA"/>
    <w:multiLevelType w:val="hybridMultilevel"/>
    <w:tmpl w:val="FB64E642"/>
    <w:lvl w:ilvl="0" w:tplc="240A0001">
      <w:start w:val="1"/>
      <w:numFmt w:val="bullet"/>
      <w:lvlText w:val=""/>
      <w:lvlJc w:val="left"/>
      <w:pPr>
        <w:ind w:left="1183" w:hanging="360"/>
      </w:pPr>
      <w:rPr>
        <w:rFonts w:ascii="Symbol" w:hAnsi="Symbol" w:hint="default"/>
      </w:rPr>
    </w:lvl>
    <w:lvl w:ilvl="1" w:tplc="240A0003" w:tentative="1">
      <w:start w:val="1"/>
      <w:numFmt w:val="bullet"/>
      <w:lvlText w:val="o"/>
      <w:lvlJc w:val="left"/>
      <w:pPr>
        <w:ind w:left="1903" w:hanging="360"/>
      </w:pPr>
      <w:rPr>
        <w:rFonts w:ascii="Courier New" w:hAnsi="Courier New" w:cs="Courier New" w:hint="default"/>
      </w:rPr>
    </w:lvl>
    <w:lvl w:ilvl="2" w:tplc="240A0005" w:tentative="1">
      <w:start w:val="1"/>
      <w:numFmt w:val="bullet"/>
      <w:lvlText w:val=""/>
      <w:lvlJc w:val="left"/>
      <w:pPr>
        <w:ind w:left="2623" w:hanging="360"/>
      </w:pPr>
      <w:rPr>
        <w:rFonts w:ascii="Wingdings" w:hAnsi="Wingdings" w:hint="default"/>
      </w:rPr>
    </w:lvl>
    <w:lvl w:ilvl="3" w:tplc="240A0001" w:tentative="1">
      <w:start w:val="1"/>
      <w:numFmt w:val="bullet"/>
      <w:lvlText w:val=""/>
      <w:lvlJc w:val="left"/>
      <w:pPr>
        <w:ind w:left="3343" w:hanging="360"/>
      </w:pPr>
      <w:rPr>
        <w:rFonts w:ascii="Symbol" w:hAnsi="Symbol" w:hint="default"/>
      </w:rPr>
    </w:lvl>
    <w:lvl w:ilvl="4" w:tplc="240A0003" w:tentative="1">
      <w:start w:val="1"/>
      <w:numFmt w:val="bullet"/>
      <w:lvlText w:val="o"/>
      <w:lvlJc w:val="left"/>
      <w:pPr>
        <w:ind w:left="4063" w:hanging="360"/>
      </w:pPr>
      <w:rPr>
        <w:rFonts w:ascii="Courier New" w:hAnsi="Courier New" w:cs="Courier New" w:hint="default"/>
      </w:rPr>
    </w:lvl>
    <w:lvl w:ilvl="5" w:tplc="240A0005" w:tentative="1">
      <w:start w:val="1"/>
      <w:numFmt w:val="bullet"/>
      <w:lvlText w:val=""/>
      <w:lvlJc w:val="left"/>
      <w:pPr>
        <w:ind w:left="4783" w:hanging="360"/>
      </w:pPr>
      <w:rPr>
        <w:rFonts w:ascii="Wingdings" w:hAnsi="Wingdings" w:hint="default"/>
      </w:rPr>
    </w:lvl>
    <w:lvl w:ilvl="6" w:tplc="240A0001" w:tentative="1">
      <w:start w:val="1"/>
      <w:numFmt w:val="bullet"/>
      <w:lvlText w:val=""/>
      <w:lvlJc w:val="left"/>
      <w:pPr>
        <w:ind w:left="5503" w:hanging="360"/>
      </w:pPr>
      <w:rPr>
        <w:rFonts w:ascii="Symbol" w:hAnsi="Symbol" w:hint="default"/>
      </w:rPr>
    </w:lvl>
    <w:lvl w:ilvl="7" w:tplc="240A0003" w:tentative="1">
      <w:start w:val="1"/>
      <w:numFmt w:val="bullet"/>
      <w:lvlText w:val="o"/>
      <w:lvlJc w:val="left"/>
      <w:pPr>
        <w:ind w:left="6223" w:hanging="360"/>
      </w:pPr>
      <w:rPr>
        <w:rFonts w:ascii="Courier New" w:hAnsi="Courier New" w:cs="Courier New" w:hint="default"/>
      </w:rPr>
    </w:lvl>
    <w:lvl w:ilvl="8" w:tplc="240A0005" w:tentative="1">
      <w:start w:val="1"/>
      <w:numFmt w:val="bullet"/>
      <w:lvlText w:val=""/>
      <w:lvlJc w:val="left"/>
      <w:pPr>
        <w:ind w:left="6943" w:hanging="360"/>
      </w:pPr>
      <w:rPr>
        <w:rFonts w:ascii="Wingdings" w:hAnsi="Wingdings" w:hint="default"/>
      </w:rPr>
    </w:lvl>
  </w:abstractNum>
  <w:abstractNum w:abstractNumId="11" w15:restartNumberingAfterBreak="0">
    <w:nsid w:val="1EDC09FF"/>
    <w:multiLevelType w:val="hybridMultilevel"/>
    <w:tmpl w:val="0AAE24C8"/>
    <w:lvl w:ilvl="0" w:tplc="240A0003">
      <w:start w:val="1"/>
      <w:numFmt w:val="bullet"/>
      <w:lvlText w:val="o"/>
      <w:lvlJc w:val="left"/>
      <w:pPr>
        <w:ind w:left="360" w:hanging="360"/>
      </w:pPr>
      <w:rPr>
        <w:rFonts w:ascii="Courier New" w:hAnsi="Courier New" w:cs="Courier Ne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77976BA"/>
    <w:multiLevelType w:val="hybridMultilevel"/>
    <w:tmpl w:val="2E8AB68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28ED384C"/>
    <w:multiLevelType w:val="hybridMultilevel"/>
    <w:tmpl w:val="108E8812"/>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4" w15:restartNumberingAfterBreak="0">
    <w:nsid w:val="2AA953D1"/>
    <w:multiLevelType w:val="hybridMultilevel"/>
    <w:tmpl w:val="00DEA7C0"/>
    <w:lvl w:ilvl="0" w:tplc="D818C9F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15:restartNumberingAfterBreak="0">
    <w:nsid w:val="2AC03201"/>
    <w:multiLevelType w:val="hybridMultilevel"/>
    <w:tmpl w:val="8016323E"/>
    <w:lvl w:ilvl="0" w:tplc="16F6422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2FD41452"/>
    <w:multiLevelType w:val="hybridMultilevel"/>
    <w:tmpl w:val="7D92E7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0DE612B"/>
    <w:multiLevelType w:val="hybridMultilevel"/>
    <w:tmpl w:val="E5D0178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12A49F0"/>
    <w:multiLevelType w:val="hybridMultilevel"/>
    <w:tmpl w:val="1F00ADF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5A07F0D"/>
    <w:multiLevelType w:val="hybridMultilevel"/>
    <w:tmpl w:val="E188CAE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15:restartNumberingAfterBreak="0">
    <w:nsid w:val="375B6314"/>
    <w:multiLevelType w:val="multilevel"/>
    <w:tmpl w:val="63C4B6C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3A59239F"/>
    <w:multiLevelType w:val="hybridMultilevel"/>
    <w:tmpl w:val="E4B2035C"/>
    <w:lvl w:ilvl="0" w:tplc="2EBADDAC">
      <w:numFmt w:val="bullet"/>
      <w:lvlText w:val="-"/>
      <w:lvlJc w:val="left"/>
      <w:pPr>
        <w:ind w:left="720" w:hanging="360"/>
      </w:pPr>
      <w:rPr>
        <w:rFonts w:ascii="Times New Roman" w:eastAsia="SimSu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0F410ED"/>
    <w:multiLevelType w:val="hybridMultilevel"/>
    <w:tmpl w:val="F1EA592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3CA65E8"/>
    <w:multiLevelType w:val="multilevel"/>
    <w:tmpl w:val="93968C0E"/>
    <w:lvl w:ilvl="0">
      <w:start w:val="1"/>
      <w:numFmt w:val="decimal"/>
      <w:lvlText w:val="%1."/>
      <w:lvlJc w:val="left"/>
      <w:pPr>
        <w:ind w:left="720" w:hanging="360"/>
      </w:pPr>
      <w:rPr>
        <w:rFonts w:hint="default"/>
      </w:rPr>
    </w:lvl>
    <w:lvl w:ilvl="1">
      <w:start w:val="2"/>
      <w:numFmt w:val="decimal"/>
      <w:isLgl/>
      <w:lvlText w:val="%1.%2"/>
      <w:lvlJc w:val="left"/>
      <w:pPr>
        <w:ind w:left="40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446B0E47"/>
    <w:multiLevelType w:val="hybridMultilevel"/>
    <w:tmpl w:val="ED6254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C7A3BFC"/>
    <w:multiLevelType w:val="hybridMultilevel"/>
    <w:tmpl w:val="E2D833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FF108A5"/>
    <w:multiLevelType w:val="hybridMultilevel"/>
    <w:tmpl w:val="C330B828"/>
    <w:lvl w:ilvl="0" w:tplc="240A0003">
      <w:start w:val="1"/>
      <w:numFmt w:val="bullet"/>
      <w:lvlText w:val="o"/>
      <w:lvlJc w:val="left"/>
      <w:pPr>
        <w:ind w:left="720" w:hanging="360"/>
      </w:pPr>
      <w:rPr>
        <w:rFonts w:ascii="Courier New" w:hAnsi="Courier New" w:cs="Courier Ne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6960C8C"/>
    <w:multiLevelType w:val="hybridMultilevel"/>
    <w:tmpl w:val="2410CA3A"/>
    <w:lvl w:ilvl="0" w:tplc="2EBADDAC">
      <w:numFmt w:val="bullet"/>
      <w:lvlText w:val="-"/>
      <w:lvlJc w:val="left"/>
      <w:pPr>
        <w:ind w:left="720" w:hanging="360"/>
      </w:pPr>
      <w:rPr>
        <w:rFonts w:ascii="Times New Roman" w:eastAsia="SimSu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6AC539B"/>
    <w:multiLevelType w:val="hybridMultilevel"/>
    <w:tmpl w:val="4DD67C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B3F4AA1"/>
    <w:multiLevelType w:val="multilevel"/>
    <w:tmpl w:val="ABD22D82"/>
    <w:lvl w:ilvl="0">
      <w:start w:val="1"/>
      <w:numFmt w:val="decimal"/>
      <w:lvlText w:val="%1."/>
      <w:lvlJc w:val="left"/>
      <w:pPr>
        <w:ind w:left="36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0" w15:restartNumberingAfterBreak="0">
    <w:nsid w:val="614C63F1"/>
    <w:multiLevelType w:val="hybridMultilevel"/>
    <w:tmpl w:val="BD4A3206"/>
    <w:lvl w:ilvl="0" w:tplc="240A0003">
      <w:start w:val="1"/>
      <w:numFmt w:val="bullet"/>
      <w:lvlText w:val="o"/>
      <w:lvlJc w:val="left"/>
      <w:pPr>
        <w:ind w:left="360" w:hanging="360"/>
      </w:pPr>
      <w:rPr>
        <w:rFonts w:ascii="Courier New" w:hAnsi="Courier New" w:cs="Courier Ne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63091CCE"/>
    <w:multiLevelType w:val="hybridMultilevel"/>
    <w:tmpl w:val="F62A43B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5BC3105"/>
    <w:multiLevelType w:val="hybridMultilevel"/>
    <w:tmpl w:val="9D507F7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5D56087"/>
    <w:multiLevelType w:val="hybridMultilevel"/>
    <w:tmpl w:val="3BB02B6C"/>
    <w:lvl w:ilvl="0" w:tplc="240A0019">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28D5FCB"/>
    <w:multiLevelType w:val="hybridMultilevel"/>
    <w:tmpl w:val="6586347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3392E7E"/>
    <w:multiLevelType w:val="hybridMultilevel"/>
    <w:tmpl w:val="82B4A2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36705DF"/>
    <w:multiLevelType w:val="multilevel"/>
    <w:tmpl w:val="C6425B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BE6756"/>
    <w:multiLevelType w:val="hybridMultilevel"/>
    <w:tmpl w:val="BAFCD774"/>
    <w:lvl w:ilvl="0" w:tplc="240A0019">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8540E39"/>
    <w:multiLevelType w:val="multilevel"/>
    <w:tmpl w:val="96A81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BA1F00"/>
    <w:multiLevelType w:val="multilevel"/>
    <w:tmpl w:val="D9345AD0"/>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D307875"/>
    <w:multiLevelType w:val="hybridMultilevel"/>
    <w:tmpl w:val="F35CB80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18"/>
  </w:num>
  <w:num w:numId="2">
    <w:abstractNumId w:val="38"/>
  </w:num>
  <w:num w:numId="3">
    <w:abstractNumId w:val="29"/>
  </w:num>
  <w:num w:numId="4">
    <w:abstractNumId w:val="23"/>
  </w:num>
  <w:num w:numId="5">
    <w:abstractNumId w:val="37"/>
  </w:num>
  <w:num w:numId="6">
    <w:abstractNumId w:val="12"/>
  </w:num>
  <w:num w:numId="7">
    <w:abstractNumId w:val="40"/>
  </w:num>
  <w:num w:numId="8">
    <w:abstractNumId w:val="9"/>
  </w:num>
  <w:num w:numId="9">
    <w:abstractNumId w:val="10"/>
  </w:num>
  <w:num w:numId="10">
    <w:abstractNumId w:val="33"/>
  </w:num>
  <w:num w:numId="11">
    <w:abstractNumId w:val="4"/>
  </w:num>
  <w:num w:numId="12">
    <w:abstractNumId w:val="32"/>
  </w:num>
  <w:num w:numId="13">
    <w:abstractNumId w:val="17"/>
  </w:num>
  <w:num w:numId="14">
    <w:abstractNumId w:val="34"/>
  </w:num>
  <w:num w:numId="15">
    <w:abstractNumId w:val="8"/>
  </w:num>
  <w:num w:numId="16">
    <w:abstractNumId w:val="11"/>
  </w:num>
  <w:num w:numId="17">
    <w:abstractNumId w:val="30"/>
  </w:num>
  <w:num w:numId="18">
    <w:abstractNumId w:val="2"/>
  </w:num>
  <w:num w:numId="19">
    <w:abstractNumId w:val="26"/>
  </w:num>
  <w:num w:numId="20">
    <w:abstractNumId w:val="13"/>
  </w:num>
  <w:num w:numId="21">
    <w:abstractNumId w:val="19"/>
  </w:num>
  <w:num w:numId="22">
    <w:abstractNumId w:val="6"/>
  </w:num>
  <w:num w:numId="23">
    <w:abstractNumId w:val="39"/>
  </w:num>
  <w:num w:numId="24">
    <w:abstractNumId w:val="16"/>
  </w:num>
  <w:num w:numId="25">
    <w:abstractNumId w:val="25"/>
  </w:num>
  <w:num w:numId="26">
    <w:abstractNumId w:val="15"/>
  </w:num>
  <w:num w:numId="27">
    <w:abstractNumId w:val="14"/>
  </w:num>
  <w:num w:numId="28">
    <w:abstractNumId w:val="1"/>
  </w:num>
  <w:num w:numId="29">
    <w:abstractNumId w:val="36"/>
  </w:num>
  <w:num w:numId="30">
    <w:abstractNumId w:val="21"/>
  </w:num>
  <w:num w:numId="31">
    <w:abstractNumId w:val="35"/>
  </w:num>
  <w:num w:numId="32">
    <w:abstractNumId w:val="3"/>
  </w:num>
  <w:num w:numId="33">
    <w:abstractNumId w:val="0"/>
  </w:num>
  <w:num w:numId="34">
    <w:abstractNumId w:val="22"/>
  </w:num>
  <w:num w:numId="35">
    <w:abstractNumId w:val="28"/>
  </w:num>
  <w:num w:numId="36">
    <w:abstractNumId w:val="7"/>
  </w:num>
  <w:num w:numId="37">
    <w:abstractNumId w:val="20"/>
  </w:num>
  <w:num w:numId="38">
    <w:abstractNumId w:val="5"/>
  </w:num>
  <w:num w:numId="39">
    <w:abstractNumId w:val="24"/>
  </w:num>
  <w:num w:numId="40">
    <w:abstractNumId w:val="31"/>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grammar="clean"/>
  <w:revisionView w:inkAnnotation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2DD"/>
    <w:rsid w:val="0000035A"/>
    <w:rsid w:val="0000325F"/>
    <w:rsid w:val="000043EC"/>
    <w:rsid w:val="00050201"/>
    <w:rsid w:val="00054410"/>
    <w:rsid w:val="000A5F9A"/>
    <w:rsid w:val="000A668B"/>
    <w:rsid w:val="00142AB9"/>
    <w:rsid w:val="001550F4"/>
    <w:rsid w:val="0015701D"/>
    <w:rsid w:val="0016345A"/>
    <w:rsid w:val="001720B5"/>
    <w:rsid w:val="001952C2"/>
    <w:rsid w:val="001A4682"/>
    <w:rsid w:val="001C0770"/>
    <w:rsid w:val="00226454"/>
    <w:rsid w:val="00243EA7"/>
    <w:rsid w:val="00244EC5"/>
    <w:rsid w:val="00263821"/>
    <w:rsid w:val="00272582"/>
    <w:rsid w:val="002A02F6"/>
    <w:rsid w:val="002B4C01"/>
    <w:rsid w:val="002E3F25"/>
    <w:rsid w:val="003415C1"/>
    <w:rsid w:val="0035360E"/>
    <w:rsid w:val="003A3AAE"/>
    <w:rsid w:val="003C2D7E"/>
    <w:rsid w:val="003E6BB5"/>
    <w:rsid w:val="003F12F4"/>
    <w:rsid w:val="00426970"/>
    <w:rsid w:val="00506772"/>
    <w:rsid w:val="00522A12"/>
    <w:rsid w:val="00543C93"/>
    <w:rsid w:val="005502AF"/>
    <w:rsid w:val="00573D29"/>
    <w:rsid w:val="00575C72"/>
    <w:rsid w:val="005A0220"/>
    <w:rsid w:val="005F1B78"/>
    <w:rsid w:val="00620EB7"/>
    <w:rsid w:val="00636FE4"/>
    <w:rsid w:val="006427CA"/>
    <w:rsid w:val="00662A27"/>
    <w:rsid w:val="00682F65"/>
    <w:rsid w:val="006A0D9C"/>
    <w:rsid w:val="006C2B18"/>
    <w:rsid w:val="006F0920"/>
    <w:rsid w:val="006F0A2A"/>
    <w:rsid w:val="006F38A7"/>
    <w:rsid w:val="00714872"/>
    <w:rsid w:val="00735158"/>
    <w:rsid w:val="00743191"/>
    <w:rsid w:val="007B2082"/>
    <w:rsid w:val="007E34DF"/>
    <w:rsid w:val="007F13FD"/>
    <w:rsid w:val="00804057"/>
    <w:rsid w:val="00821550"/>
    <w:rsid w:val="008268BE"/>
    <w:rsid w:val="0085706D"/>
    <w:rsid w:val="00861728"/>
    <w:rsid w:val="00881D5C"/>
    <w:rsid w:val="008832A0"/>
    <w:rsid w:val="008970F6"/>
    <w:rsid w:val="008A23D3"/>
    <w:rsid w:val="008A72DD"/>
    <w:rsid w:val="008B5AF9"/>
    <w:rsid w:val="008F4E95"/>
    <w:rsid w:val="0090192C"/>
    <w:rsid w:val="00916082"/>
    <w:rsid w:val="009224F6"/>
    <w:rsid w:val="00961256"/>
    <w:rsid w:val="00980F9E"/>
    <w:rsid w:val="009B7B34"/>
    <w:rsid w:val="009C39B0"/>
    <w:rsid w:val="009E06D5"/>
    <w:rsid w:val="00A10DF1"/>
    <w:rsid w:val="00A1100B"/>
    <w:rsid w:val="00A21A22"/>
    <w:rsid w:val="00A22A4E"/>
    <w:rsid w:val="00A801A5"/>
    <w:rsid w:val="00AA7D70"/>
    <w:rsid w:val="00AC4B5B"/>
    <w:rsid w:val="00B22273"/>
    <w:rsid w:val="00B45B40"/>
    <w:rsid w:val="00B56EC8"/>
    <w:rsid w:val="00B90C72"/>
    <w:rsid w:val="00BA72C1"/>
    <w:rsid w:val="00BC25FD"/>
    <w:rsid w:val="00BF1655"/>
    <w:rsid w:val="00BF2630"/>
    <w:rsid w:val="00BF54B3"/>
    <w:rsid w:val="00C00164"/>
    <w:rsid w:val="00C029E2"/>
    <w:rsid w:val="00C45C95"/>
    <w:rsid w:val="00C579DF"/>
    <w:rsid w:val="00C76F63"/>
    <w:rsid w:val="00C97554"/>
    <w:rsid w:val="00CC37F1"/>
    <w:rsid w:val="00CD16D3"/>
    <w:rsid w:val="00CE404E"/>
    <w:rsid w:val="00CE7D1C"/>
    <w:rsid w:val="00CF2FC6"/>
    <w:rsid w:val="00CF492D"/>
    <w:rsid w:val="00D00593"/>
    <w:rsid w:val="00D3402B"/>
    <w:rsid w:val="00D35DF8"/>
    <w:rsid w:val="00DD2774"/>
    <w:rsid w:val="00DD4FF7"/>
    <w:rsid w:val="00E215B9"/>
    <w:rsid w:val="00E410F6"/>
    <w:rsid w:val="00E508FA"/>
    <w:rsid w:val="00E548A3"/>
    <w:rsid w:val="00E558FC"/>
    <w:rsid w:val="00EA220E"/>
    <w:rsid w:val="00EA526E"/>
    <w:rsid w:val="00EB2549"/>
    <w:rsid w:val="00EC75C7"/>
    <w:rsid w:val="00ED0239"/>
    <w:rsid w:val="00ED6AC2"/>
    <w:rsid w:val="00EE55D7"/>
    <w:rsid w:val="00F36E59"/>
    <w:rsid w:val="00F41AAB"/>
    <w:rsid w:val="00F541B5"/>
    <w:rsid w:val="00F61AA3"/>
    <w:rsid w:val="00F626FA"/>
    <w:rsid w:val="00F80233"/>
    <w:rsid w:val="00F87824"/>
    <w:rsid w:val="00FB4F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EEF97A-7055-4FFF-99DC-136B8302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sz w:val="24"/>
        <w:szCs w:val="24"/>
        <w:lang w:val="es-CO"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C39B0"/>
    <w:pPr>
      <w:keepNext/>
      <w:spacing w:before="240" w:after="60" w:line="276" w:lineRule="auto"/>
      <w:outlineLvl w:val="0"/>
    </w:pPr>
    <w:rPr>
      <w:rFonts w:ascii="Cambria" w:eastAsia="Times New Roman" w:hAnsi="Cambria" w:cs="Times New Roman"/>
      <w:b/>
      <w:bCs/>
      <w:kern w:val="32"/>
      <w:sz w:val="32"/>
      <w:szCs w:val="32"/>
      <w:lang w:eastAsia="en-US" w:bidi="ar-SA"/>
    </w:rPr>
  </w:style>
  <w:style w:type="paragraph" w:styleId="Ttulo2">
    <w:name w:val="heading 2"/>
    <w:basedOn w:val="Normal"/>
    <w:next w:val="Normal"/>
    <w:link w:val="Ttulo2Car"/>
    <w:uiPriority w:val="9"/>
    <w:semiHidden/>
    <w:unhideWhenUsed/>
    <w:qFormat/>
    <w:rsid w:val="009C39B0"/>
    <w:pPr>
      <w:keepNext/>
      <w:spacing w:before="240" w:after="60" w:line="276" w:lineRule="auto"/>
      <w:outlineLvl w:val="1"/>
    </w:pPr>
    <w:rPr>
      <w:rFonts w:ascii="Cambria" w:eastAsia="Times New Roman" w:hAnsi="Cambria" w:cs="Times New Roman"/>
      <w:b/>
      <w:bCs/>
      <w:i/>
      <w:iCs/>
      <w:sz w:val="28"/>
      <w:szCs w:val="28"/>
      <w:lang w:eastAsia="en-US" w:bidi="ar-SA"/>
    </w:rPr>
  </w:style>
  <w:style w:type="paragraph" w:styleId="Ttulo4">
    <w:name w:val="heading 4"/>
    <w:basedOn w:val="Normal"/>
    <w:next w:val="Normal"/>
    <w:link w:val="Ttulo4Car"/>
    <w:qFormat/>
    <w:rsid w:val="009C39B0"/>
    <w:pPr>
      <w:keepNext/>
      <w:jc w:val="center"/>
      <w:outlineLvl w:val="3"/>
    </w:pPr>
    <w:rPr>
      <w:rFonts w:ascii="Times New Roman" w:eastAsia="Times New Roman" w:hAnsi="Times New Roman" w:cs="Times New Roman"/>
      <w:b/>
      <w:snapToGrid w:val="0"/>
      <w:color w:val="000000"/>
      <w:sz w:val="18"/>
      <w:szCs w:val="20"/>
      <w:lang w:val="x-none" w:eastAsia="x-none" w:bidi="ar-SA"/>
    </w:rPr>
  </w:style>
  <w:style w:type="paragraph" w:styleId="Ttulo5">
    <w:name w:val="heading 5"/>
    <w:basedOn w:val="Normal"/>
    <w:next w:val="Normal"/>
    <w:link w:val="Ttulo5Car"/>
    <w:uiPriority w:val="9"/>
    <w:semiHidden/>
    <w:unhideWhenUsed/>
    <w:qFormat/>
    <w:rsid w:val="009C39B0"/>
    <w:pPr>
      <w:spacing w:before="240" w:after="60" w:line="276" w:lineRule="auto"/>
      <w:outlineLvl w:val="4"/>
    </w:pPr>
    <w:rPr>
      <w:rFonts w:ascii="Calibri" w:eastAsia="Times New Roman" w:hAnsi="Calibri" w:cs="Times New Roman"/>
      <w:b/>
      <w:bCs/>
      <w:i/>
      <w:iCs/>
      <w:sz w:val="26"/>
      <w:szCs w:val="26"/>
      <w:lang w:eastAsia="en-US" w:bidi="ar-SA"/>
    </w:rPr>
  </w:style>
  <w:style w:type="paragraph" w:styleId="Ttulo9">
    <w:name w:val="heading 9"/>
    <w:basedOn w:val="Normal"/>
    <w:next w:val="Normal"/>
    <w:link w:val="Ttulo9Car"/>
    <w:qFormat/>
    <w:rsid w:val="009C39B0"/>
    <w:pPr>
      <w:keepNext/>
      <w:outlineLvl w:val="8"/>
    </w:pPr>
    <w:rPr>
      <w:rFonts w:ascii="Times New Roman" w:eastAsia="Times New Roman" w:hAnsi="Times New Roman" w:cs="Times New Roman"/>
      <w:b/>
      <w:sz w:val="22"/>
      <w:szCs w:val="20"/>
      <w:lang w:val="x-none" w:eastAsia="x-none"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next w:val="Textoindependiente"/>
    <w:link w:val="EncabezadoCar"/>
    <w:pPr>
      <w:suppressLineNumbers/>
      <w:tabs>
        <w:tab w:val="center" w:pos="4419"/>
        <w:tab w:val="right" w:pos="8838"/>
      </w:tabs>
    </w:pPr>
  </w:style>
  <w:style w:type="paragraph" w:styleId="Textoindependiente">
    <w:name w:val="Body Text"/>
    <w:basedOn w:val="Normal"/>
    <w:link w:val="TextoindependienteCar"/>
    <w:pPr>
      <w:spacing w:after="140" w:line="288"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Contenidodelatabla">
    <w:name w:val="Contenido de la tabla"/>
    <w:basedOn w:val="Normal"/>
    <w:qFormat/>
    <w:pPr>
      <w:suppressLineNumbers/>
    </w:pPr>
  </w:style>
  <w:style w:type="paragraph" w:styleId="Piedepgina">
    <w:name w:val="footer"/>
    <w:basedOn w:val="Normal"/>
    <w:link w:val="PiedepginaCar"/>
    <w:uiPriority w:val="99"/>
    <w:pPr>
      <w:suppressLineNumbers/>
      <w:tabs>
        <w:tab w:val="center" w:pos="4419"/>
        <w:tab w:val="right" w:pos="8838"/>
      </w:tabs>
    </w:pPr>
  </w:style>
  <w:style w:type="paragraph" w:customStyle="1" w:styleId="Encabezadodelatabla">
    <w:name w:val="Encabezado de la tabla"/>
    <w:basedOn w:val="Contenidodelatabla"/>
    <w:qFormat/>
    <w:pPr>
      <w:jc w:val="center"/>
    </w:pPr>
    <w:rPr>
      <w:b/>
      <w:bCs/>
    </w:rPr>
  </w:style>
  <w:style w:type="paragraph" w:styleId="Textodeglobo">
    <w:name w:val="Balloon Text"/>
    <w:basedOn w:val="Normal"/>
    <w:link w:val="TextodegloboCar"/>
    <w:uiPriority w:val="99"/>
    <w:semiHidden/>
    <w:unhideWhenUsed/>
    <w:rPr>
      <w:rFonts w:ascii="Tahoma" w:hAnsi="Tahoma"/>
      <w:sz w:val="16"/>
      <w:szCs w:val="14"/>
    </w:rPr>
  </w:style>
  <w:style w:type="character" w:customStyle="1" w:styleId="TextodegloboCar">
    <w:name w:val="Texto de globo Car"/>
    <w:basedOn w:val="Fuentedeprrafopredeter"/>
    <w:link w:val="Textodeglobo"/>
    <w:uiPriority w:val="99"/>
    <w:semiHidden/>
    <w:rPr>
      <w:rFonts w:ascii="Tahoma" w:hAnsi="Tahoma"/>
      <w:sz w:val="16"/>
      <w:szCs w:val="14"/>
    </w:rPr>
  </w:style>
  <w:style w:type="table" w:styleId="Tablaconcuadrcula">
    <w:name w:val="Table Grid"/>
    <w:basedOn w:val="Tablanormal"/>
    <w:uiPriority w:val="59"/>
    <w:rsid w:val="00B45B40"/>
    <w:rPr>
      <w:rFonts w:ascii="Times New Roman" w:eastAsia="Times New Roman" w:hAnsi="Times New Roman" w:cs="Times New Roman"/>
      <w:sz w:val="20"/>
      <w:szCs w:val="20"/>
      <w:lang w:eastAsia="es-CO"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0A668B"/>
    <w:rPr>
      <w:rFonts w:asciiTheme="minorHAnsi" w:eastAsiaTheme="minorHAnsi" w:hAnsiTheme="minorHAnsi" w:cstheme="minorBidi"/>
      <w:sz w:val="22"/>
      <w:szCs w:val="22"/>
      <w:lang w:eastAsia="en-US" w:bidi="ar-SA"/>
    </w:rPr>
  </w:style>
  <w:style w:type="character" w:styleId="Hipervnculo">
    <w:name w:val="Hyperlink"/>
    <w:basedOn w:val="Fuentedeprrafopredeter"/>
    <w:uiPriority w:val="99"/>
    <w:unhideWhenUsed/>
    <w:rsid w:val="000A668B"/>
    <w:rPr>
      <w:color w:val="0000FF"/>
      <w:u w:val="single"/>
    </w:rPr>
  </w:style>
  <w:style w:type="paragraph" w:styleId="NormalWeb">
    <w:name w:val="Normal (Web)"/>
    <w:basedOn w:val="Normal"/>
    <w:uiPriority w:val="99"/>
    <w:unhideWhenUsed/>
    <w:rsid w:val="000A668B"/>
    <w:pPr>
      <w:spacing w:before="100" w:beforeAutospacing="1" w:after="100" w:afterAutospacing="1"/>
    </w:pPr>
    <w:rPr>
      <w:rFonts w:ascii="Times New Roman" w:eastAsia="Times New Roman" w:hAnsi="Times New Roman" w:cs="Times New Roman"/>
      <w:lang w:eastAsia="es-CO" w:bidi="ar-SA"/>
    </w:rPr>
  </w:style>
  <w:style w:type="character" w:customStyle="1" w:styleId="Ttulo1Car">
    <w:name w:val="Título 1 Car"/>
    <w:basedOn w:val="Fuentedeprrafopredeter"/>
    <w:link w:val="Ttulo1"/>
    <w:uiPriority w:val="9"/>
    <w:rsid w:val="009C39B0"/>
    <w:rPr>
      <w:rFonts w:ascii="Cambria" w:eastAsia="Times New Roman" w:hAnsi="Cambria" w:cs="Times New Roman"/>
      <w:b/>
      <w:bCs/>
      <w:kern w:val="32"/>
      <w:sz w:val="32"/>
      <w:szCs w:val="32"/>
      <w:lang w:eastAsia="en-US" w:bidi="ar-SA"/>
    </w:rPr>
  </w:style>
  <w:style w:type="character" w:customStyle="1" w:styleId="Ttulo2Car">
    <w:name w:val="Título 2 Car"/>
    <w:basedOn w:val="Fuentedeprrafopredeter"/>
    <w:link w:val="Ttulo2"/>
    <w:uiPriority w:val="9"/>
    <w:semiHidden/>
    <w:rsid w:val="009C39B0"/>
    <w:rPr>
      <w:rFonts w:ascii="Cambria" w:eastAsia="Times New Roman" w:hAnsi="Cambria" w:cs="Times New Roman"/>
      <w:b/>
      <w:bCs/>
      <w:i/>
      <w:iCs/>
      <w:sz w:val="28"/>
      <w:szCs w:val="28"/>
      <w:lang w:eastAsia="en-US" w:bidi="ar-SA"/>
    </w:rPr>
  </w:style>
  <w:style w:type="character" w:customStyle="1" w:styleId="Ttulo4Car">
    <w:name w:val="Título 4 Car"/>
    <w:basedOn w:val="Fuentedeprrafopredeter"/>
    <w:link w:val="Ttulo4"/>
    <w:rsid w:val="009C39B0"/>
    <w:rPr>
      <w:rFonts w:ascii="Times New Roman" w:eastAsia="Times New Roman" w:hAnsi="Times New Roman" w:cs="Times New Roman"/>
      <w:b/>
      <w:snapToGrid w:val="0"/>
      <w:color w:val="000000"/>
      <w:sz w:val="18"/>
      <w:szCs w:val="20"/>
      <w:lang w:val="x-none" w:eastAsia="x-none" w:bidi="ar-SA"/>
    </w:rPr>
  </w:style>
  <w:style w:type="character" w:customStyle="1" w:styleId="Ttulo5Car">
    <w:name w:val="Título 5 Car"/>
    <w:basedOn w:val="Fuentedeprrafopredeter"/>
    <w:link w:val="Ttulo5"/>
    <w:uiPriority w:val="9"/>
    <w:semiHidden/>
    <w:rsid w:val="009C39B0"/>
    <w:rPr>
      <w:rFonts w:ascii="Calibri" w:eastAsia="Times New Roman" w:hAnsi="Calibri" w:cs="Times New Roman"/>
      <w:b/>
      <w:bCs/>
      <w:i/>
      <w:iCs/>
      <w:sz w:val="26"/>
      <w:szCs w:val="26"/>
      <w:lang w:eastAsia="en-US" w:bidi="ar-SA"/>
    </w:rPr>
  </w:style>
  <w:style w:type="character" w:customStyle="1" w:styleId="Ttulo9Car">
    <w:name w:val="Título 9 Car"/>
    <w:basedOn w:val="Fuentedeprrafopredeter"/>
    <w:link w:val="Ttulo9"/>
    <w:rsid w:val="009C39B0"/>
    <w:rPr>
      <w:rFonts w:ascii="Times New Roman" w:eastAsia="Times New Roman" w:hAnsi="Times New Roman" w:cs="Times New Roman"/>
      <w:b/>
      <w:sz w:val="22"/>
      <w:szCs w:val="20"/>
      <w:lang w:val="x-none" w:eastAsia="x-none" w:bidi="ar-SA"/>
    </w:rPr>
  </w:style>
  <w:style w:type="character" w:customStyle="1" w:styleId="EncabezadoCar">
    <w:name w:val="Encabezado Car"/>
    <w:link w:val="Encabezado"/>
    <w:rsid w:val="009C39B0"/>
  </w:style>
  <w:style w:type="character" w:customStyle="1" w:styleId="PiedepginaCar">
    <w:name w:val="Pie de página Car"/>
    <w:link w:val="Piedepgina"/>
    <w:uiPriority w:val="99"/>
    <w:rsid w:val="009C39B0"/>
  </w:style>
  <w:style w:type="character" w:customStyle="1" w:styleId="TextoindependienteCar">
    <w:name w:val="Texto independiente Car"/>
    <w:link w:val="Textoindependiente"/>
    <w:rsid w:val="009C39B0"/>
  </w:style>
  <w:style w:type="paragraph" w:styleId="Textoindependiente3">
    <w:name w:val="Body Text 3"/>
    <w:basedOn w:val="Normal"/>
    <w:link w:val="Textoindependiente3Car"/>
    <w:uiPriority w:val="99"/>
    <w:unhideWhenUsed/>
    <w:rsid w:val="009C39B0"/>
    <w:pPr>
      <w:spacing w:after="120" w:line="276" w:lineRule="auto"/>
    </w:pPr>
    <w:rPr>
      <w:rFonts w:ascii="Calibri" w:eastAsia="Calibri" w:hAnsi="Calibri" w:cs="Times New Roman"/>
      <w:sz w:val="16"/>
      <w:szCs w:val="16"/>
      <w:lang w:eastAsia="en-US" w:bidi="ar-SA"/>
    </w:rPr>
  </w:style>
  <w:style w:type="character" w:customStyle="1" w:styleId="Textoindependiente3Car">
    <w:name w:val="Texto independiente 3 Car"/>
    <w:basedOn w:val="Fuentedeprrafopredeter"/>
    <w:link w:val="Textoindependiente3"/>
    <w:uiPriority w:val="99"/>
    <w:rsid w:val="009C39B0"/>
    <w:rPr>
      <w:rFonts w:ascii="Calibri" w:eastAsia="Calibri" w:hAnsi="Calibri" w:cs="Times New Roman"/>
      <w:sz w:val="16"/>
      <w:szCs w:val="16"/>
      <w:lang w:eastAsia="en-US" w:bidi="ar-SA"/>
    </w:rPr>
  </w:style>
  <w:style w:type="paragraph" w:styleId="Textoindependiente2">
    <w:name w:val="Body Text 2"/>
    <w:basedOn w:val="Normal"/>
    <w:link w:val="Textoindependiente2Car"/>
    <w:uiPriority w:val="99"/>
    <w:semiHidden/>
    <w:unhideWhenUsed/>
    <w:rsid w:val="009C39B0"/>
    <w:pPr>
      <w:spacing w:after="120" w:line="480" w:lineRule="auto"/>
    </w:pPr>
    <w:rPr>
      <w:rFonts w:ascii="Calibri" w:eastAsia="Calibri" w:hAnsi="Calibri" w:cs="Times New Roman"/>
      <w:sz w:val="22"/>
      <w:szCs w:val="22"/>
      <w:lang w:val="x-none" w:eastAsia="en-US" w:bidi="ar-SA"/>
    </w:rPr>
  </w:style>
  <w:style w:type="character" w:customStyle="1" w:styleId="Textoindependiente2Car">
    <w:name w:val="Texto independiente 2 Car"/>
    <w:basedOn w:val="Fuentedeprrafopredeter"/>
    <w:link w:val="Textoindependiente2"/>
    <w:uiPriority w:val="99"/>
    <w:semiHidden/>
    <w:rsid w:val="009C39B0"/>
    <w:rPr>
      <w:rFonts w:ascii="Calibri" w:eastAsia="Calibri" w:hAnsi="Calibri" w:cs="Times New Roman"/>
      <w:sz w:val="22"/>
      <w:szCs w:val="22"/>
      <w:lang w:val="x-none" w:eastAsia="en-US" w:bidi="ar-SA"/>
    </w:rPr>
  </w:style>
  <w:style w:type="paragraph" w:styleId="Textonotapie">
    <w:name w:val="footnote text"/>
    <w:aliases w:val="ft,Texto nota pie 1,Car1 Car Car Car Car Car Car Car,Car1 Car Car Car Car Car Car Car Car Car Car Car Car Car Car Car Car"/>
    <w:basedOn w:val="Normal"/>
    <w:link w:val="TextonotapieCar"/>
    <w:uiPriority w:val="99"/>
    <w:unhideWhenUsed/>
    <w:qFormat/>
    <w:rsid w:val="009C39B0"/>
    <w:pPr>
      <w:spacing w:after="200" w:line="276" w:lineRule="auto"/>
    </w:pPr>
    <w:rPr>
      <w:rFonts w:ascii="Calibri" w:eastAsia="Calibri" w:hAnsi="Calibri" w:cs="Times New Roman"/>
      <w:sz w:val="20"/>
      <w:szCs w:val="20"/>
      <w:lang w:eastAsia="en-US" w:bidi="ar-SA"/>
    </w:rPr>
  </w:style>
  <w:style w:type="character" w:customStyle="1" w:styleId="TextonotapieCar">
    <w:name w:val="Texto nota pie Car"/>
    <w:aliases w:val="ft Car,Texto nota pie 1 Car,Car1 Car Car Car Car Car Car Car Car,Car1 Car Car Car Car Car Car Car Car Car Car Car Car Car Car Car Car Car"/>
    <w:basedOn w:val="Fuentedeprrafopredeter"/>
    <w:link w:val="Textonotapie"/>
    <w:uiPriority w:val="99"/>
    <w:rsid w:val="009C39B0"/>
    <w:rPr>
      <w:rFonts w:ascii="Calibri" w:eastAsia="Calibri" w:hAnsi="Calibri" w:cs="Times New Roman"/>
      <w:sz w:val="20"/>
      <w:szCs w:val="20"/>
      <w:lang w:eastAsia="en-US" w:bidi="ar-SA"/>
    </w:rPr>
  </w:style>
  <w:style w:type="character" w:styleId="Refdenotaalpie">
    <w:name w:val="footnote reference"/>
    <w:aliases w:val="Ref,de nota al pie,Nota de pie,Ref. de nota al pie2,normal,Massilia Footnote Reference,Nota al pie info 1,Footnote"/>
    <w:uiPriority w:val="99"/>
    <w:unhideWhenUsed/>
    <w:rsid w:val="009C39B0"/>
    <w:rPr>
      <w:vertAlign w:val="superscript"/>
    </w:rPr>
  </w:style>
  <w:style w:type="paragraph" w:customStyle="1" w:styleId="Textoindependiente21">
    <w:name w:val="Texto independiente 21"/>
    <w:basedOn w:val="Normal"/>
    <w:rsid w:val="009C39B0"/>
    <w:pPr>
      <w:widowControl w:val="0"/>
      <w:jc w:val="center"/>
    </w:pPr>
    <w:rPr>
      <w:rFonts w:ascii="Arial" w:eastAsia="Times New Roman" w:hAnsi="Arial" w:cs="Times New Roman"/>
      <w:b/>
      <w:szCs w:val="20"/>
      <w:lang w:eastAsia="es-ES" w:bidi="ar-SA"/>
    </w:rPr>
  </w:style>
  <w:style w:type="character" w:styleId="Textoennegrita">
    <w:name w:val="Strong"/>
    <w:uiPriority w:val="22"/>
    <w:qFormat/>
    <w:rsid w:val="009C39B0"/>
    <w:rPr>
      <w:b/>
      <w:bCs/>
    </w:rPr>
  </w:style>
  <w:style w:type="paragraph" w:customStyle="1" w:styleId="Car">
    <w:name w:val="Car"/>
    <w:basedOn w:val="Normal"/>
    <w:rsid w:val="009C39B0"/>
    <w:pPr>
      <w:spacing w:after="160" w:line="240" w:lineRule="exact"/>
    </w:pPr>
    <w:rPr>
      <w:rFonts w:ascii="Times New Roman" w:eastAsia="Times New Roman" w:hAnsi="Times New Roman" w:cs="Times New Roman"/>
      <w:noProof/>
      <w:color w:val="000000"/>
      <w:sz w:val="20"/>
      <w:szCs w:val="20"/>
      <w:lang w:eastAsia="es-CO" w:bidi="ar-SA"/>
    </w:rPr>
  </w:style>
  <w:style w:type="paragraph" w:styleId="Sangra3detindependiente">
    <w:name w:val="Body Text Indent 3"/>
    <w:basedOn w:val="Normal"/>
    <w:link w:val="Sangra3detindependienteCar"/>
    <w:uiPriority w:val="99"/>
    <w:semiHidden/>
    <w:unhideWhenUsed/>
    <w:rsid w:val="009C39B0"/>
    <w:pPr>
      <w:spacing w:after="120" w:line="276" w:lineRule="auto"/>
      <w:ind w:left="283"/>
    </w:pPr>
    <w:rPr>
      <w:rFonts w:ascii="Calibri" w:eastAsia="Calibri" w:hAnsi="Calibri" w:cs="Times New Roman"/>
      <w:sz w:val="16"/>
      <w:szCs w:val="16"/>
      <w:lang w:eastAsia="en-US" w:bidi="ar-SA"/>
    </w:rPr>
  </w:style>
  <w:style w:type="character" w:customStyle="1" w:styleId="Sangra3detindependienteCar">
    <w:name w:val="Sangría 3 de t. independiente Car"/>
    <w:basedOn w:val="Fuentedeprrafopredeter"/>
    <w:link w:val="Sangra3detindependiente"/>
    <w:uiPriority w:val="99"/>
    <w:semiHidden/>
    <w:rsid w:val="009C39B0"/>
    <w:rPr>
      <w:rFonts w:ascii="Calibri" w:eastAsia="Calibri" w:hAnsi="Calibri" w:cs="Times New Roman"/>
      <w:sz w:val="16"/>
      <w:szCs w:val="16"/>
      <w:lang w:eastAsia="en-US" w:bidi="ar-SA"/>
    </w:rPr>
  </w:style>
  <w:style w:type="paragraph" w:customStyle="1" w:styleId="a">
    <w:basedOn w:val="Normal"/>
    <w:next w:val="Puesto"/>
    <w:link w:val="TtuloCar"/>
    <w:qFormat/>
    <w:rsid w:val="009C39B0"/>
    <w:pPr>
      <w:spacing w:line="360" w:lineRule="atLeast"/>
      <w:jc w:val="center"/>
    </w:pPr>
    <w:rPr>
      <w:rFonts w:ascii="Arial" w:eastAsia="Times New Roman" w:hAnsi="Arial"/>
      <w:b/>
      <w:smallCaps/>
      <w:lang w:eastAsia="es-ES"/>
    </w:rPr>
  </w:style>
  <w:style w:type="character" w:customStyle="1" w:styleId="TtuloCar">
    <w:name w:val="Título Car"/>
    <w:link w:val="a"/>
    <w:rsid w:val="009C39B0"/>
    <w:rPr>
      <w:rFonts w:ascii="Arial" w:eastAsia="Times New Roman" w:hAnsi="Arial"/>
      <w:b/>
      <w:smallCaps/>
      <w:sz w:val="24"/>
      <w:lang w:eastAsia="es-ES"/>
    </w:rPr>
  </w:style>
  <w:style w:type="paragraph" w:styleId="Prrafodelista">
    <w:name w:val="List Paragraph"/>
    <w:basedOn w:val="Normal"/>
    <w:link w:val="PrrafodelistaCar"/>
    <w:uiPriority w:val="34"/>
    <w:qFormat/>
    <w:rsid w:val="009C39B0"/>
    <w:pPr>
      <w:ind w:left="708"/>
    </w:pPr>
    <w:rPr>
      <w:rFonts w:ascii="Times New Roman" w:eastAsia="Times New Roman" w:hAnsi="Times New Roman" w:cs="Times New Roman"/>
      <w:sz w:val="20"/>
      <w:szCs w:val="20"/>
      <w:lang w:val="es-ES" w:eastAsia="es-ES" w:bidi="ar-SA"/>
    </w:rPr>
  </w:style>
  <w:style w:type="paragraph" w:styleId="TDC1">
    <w:name w:val="toc 1"/>
    <w:basedOn w:val="Normal"/>
    <w:next w:val="Normal"/>
    <w:autoRedefine/>
    <w:uiPriority w:val="39"/>
    <w:unhideWhenUsed/>
    <w:rsid w:val="009C39B0"/>
    <w:pPr>
      <w:spacing w:after="200" w:line="276" w:lineRule="auto"/>
    </w:pPr>
    <w:rPr>
      <w:rFonts w:ascii="Calibri" w:eastAsia="Calibri" w:hAnsi="Calibri" w:cs="Times New Roman"/>
      <w:sz w:val="22"/>
      <w:szCs w:val="22"/>
      <w:lang w:eastAsia="en-US" w:bidi="ar-SA"/>
    </w:rPr>
  </w:style>
  <w:style w:type="paragraph" w:styleId="TDC2">
    <w:name w:val="toc 2"/>
    <w:basedOn w:val="Normal"/>
    <w:next w:val="Normal"/>
    <w:autoRedefine/>
    <w:uiPriority w:val="39"/>
    <w:unhideWhenUsed/>
    <w:rsid w:val="009C39B0"/>
    <w:pPr>
      <w:spacing w:after="200" w:line="276" w:lineRule="auto"/>
      <w:ind w:left="220"/>
    </w:pPr>
    <w:rPr>
      <w:rFonts w:ascii="Calibri" w:eastAsia="Calibri" w:hAnsi="Calibri" w:cs="Times New Roman"/>
      <w:sz w:val="22"/>
      <w:szCs w:val="22"/>
      <w:lang w:eastAsia="en-US" w:bidi="ar-SA"/>
    </w:rPr>
  </w:style>
  <w:style w:type="character" w:customStyle="1" w:styleId="PrrafodelistaCar">
    <w:name w:val="Párrafo de lista Car"/>
    <w:link w:val="Prrafodelista"/>
    <w:uiPriority w:val="34"/>
    <w:rsid w:val="009C39B0"/>
    <w:rPr>
      <w:rFonts w:ascii="Times New Roman" w:eastAsia="Times New Roman" w:hAnsi="Times New Roman" w:cs="Times New Roman"/>
      <w:sz w:val="20"/>
      <w:szCs w:val="20"/>
      <w:lang w:val="es-ES" w:eastAsia="es-ES" w:bidi="ar-SA"/>
    </w:rPr>
  </w:style>
  <w:style w:type="table" w:styleId="Listaclara">
    <w:name w:val="Light List"/>
    <w:basedOn w:val="Tablanormal"/>
    <w:uiPriority w:val="61"/>
    <w:rsid w:val="009C39B0"/>
    <w:rPr>
      <w:rFonts w:ascii="Times New Roman" w:eastAsia="Times New Roman" w:hAnsi="Times New Roman" w:cs="Times New Roman"/>
      <w:sz w:val="20"/>
      <w:szCs w:val="20"/>
      <w:lang w:eastAsia="es-CO"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Puesto">
    <w:name w:val="Title"/>
    <w:basedOn w:val="Normal"/>
    <w:next w:val="Normal"/>
    <w:link w:val="PuestoCar"/>
    <w:uiPriority w:val="10"/>
    <w:qFormat/>
    <w:rsid w:val="009C39B0"/>
    <w:pPr>
      <w:contextualSpacing/>
    </w:pPr>
    <w:rPr>
      <w:rFonts w:asciiTheme="majorHAnsi" w:eastAsiaTheme="majorEastAsia" w:hAnsiTheme="majorHAnsi"/>
      <w:spacing w:val="-10"/>
      <w:kern w:val="28"/>
      <w:sz w:val="56"/>
      <w:szCs w:val="50"/>
    </w:rPr>
  </w:style>
  <w:style w:type="character" w:customStyle="1" w:styleId="PuestoCar">
    <w:name w:val="Puesto Car"/>
    <w:basedOn w:val="Fuentedeprrafopredeter"/>
    <w:link w:val="Puesto"/>
    <w:uiPriority w:val="10"/>
    <w:rsid w:val="009C39B0"/>
    <w:rPr>
      <w:rFonts w:asciiTheme="majorHAnsi" w:eastAsiaTheme="majorEastAsia" w:hAnsiTheme="majorHAnsi"/>
      <w:spacing w:val="-10"/>
      <w:kern w:val="28"/>
      <w:sz w:val="56"/>
      <w:szCs w:val="50"/>
    </w:rPr>
  </w:style>
  <w:style w:type="character" w:styleId="nfasis">
    <w:name w:val="Emphasis"/>
    <w:basedOn w:val="Fuentedeprrafopredeter"/>
    <w:uiPriority w:val="20"/>
    <w:qFormat/>
    <w:rsid w:val="00D00593"/>
    <w:rPr>
      <w:i/>
      <w:iCs/>
    </w:rPr>
  </w:style>
  <w:style w:type="paragraph" w:customStyle="1" w:styleId="nueve">
    <w:name w:val="nueve"/>
    <w:basedOn w:val="Normal"/>
    <w:rsid w:val="00C45C95"/>
    <w:pPr>
      <w:spacing w:before="100" w:beforeAutospacing="1" w:after="100" w:afterAutospacing="1"/>
    </w:pPr>
    <w:rPr>
      <w:rFonts w:ascii="Times New Roman" w:eastAsia="Times New Roman" w:hAnsi="Times New Roman" w:cs="Times New Roman"/>
      <w:lang w:eastAsia="es-CO" w:bidi="ar-SA"/>
    </w:rPr>
  </w:style>
  <w:style w:type="paragraph" w:customStyle="1" w:styleId="Default">
    <w:name w:val="Default"/>
    <w:rsid w:val="00961256"/>
    <w:pPr>
      <w:autoSpaceDE w:val="0"/>
      <w:autoSpaceDN w:val="0"/>
      <w:adjustRightInd w:val="0"/>
    </w:pPr>
    <w:rPr>
      <w:rFonts w:ascii="Arial" w:hAnsi="Arial" w:cs="Arial"/>
      <w:color w:val="000000"/>
      <w:lang w:bidi="ar-SA"/>
    </w:rPr>
  </w:style>
  <w:style w:type="paragraph" w:customStyle="1" w:styleId="numeros">
    <w:name w:val="numeros"/>
    <w:basedOn w:val="Normal"/>
    <w:rsid w:val="00522A12"/>
    <w:pPr>
      <w:spacing w:before="100" w:beforeAutospacing="1" w:after="100" w:afterAutospacing="1"/>
    </w:pPr>
    <w:rPr>
      <w:rFonts w:ascii="Times New Roman" w:eastAsia="Times New Roman" w:hAnsi="Times New Roman" w:cs="Times New Roman"/>
      <w:lang w:val="es-MX" w:eastAsia="es-MX" w:bidi="ar-SA"/>
    </w:rPr>
  </w:style>
  <w:style w:type="paragraph" w:customStyle="1" w:styleId="xmsonormal">
    <w:name w:val="xmsonormal"/>
    <w:basedOn w:val="Normal"/>
    <w:rsid w:val="00C00164"/>
    <w:pPr>
      <w:spacing w:before="100" w:beforeAutospacing="1" w:after="100" w:afterAutospacing="1"/>
    </w:pPr>
    <w:rPr>
      <w:rFonts w:ascii="Times New Roman" w:eastAsia="Times New Roman" w:hAnsi="Times New Roman" w:cs="Times New Roman"/>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6365">
      <w:bodyDiv w:val="1"/>
      <w:marLeft w:val="0"/>
      <w:marRight w:val="0"/>
      <w:marTop w:val="0"/>
      <w:marBottom w:val="0"/>
      <w:divBdr>
        <w:top w:val="none" w:sz="0" w:space="0" w:color="auto"/>
        <w:left w:val="none" w:sz="0" w:space="0" w:color="auto"/>
        <w:bottom w:val="none" w:sz="0" w:space="0" w:color="auto"/>
        <w:right w:val="none" w:sz="0" w:space="0" w:color="auto"/>
      </w:divBdr>
    </w:div>
    <w:div w:id="447625171">
      <w:bodyDiv w:val="1"/>
      <w:marLeft w:val="0"/>
      <w:marRight w:val="0"/>
      <w:marTop w:val="0"/>
      <w:marBottom w:val="0"/>
      <w:divBdr>
        <w:top w:val="none" w:sz="0" w:space="0" w:color="auto"/>
        <w:left w:val="none" w:sz="0" w:space="0" w:color="auto"/>
        <w:bottom w:val="none" w:sz="0" w:space="0" w:color="auto"/>
        <w:right w:val="none" w:sz="0" w:space="0" w:color="auto"/>
      </w:divBdr>
    </w:div>
    <w:div w:id="884870574">
      <w:bodyDiv w:val="1"/>
      <w:marLeft w:val="0"/>
      <w:marRight w:val="0"/>
      <w:marTop w:val="0"/>
      <w:marBottom w:val="0"/>
      <w:divBdr>
        <w:top w:val="none" w:sz="0" w:space="0" w:color="auto"/>
        <w:left w:val="none" w:sz="0" w:space="0" w:color="auto"/>
        <w:bottom w:val="none" w:sz="0" w:space="0" w:color="auto"/>
        <w:right w:val="none" w:sz="0" w:space="0" w:color="auto"/>
      </w:divBdr>
    </w:div>
    <w:div w:id="1706515175">
      <w:bodyDiv w:val="1"/>
      <w:marLeft w:val="0"/>
      <w:marRight w:val="0"/>
      <w:marTop w:val="0"/>
      <w:marBottom w:val="0"/>
      <w:divBdr>
        <w:top w:val="none" w:sz="0" w:space="0" w:color="auto"/>
        <w:left w:val="none" w:sz="0" w:space="0" w:color="auto"/>
        <w:bottom w:val="none" w:sz="0" w:space="0" w:color="auto"/>
        <w:right w:val="none" w:sz="0" w:space="0" w:color="auto"/>
      </w:divBdr>
    </w:div>
    <w:div w:id="1709258532">
      <w:bodyDiv w:val="1"/>
      <w:marLeft w:val="0"/>
      <w:marRight w:val="0"/>
      <w:marTop w:val="0"/>
      <w:marBottom w:val="0"/>
      <w:divBdr>
        <w:top w:val="none" w:sz="0" w:space="0" w:color="auto"/>
        <w:left w:val="none" w:sz="0" w:space="0" w:color="auto"/>
        <w:bottom w:val="none" w:sz="0" w:space="0" w:color="auto"/>
        <w:right w:val="none" w:sz="0" w:space="0" w:color="auto"/>
      </w:divBdr>
    </w:div>
    <w:div w:id="1724602208">
      <w:bodyDiv w:val="1"/>
      <w:marLeft w:val="0"/>
      <w:marRight w:val="0"/>
      <w:marTop w:val="0"/>
      <w:marBottom w:val="0"/>
      <w:divBdr>
        <w:top w:val="none" w:sz="0" w:space="0" w:color="auto"/>
        <w:left w:val="none" w:sz="0" w:space="0" w:color="auto"/>
        <w:bottom w:val="none" w:sz="0" w:space="0" w:color="auto"/>
        <w:right w:val="none" w:sz="0" w:space="0" w:color="auto"/>
      </w:divBdr>
    </w:div>
    <w:div w:id="1844855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idu.gov.co" TargetMode="Externa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3" Type="http://schemas.openxmlformats.org/officeDocument/2006/relationships/image" Target="media/image13.jpeg"/><Relationship Id="rId2" Type="http://schemas.openxmlformats.org/officeDocument/2006/relationships/image" Target="media/image12.jpeg"/><Relationship Id="rId1" Type="http://schemas.openxmlformats.org/officeDocument/2006/relationships/image" Target="media/image11.jpg"/><Relationship Id="rId5" Type="http://schemas.openxmlformats.org/officeDocument/2006/relationships/image" Target="media/image15.jpeg"/><Relationship Id="rId4" Type="http://schemas.openxmlformats.org/officeDocument/2006/relationships/image" Target="media/image14.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22</Pages>
  <Words>6172</Words>
  <Characters>33947</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Plantilla Resoluciones - Orfeo</vt:lpstr>
    </vt:vector>
  </TitlesOfParts>
  <Company/>
  <LinksUpToDate>false</LinksUpToDate>
  <CharactersWithSpaces>40039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Resoluciones - Orfeo</dc:title>
  <dc:creator>Alvaro Perez Puentes</dc:creator>
  <cp:keywords>orfeo, resolucion, idu</cp:keywords>
  <dc:description>Instituto de Desarrollo Urbano</dc:description>
  <cp:lastModifiedBy>Luis Eduardo Acosta M.</cp:lastModifiedBy>
  <cp:revision>5</cp:revision>
  <dcterms:created xsi:type="dcterms:W3CDTF">2020-07-03T14:13:00Z</dcterms:created>
  <dcterms:modified xsi:type="dcterms:W3CDTF">2020-07-03T14:29:00Z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2016-09-15T10:45:50Z</dcterms:created>
  <dc:creator/>
  <dc:description>Instituto de Desarrollo Urbano</dc:description>
  <cp:keywords>orfeo plantilla idu</cp:keywords>
  <dc:language>es-CO</dc:language>
  <cp:lastModifiedBy/>
  <cp:lastPrinted>2016-09-15T11:45:17Z</cp:lastPrinted>
  <dcterms:modified xsi:type="dcterms:W3CDTF">2016-09-15T11:44:04Z</dcterms:modified>
  <cp:revision>12</cp:revision>
  <dc:subject>Plantilla - Orfeo</dc:subject>
  <dc:title>Plantilla - Orfeo</dc:title>
</cp:coreProperties>
</file>