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4984" w:type="pct"/>
        <w:tblLook w:val="04A0" w:firstRow="1" w:lastRow="0" w:firstColumn="1" w:lastColumn="0" w:noHBand="0" w:noVBand="1"/>
      </w:tblPr>
      <w:tblGrid>
        <w:gridCol w:w="10214"/>
      </w:tblGrid>
      <w:tr w:rsidR="00D0339F" w14:paraId="59630BA2" w14:textId="77777777" w:rsidTr="00715636">
        <w:trPr>
          <w:trHeight w:val="2497"/>
        </w:trPr>
        <w:tc>
          <w:tcPr>
            <w:tcW w:w="5000" w:type="pct"/>
          </w:tcPr>
          <w:p w14:paraId="03E53129" w14:textId="2ED666EC" w:rsidR="00D0339F" w:rsidRDefault="00D0339F" w:rsidP="00715636">
            <w:pPr>
              <w:rPr>
                <w:rFonts w:cs="Arial"/>
                <w:sz w:val="16"/>
                <w:szCs w:val="16"/>
              </w:rPr>
            </w:pPr>
          </w:p>
          <w:p w14:paraId="0A9B98DC" w14:textId="77777777" w:rsidR="00BD40BA" w:rsidRDefault="00BD40BA" w:rsidP="00FC6926">
            <w:pPr>
              <w:jc w:val="center"/>
              <w:rPr>
                <w:rFonts w:cs="Arial"/>
                <w:sz w:val="16"/>
                <w:szCs w:val="16"/>
              </w:rPr>
            </w:pPr>
          </w:p>
          <w:p w14:paraId="082DC262" w14:textId="77777777" w:rsidR="00A540C9" w:rsidRPr="00C55040" w:rsidRDefault="00A540C9" w:rsidP="00A540C9">
            <w:pPr>
              <w:jc w:val="center"/>
              <w:rPr>
                <w:rFonts w:cs="Arial"/>
                <w:b/>
                <w:bCs/>
                <w:szCs w:val="22"/>
              </w:rPr>
            </w:pPr>
            <w:r w:rsidRPr="00C55040">
              <w:rPr>
                <w:rFonts w:cs="Arial"/>
                <w:b/>
                <w:bCs/>
                <w:szCs w:val="22"/>
              </w:rPr>
              <w:t>NOMBRE DE LA ALTERNATIVA INNOVADORA Y/O SOSTENIBLE</w:t>
            </w:r>
          </w:p>
          <w:p w14:paraId="5E86F19B" w14:textId="77777777" w:rsidR="00A540C9" w:rsidRPr="0098443C" w:rsidRDefault="00A540C9" w:rsidP="00A540C9">
            <w:pPr>
              <w:rPr>
                <w:rFonts w:cs="Arial"/>
                <w:szCs w:val="22"/>
              </w:rPr>
            </w:pPr>
          </w:p>
          <w:p w14:paraId="79EFB680" w14:textId="77777777" w:rsidR="00A540C9" w:rsidRPr="00C55040" w:rsidRDefault="00A540C9" w:rsidP="00A540C9">
            <w:pPr>
              <w:pStyle w:val="Ttulo1"/>
            </w:pPr>
            <w:r w:rsidRPr="00C55040">
              <w:t>RESUMEN</w:t>
            </w:r>
          </w:p>
          <w:p w14:paraId="7C393B9E" w14:textId="77777777" w:rsidR="00A540C9" w:rsidRDefault="00A540C9" w:rsidP="00A540C9">
            <w:pPr>
              <w:rPr>
                <w:szCs w:val="22"/>
              </w:rPr>
            </w:pPr>
          </w:p>
          <w:p w14:paraId="57EDB88C" w14:textId="77777777" w:rsidR="00A540C9" w:rsidRPr="00A174D5" w:rsidRDefault="00A540C9" w:rsidP="00A540C9">
            <w:pPr>
              <w:rPr>
                <w:color w:val="A6A6A6" w:themeColor="background1" w:themeShade="A6"/>
                <w:szCs w:val="22"/>
              </w:rPr>
            </w:pPr>
            <w:r w:rsidRPr="00A174D5">
              <w:rPr>
                <w:color w:val="A6A6A6" w:themeColor="background1" w:themeShade="A6"/>
                <w:szCs w:val="22"/>
              </w:rPr>
              <w:t xml:space="preserve">Corresponde a una descripción corta del documento, donde se presenta de la mejor manera la alternativa innovadora y/o sostenible despertando el interés del lector. Se debe redactar abarcando de forma breve todo el desarrollo del boletín, de esta forma, la estructura del resumen está dada por textos cortos de los antecedentes, objetivos, métodos utilizados, resultados y conclusiones. Dentro este espacio se permite incluir información como el ámbito de aplicación, necesidad que se pretende solucionar, alternativa convencional de referencia, ventajas, tiempo de estudio, y cualquier otro que se considere necesario. </w:t>
            </w:r>
          </w:p>
          <w:p w14:paraId="55CDBCE2" w14:textId="77777777" w:rsidR="00A540C9" w:rsidRPr="00A174D5" w:rsidRDefault="00A540C9" w:rsidP="00A540C9">
            <w:pPr>
              <w:rPr>
                <w:color w:val="A6A6A6" w:themeColor="background1" w:themeShade="A6"/>
                <w:szCs w:val="22"/>
              </w:rPr>
            </w:pPr>
          </w:p>
          <w:p w14:paraId="50D404C4" w14:textId="17FD5654" w:rsidR="00A540C9" w:rsidRPr="00A174D5" w:rsidRDefault="00A540C9" w:rsidP="00A540C9">
            <w:pPr>
              <w:rPr>
                <w:color w:val="A6A6A6" w:themeColor="background1" w:themeShade="A6"/>
                <w:szCs w:val="22"/>
              </w:rPr>
            </w:pPr>
            <w:r w:rsidRPr="00A174D5">
              <w:rPr>
                <w:color w:val="A6A6A6" w:themeColor="background1" w:themeShade="A6"/>
                <w:szCs w:val="22"/>
              </w:rPr>
              <w:t>Contenido máximo de 200 palabras</w:t>
            </w:r>
            <w:r w:rsidRPr="00F64E34">
              <w:rPr>
                <w:color w:val="A6A6A6" w:themeColor="background1" w:themeShade="A6"/>
                <w:szCs w:val="22"/>
              </w:rPr>
              <w:t>.</w:t>
            </w:r>
          </w:p>
          <w:p w14:paraId="70C7A4CC" w14:textId="77777777" w:rsidR="00A540C9" w:rsidRPr="00725160" w:rsidRDefault="00A540C9" w:rsidP="00A540C9">
            <w:pPr>
              <w:rPr>
                <w:szCs w:val="22"/>
              </w:rPr>
            </w:pPr>
          </w:p>
          <w:p w14:paraId="360A1EE5" w14:textId="53FEA777" w:rsidR="00A540C9" w:rsidRDefault="00A540C9" w:rsidP="00A540C9">
            <w:pPr>
              <w:pStyle w:val="Ttulo1"/>
            </w:pPr>
            <w:r w:rsidRPr="00C55040">
              <w:t>PALABRAS CLAVE</w:t>
            </w:r>
          </w:p>
          <w:p w14:paraId="3D50098A" w14:textId="77777777" w:rsidR="00A540C9" w:rsidRPr="00A174D5" w:rsidRDefault="00A540C9" w:rsidP="00A174D5">
            <w:pPr>
              <w:pStyle w:val="Ttulo1"/>
              <w:jc w:val="both"/>
              <w:rPr>
                <w:b w:val="0"/>
                <w:caps w:val="0"/>
                <w:color w:val="A6A6A6" w:themeColor="background1" w:themeShade="A6"/>
                <w:sz w:val="22"/>
                <w:szCs w:val="22"/>
              </w:rPr>
            </w:pPr>
          </w:p>
          <w:p w14:paraId="428ABE83" w14:textId="6B6B64DB" w:rsidR="00A540C9" w:rsidRDefault="00A540C9" w:rsidP="007F7C18">
            <w:pPr>
              <w:pStyle w:val="Ttulo1"/>
              <w:ind w:left="22" w:hanging="22"/>
              <w:jc w:val="both"/>
              <w:rPr>
                <w:b w:val="0"/>
                <w:caps w:val="0"/>
                <w:color w:val="A6A6A6" w:themeColor="background1" w:themeShade="A6"/>
                <w:sz w:val="22"/>
                <w:szCs w:val="22"/>
              </w:rPr>
            </w:pPr>
            <w:r w:rsidRPr="00A174D5">
              <w:rPr>
                <w:b w:val="0"/>
                <w:caps w:val="0"/>
                <w:color w:val="A6A6A6" w:themeColor="background1" w:themeShade="A6"/>
                <w:sz w:val="22"/>
                <w:szCs w:val="22"/>
              </w:rPr>
              <w:t>Conceptos relacionados con la descripción, alcance y campo de aplicación de la ALTERNATIVA</w:t>
            </w:r>
            <w:r w:rsidR="007F7C18">
              <w:rPr>
                <w:b w:val="0"/>
                <w:caps w:val="0"/>
                <w:color w:val="A6A6A6" w:themeColor="background1" w:themeShade="A6"/>
                <w:sz w:val="22"/>
                <w:szCs w:val="22"/>
              </w:rPr>
              <w:t xml:space="preserve"> </w:t>
            </w:r>
            <w:r w:rsidRPr="00A174D5">
              <w:rPr>
                <w:b w:val="0"/>
                <w:caps w:val="0"/>
                <w:color w:val="A6A6A6" w:themeColor="background1" w:themeShade="A6"/>
                <w:sz w:val="22"/>
                <w:szCs w:val="22"/>
              </w:rPr>
              <w:t>(espacio público, infraestructura vial o puentes.)</w:t>
            </w:r>
          </w:p>
          <w:p w14:paraId="183F2FC5" w14:textId="4B184B38" w:rsidR="00FA680F" w:rsidRDefault="00FA680F" w:rsidP="00FA680F"/>
          <w:p w14:paraId="7E0A7516" w14:textId="747EEB3B" w:rsidR="00FA680F" w:rsidRPr="00A174D5" w:rsidRDefault="00FA680F" w:rsidP="00A174D5">
            <w:pPr>
              <w:rPr>
                <w:b/>
                <w:caps/>
              </w:rPr>
            </w:pPr>
            <w:r>
              <w:t>No debe incluirse más de 7 conceptos.</w:t>
            </w:r>
          </w:p>
          <w:p w14:paraId="203D4F63" w14:textId="77777777" w:rsidR="007F7C18" w:rsidRPr="007F7C18" w:rsidRDefault="007F7C18" w:rsidP="00A174D5"/>
          <w:p w14:paraId="5FBB7716" w14:textId="77777777" w:rsidR="00A540C9" w:rsidRDefault="00A540C9" w:rsidP="00A540C9">
            <w:pPr>
              <w:rPr>
                <w:color w:val="A6A6A6" w:themeColor="background1" w:themeShade="A6"/>
                <w:szCs w:val="22"/>
              </w:rPr>
            </w:pPr>
            <w:r w:rsidRPr="00C55040">
              <w:rPr>
                <w:color w:val="A6A6A6" w:themeColor="background1" w:themeShade="A6"/>
                <w:szCs w:val="22"/>
              </w:rPr>
              <w:t>Ejemplo: Infraestructura vial, Adoquín, Concreto prefabricado, Reciclados y Alta resistencia.</w:t>
            </w:r>
          </w:p>
          <w:p w14:paraId="33B84D55" w14:textId="77777777" w:rsidR="00A540C9" w:rsidRPr="00725160" w:rsidRDefault="00A540C9" w:rsidP="00A540C9">
            <w:pPr>
              <w:rPr>
                <w:rFonts w:cs="Arial"/>
                <w:szCs w:val="22"/>
              </w:rPr>
            </w:pPr>
          </w:p>
          <w:p w14:paraId="407B76C4" w14:textId="77777777" w:rsidR="00A540C9" w:rsidRPr="00C55040" w:rsidRDefault="00A540C9" w:rsidP="00A540C9">
            <w:pPr>
              <w:pStyle w:val="Ttulo1"/>
            </w:pPr>
            <w:r w:rsidRPr="00C55040">
              <w:t>INTRODUCCIÓN</w:t>
            </w:r>
          </w:p>
          <w:p w14:paraId="5B882294" w14:textId="77777777" w:rsidR="00A540C9" w:rsidRDefault="00A540C9" w:rsidP="00A540C9">
            <w:pPr>
              <w:rPr>
                <w:szCs w:val="22"/>
              </w:rPr>
            </w:pPr>
          </w:p>
          <w:p w14:paraId="55BD6FE9" w14:textId="77777777" w:rsidR="009440E5" w:rsidRDefault="00A540C9" w:rsidP="00A540C9">
            <w:pPr>
              <w:rPr>
                <w:color w:val="A6A6A6" w:themeColor="background1" w:themeShade="A6"/>
                <w:szCs w:val="22"/>
              </w:rPr>
            </w:pPr>
            <w:r>
              <w:rPr>
                <w:color w:val="A6A6A6" w:themeColor="background1" w:themeShade="A6"/>
                <w:szCs w:val="22"/>
              </w:rPr>
              <w:t xml:space="preserve">Dentro de la introducción se brinda un contexto general que incluye el propósito, importancia y conocimiento actual del tema </w:t>
            </w:r>
            <w:r w:rsidRPr="00C55040">
              <w:rPr>
                <w:color w:val="A6A6A6" w:themeColor="background1" w:themeShade="A6"/>
                <w:szCs w:val="22"/>
              </w:rPr>
              <w:t xml:space="preserve">que ayuda al lector a entender de que se trata la alternativa y su posible uso dentro del espacio público, infraestructura vial o Puentes. </w:t>
            </w:r>
            <w:r>
              <w:rPr>
                <w:color w:val="A6A6A6" w:themeColor="background1" w:themeShade="A6"/>
                <w:szCs w:val="22"/>
              </w:rPr>
              <w:t>En este sentido, esta sección contiene información de los antecedentes que permitan identificar claramente cuál es la</w:t>
            </w:r>
            <w:r w:rsidRPr="008D0529">
              <w:rPr>
                <w:color w:val="A6A6A6" w:themeColor="background1" w:themeShade="A6"/>
                <w:szCs w:val="22"/>
              </w:rPr>
              <w:t xml:space="preserve"> problemática a solucionar por medio de la implementación de la alternativa, así como las aproximaciones y avances anteriores que ayudaron a su maduración. </w:t>
            </w:r>
          </w:p>
          <w:p w14:paraId="0F1B8EEA" w14:textId="77777777" w:rsidR="009440E5" w:rsidRDefault="009440E5" w:rsidP="00A540C9">
            <w:pPr>
              <w:rPr>
                <w:color w:val="A6A6A6" w:themeColor="background1" w:themeShade="A6"/>
                <w:szCs w:val="22"/>
              </w:rPr>
            </w:pPr>
          </w:p>
          <w:p w14:paraId="10A37EC1" w14:textId="484DA18E" w:rsidR="00A540C9" w:rsidRPr="00907DBE" w:rsidRDefault="00A540C9" w:rsidP="00A540C9">
            <w:pPr>
              <w:rPr>
                <w:color w:val="A6A6A6" w:themeColor="background1" w:themeShade="A6"/>
                <w:szCs w:val="22"/>
              </w:rPr>
            </w:pPr>
            <w:r>
              <w:rPr>
                <w:color w:val="A6A6A6" w:themeColor="background1" w:themeShade="A6"/>
                <w:szCs w:val="22"/>
              </w:rPr>
              <w:t xml:space="preserve">En la introducción se puede encontrar el desarrollo de objetivos, definición de términos y conceptos, declaraciones de hipótesis entre otros, sin embargo, hay que tener en presente que en una introducción no se permite la inclusión de los métodos, resultados o conclusiones. Los textos </w:t>
            </w:r>
            <w:r w:rsidR="00F64E34">
              <w:rPr>
                <w:color w:val="A6A6A6" w:themeColor="background1" w:themeShade="A6"/>
                <w:szCs w:val="22"/>
              </w:rPr>
              <w:t xml:space="preserve">aquí </w:t>
            </w:r>
            <w:r>
              <w:rPr>
                <w:color w:val="A6A6A6" w:themeColor="background1" w:themeShade="A6"/>
                <w:szCs w:val="22"/>
              </w:rPr>
              <w:t>incluidos deben estar debidamente citados en formato IEEE.</w:t>
            </w:r>
          </w:p>
          <w:p w14:paraId="6B4276AC" w14:textId="77777777" w:rsidR="00A540C9" w:rsidRPr="0000130F" w:rsidRDefault="00A540C9" w:rsidP="00A540C9">
            <w:pPr>
              <w:rPr>
                <w:rFonts w:cs="Arial"/>
                <w:szCs w:val="22"/>
              </w:rPr>
            </w:pPr>
          </w:p>
          <w:p w14:paraId="6FCF860A" w14:textId="77777777" w:rsidR="00A540C9" w:rsidRDefault="00A540C9" w:rsidP="00A540C9">
            <w:pPr>
              <w:pStyle w:val="Ttulo1"/>
            </w:pPr>
            <w:r>
              <w:t>Métodos para el DESARROLLO DE LA ALTERNATIVA (INCLUIR NOMBRE)</w:t>
            </w:r>
          </w:p>
          <w:p w14:paraId="07561AA8" w14:textId="77777777" w:rsidR="00A540C9" w:rsidRPr="00C55040" w:rsidRDefault="00A540C9" w:rsidP="00A540C9">
            <w:pPr>
              <w:pStyle w:val="Ttulo1"/>
            </w:pPr>
          </w:p>
          <w:p w14:paraId="400386C3" w14:textId="57EA8B1C" w:rsidR="00A540C9" w:rsidRDefault="00A540C9" w:rsidP="00A540C9">
            <w:pPr>
              <w:rPr>
                <w:color w:val="A6A6A6" w:themeColor="background1" w:themeShade="A6"/>
                <w:szCs w:val="22"/>
              </w:rPr>
            </w:pPr>
            <w:r>
              <w:rPr>
                <w:color w:val="A6A6A6" w:themeColor="background1" w:themeShade="A6"/>
                <w:szCs w:val="22"/>
              </w:rPr>
              <w:t>Incluye la descripción detallada de como se ha estudiado la alternativa, para esto, es necesario tener en cuenta las fases del desarrollo, como la identificación de materiales (si aplica), diseño, plan de ensayos, entorno, calibraciones, modificaciones al diseño y materiales iniciales, entre otros aspectos que considere importante. También puede incluir de manera breve el proceso de estudio de la alternativa en forma de esquema. acompañado de fotogr</w:t>
            </w:r>
            <w:r w:rsidR="007742A4">
              <w:rPr>
                <w:color w:val="A6A6A6" w:themeColor="background1" w:themeShade="A6"/>
                <w:szCs w:val="22"/>
              </w:rPr>
              <w:t>afí</w:t>
            </w:r>
            <w:r>
              <w:rPr>
                <w:color w:val="A6A6A6" w:themeColor="background1" w:themeShade="A6"/>
                <w:szCs w:val="22"/>
              </w:rPr>
              <w:t>as.</w:t>
            </w:r>
          </w:p>
          <w:p w14:paraId="627DFC34" w14:textId="77777777" w:rsidR="009440E5" w:rsidRPr="00907DBE" w:rsidRDefault="009440E5" w:rsidP="00A540C9">
            <w:pPr>
              <w:rPr>
                <w:color w:val="A6A6A6" w:themeColor="background1" w:themeShade="A6"/>
                <w:szCs w:val="22"/>
              </w:rPr>
            </w:pPr>
          </w:p>
          <w:p w14:paraId="6255C626" w14:textId="77777777" w:rsidR="00A540C9" w:rsidRPr="004649CF" w:rsidRDefault="00A540C9" w:rsidP="00A540C9">
            <w:pPr>
              <w:pStyle w:val="Ttulo1"/>
            </w:pPr>
            <w:r>
              <w:lastRenderedPageBreak/>
              <w:t>resultados</w:t>
            </w:r>
          </w:p>
          <w:p w14:paraId="0F9F7B72" w14:textId="77777777" w:rsidR="00A540C9" w:rsidRPr="004649CF" w:rsidRDefault="00A540C9" w:rsidP="00A540C9"/>
          <w:p w14:paraId="744F7D82" w14:textId="4D875D2E" w:rsidR="00A540C9" w:rsidRDefault="00A540C9" w:rsidP="00A540C9">
            <w:pPr>
              <w:rPr>
                <w:color w:val="A6A6A6" w:themeColor="background1" w:themeShade="A6"/>
                <w:szCs w:val="22"/>
              </w:rPr>
            </w:pPr>
            <w:r w:rsidRPr="007742A4">
              <w:rPr>
                <w:color w:val="A6A6A6" w:themeColor="background1" w:themeShade="A6"/>
                <w:szCs w:val="22"/>
              </w:rPr>
              <w:t>En esta sección se deben mostrar los resultados obtenidos vinculados a la alternativa innovadora, para esto, es necesario presentar los resultados en orden lógico y sucesivo, por lo tanto, para la presentación de la información, es</w:t>
            </w:r>
            <w:r>
              <w:rPr>
                <w:szCs w:val="22"/>
              </w:rPr>
              <w:t xml:space="preserve"> </w:t>
            </w:r>
            <w:r w:rsidRPr="008D0529">
              <w:rPr>
                <w:color w:val="A6A6A6" w:themeColor="background1" w:themeShade="A6"/>
                <w:szCs w:val="22"/>
              </w:rPr>
              <w:t>recomendable el uso de tablas y/o gráficas que permitan el correcto entendimiento de los datos,</w:t>
            </w:r>
            <w:r>
              <w:rPr>
                <w:color w:val="A6A6A6" w:themeColor="background1" w:themeShade="A6"/>
                <w:szCs w:val="22"/>
              </w:rPr>
              <w:t xml:space="preserve"> evitando la redundancia de información. A continuación, se presentan unos ejemplos que pueden ser</w:t>
            </w:r>
            <w:r w:rsidRPr="008D0529">
              <w:rPr>
                <w:color w:val="A6A6A6" w:themeColor="background1" w:themeShade="A6"/>
                <w:szCs w:val="22"/>
              </w:rPr>
              <w:t xml:space="preserve"> tomando como referencia</w:t>
            </w:r>
            <w:r>
              <w:rPr>
                <w:color w:val="A6A6A6" w:themeColor="background1" w:themeShade="A6"/>
                <w:szCs w:val="22"/>
              </w:rPr>
              <w:t>.</w:t>
            </w:r>
          </w:p>
          <w:p w14:paraId="288ECDCD" w14:textId="77777777" w:rsidR="00A540C9" w:rsidRDefault="00A540C9" w:rsidP="00A540C9">
            <w:pPr>
              <w:rPr>
                <w:color w:val="A6A6A6" w:themeColor="background1" w:themeShade="A6"/>
                <w:szCs w:val="22"/>
              </w:rPr>
            </w:pPr>
          </w:p>
          <w:p w14:paraId="097A08C5" w14:textId="77777777" w:rsidR="00A540C9" w:rsidRPr="008D0529" w:rsidRDefault="00A540C9" w:rsidP="00A540C9">
            <w:pPr>
              <w:rPr>
                <w:color w:val="A6A6A6" w:themeColor="background1" w:themeShade="A6"/>
                <w:szCs w:val="22"/>
              </w:rPr>
            </w:pPr>
          </w:p>
          <w:p w14:paraId="29AF1222" w14:textId="77777777" w:rsidR="00A540C9" w:rsidRPr="008D0529" w:rsidRDefault="00A540C9" w:rsidP="00A540C9">
            <w:pPr>
              <w:pStyle w:val="Descripcin"/>
              <w:keepNext/>
              <w:rPr>
                <w:color w:val="A6A6A6" w:themeColor="background1" w:themeShade="A6"/>
                <w:szCs w:val="22"/>
              </w:rPr>
            </w:pPr>
            <w:bookmarkStart w:id="0" w:name="_Ref95299508"/>
            <w:r w:rsidRPr="008D0529">
              <w:rPr>
                <w:color w:val="A6A6A6" w:themeColor="background1" w:themeShade="A6"/>
                <w:szCs w:val="22"/>
              </w:rPr>
              <w:t xml:space="preserve">Tabla </w:t>
            </w:r>
            <w:r w:rsidRPr="008D0529">
              <w:rPr>
                <w:color w:val="A6A6A6" w:themeColor="background1" w:themeShade="A6"/>
                <w:szCs w:val="22"/>
              </w:rPr>
              <w:fldChar w:fldCharType="begin"/>
            </w:r>
            <w:r w:rsidRPr="008D0529">
              <w:rPr>
                <w:color w:val="A6A6A6" w:themeColor="background1" w:themeShade="A6"/>
                <w:szCs w:val="22"/>
              </w:rPr>
              <w:instrText xml:space="preserve"> SEQ Tabla \* ARABIC </w:instrText>
            </w:r>
            <w:r w:rsidRPr="008D0529">
              <w:rPr>
                <w:color w:val="A6A6A6" w:themeColor="background1" w:themeShade="A6"/>
                <w:szCs w:val="22"/>
              </w:rPr>
              <w:fldChar w:fldCharType="separate"/>
            </w:r>
            <w:r w:rsidRPr="008D0529">
              <w:rPr>
                <w:noProof/>
                <w:color w:val="A6A6A6" w:themeColor="background1" w:themeShade="A6"/>
                <w:szCs w:val="22"/>
              </w:rPr>
              <w:t>1</w:t>
            </w:r>
            <w:r w:rsidRPr="008D0529">
              <w:rPr>
                <w:color w:val="A6A6A6" w:themeColor="background1" w:themeShade="A6"/>
                <w:szCs w:val="22"/>
              </w:rPr>
              <w:fldChar w:fldCharType="end"/>
            </w:r>
            <w:bookmarkEnd w:id="0"/>
            <w:r w:rsidRPr="008D0529">
              <w:rPr>
                <w:color w:val="A6A6A6" w:themeColor="background1" w:themeShade="A6"/>
                <w:szCs w:val="22"/>
              </w:rPr>
              <w:t xml:space="preserve"> Ejemplo de Tabla.</w:t>
            </w:r>
          </w:p>
          <w:tbl>
            <w:tblPr>
              <w:tblStyle w:val="Tablaconcuadrcula"/>
              <w:tblW w:w="0" w:type="auto"/>
              <w:jc w:val="center"/>
              <w:tblLook w:val="04A0" w:firstRow="1" w:lastRow="0" w:firstColumn="1" w:lastColumn="0" w:noHBand="0" w:noVBand="1"/>
            </w:tblPr>
            <w:tblGrid>
              <w:gridCol w:w="2495"/>
              <w:gridCol w:w="2100"/>
            </w:tblGrid>
            <w:tr w:rsidR="00A540C9" w:rsidRPr="00631799" w14:paraId="28282077" w14:textId="77777777" w:rsidTr="00907DBE">
              <w:trPr>
                <w:jc w:val="center"/>
              </w:trPr>
              <w:tc>
                <w:tcPr>
                  <w:tcW w:w="2495" w:type="dxa"/>
                </w:tcPr>
                <w:p w14:paraId="3C576E68" w14:textId="77777777" w:rsidR="00A540C9" w:rsidRPr="008D0529" w:rsidRDefault="00A540C9" w:rsidP="00A540C9">
                  <w:pPr>
                    <w:jc w:val="center"/>
                    <w:rPr>
                      <w:color w:val="A6A6A6" w:themeColor="background1" w:themeShade="A6"/>
                      <w:szCs w:val="22"/>
                    </w:rPr>
                  </w:pPr>
                  <w:r w:rsidRPr="008D0529">
                    <w:rPr>
                      <w:color w:val="A6A6A6" w:themeColor="background1" w:themeShade="A6"/>
                      <w:szCs w:val="22"/>
                    </w:rPr>
                    <w:t>Encabezado 1</w:t>
                  </w:r>
                </w:p>
              </w:tc>
              <w:tc>
                <w:tcPr>
                  <w:tcW w:w="2100" w:type="dxa"/>
                </w:tcPr>
                <w:p w14:paraId="01334D46" w14:textId="77777777" w:rsidR="00A540C9" w:rsidRPr="008D0529" w:rsidRDefault="00A540C9" w:rsidP="00A540C9">
                  <w:pPr>
                    <w:jc w:val="center"/>
                    <w:rPr>
                      <w:color w:val="A6A6A6" w:themeColor="background1" w:themeShade="A6"/>
                      <w:szCs w:val="22"/>
                    </w:rPr>
                  </w:pPr>
                  <w:r w:rsidRPr="008D0529">
                    <w:rPr>
                      <w:color w:val="A6A6A6" w:themeColor="background1" w:themeShade="A6"/>
                      <w:szCs w:val="22"/>
                    </w:rPr>
                    <w:t>Encabezado 2</w:t>
                  </w:r>
                </w:p>
              </w:tc>
            </w:tr>
            <w:tr w:rsidR="00A540C9" w:rsidRPr="00631799" w14:paraId="4C150FBB" w14:textId="77777777" w:rsidTr="00907DBE">
              <w:trPr>
                <w:jc w:val="center"/>
              </w:trPr>
              <w:tc>
                <w:tcPr>
                  <w:tcW w:w="2495" w:type="dxa"/>
                </w:tcPr>
                <w:p w14:paraId="26724B40" w14:textId="77777777" w:rsidR="00A540C9" w:rsidRPr="008D0529" w:rsidRDefault="00A540C9" w:rsidP="00A540C9">
                  <w:pPr>
                    <w:rPr>
                      <w:color w:val="A6A6A6" w:themeColor="background1" w:themeShade="A6"/>
                      <w:szCs w:val="22"/>
                    </w:rPr>
                  </w:pPr>
                  <w:r w:rsidRPr="008D0529">
                    <w:rPr>
                      <w:color w:val="A6A6A6" w:themeColor="background1" w:themeShade="A6"/>
                      <w:szCs w:val="22"/>
                    </w:rPr>
                    <w:t>Parámetro 1</w:t>
                  </w:r>
                </w:p>
              </w:tc>
              <w:tc>
                <w:tcPr>
                  <w:tcW w:w="2100" w:type="dxa"/>
                </w:tcPr>
                <w:p w14:paraId="09BDA950" w14:textId="77777777" w:rsidR="00A540C9" w:rsidRPr="008D0529" w:rsidRDefault="00A540C9" w:rsidP="00A540C9">
                  <w:pPr>
                    <w:rPr>
                      <w:color w:val="A6A6A6" w:themeColor="background1" w:themeShade="A6"/>
                      <w:szCs w:val="22"/>
                    </w:rPr>
                  </w:pPr>
                  <w:r w:rsidRPr="008D0529">
                    <w:rPr>
                      <w:color w:val="A6A6A6" w:themeColor="background1" w:themeShade="A6"/>
                      <w:szCs w:val="22"/>
                    </w:rPr>
                    <w:t>Valor 1</w:t>
                  </w:r>
                </w:p>
              </w:tc>
            </w:tr>
            <w:tr w:rsidR="00A540C9" w:rsidRPr="00631799" w14:paraId="448F9F84" w14:textId="77777777" w:rsidTr="00907DBE">
              <w:trPr>
                <w:jc w:val="center"/>
              </w:trPr>
              <w:tc>
                <w:tcPr>
                  <w:tcW w:w="2495" w:type="dxa"/>
                </w:tcPr>
                <w:p w14:paraId="5F095AD3" w14:textId="77777777" w:rsidR="00A540C9" w:rsidRPr="008D0529" w:rsidRDefault="00A540C9" w:rsidP="00A540C9">
                  <w:pPr>
                    <w:rPr>
                      <w:color w:val="A6A6A6" w:themeColor="background1" w:themeShade="A6"/>
                      <w:szCs w:val="22"/>
                    </w:rPr>
                  </w:pPr>
                  <w:r w:rsidRPr="008D0529">
                    <w:rPr>
                      <w:color w:val="A6A6A6" w:themeColor="background1" w:themeShade="A6"/>
                      <w:szCs w:val="22"/>
                    </w:rPr>
                    <w:t>Parámetro 2</w:t>
                  </w:r>
                </w:p>
              </w:tc>
              <w:tc>
                <w:tcPr>
                  <w:tcW w:w="2100" w:type="dxa"/>
                </w:tcPr>
                <w:p w14:paraId="04EE49BE" w14:textId="77777777" w:rsidR="00A540C9" w:rsidRPr="008D0529" w:rsidRDefault="00A540C9" w:rsidP="00A540C9">
                  <w:pPr>
                    <w:rPr>
                      <w:color w:val="A6A6A6" w:themeColor="background1" w:themeShade="A6"/>
                      <w:szCs w:val="22"/>
                    </w:rPr>
                  </w:pPr>
                  <w:r w:rsidRPr="008D0529">
                    <w:rPr>
                      <w:color w:val="A6A6A6" w:themeColor="background1" w:themeShade="A6"/>
                      <w:szCs w:val="22"/>
                    </w:rPr>
                    <w:t>Valor 2</w:t>
                  </w:r>
                </w:p>
              </w:tc>
            </w:tr>
          </w:tbl>
          <w:p w14:paraId="54E76C36" w14:textId="77777777" w:rsidR="00A540C9" w:rsidRPr="006F5F70" w:rsidRDefault="00A540C9" w:rsidP="00A540C9">
            <w:pPr>
              <w:rPr>
                <w:szCs w:val="22"/>
              </w:rPr>
            </w:pPr>
          </w:p>
          <w:p w14:paraId="4D2F249D" w14:textId="77777777" w:rsidR="00A540C9" w:rsidRPr="00C55040" w:rsidRDefault="00A540C9" w:rsidP="00A540C9">
            <w:pPr>
              <w:rPr>
                <w:szCs w:val="22"/>
              </w:rPr>
            </w:pPr>
          </w:p>
          <w:p w14:paraId="249C8270" w14:textId="77777777" w:rsidR="00A540C9" w:rsidRPr="0020661A" w:rsidRDefault="00A540C9" w:rsidP="00A540C9">
            <w:pPr>
              <w:keepNext/>
              <w:jc w:val="center"/>
              <w:rPr>
                <w:szCs w:val="22"/>
              </w:rPr>
            </w:pPr>
            <w:r w:rsidRPr="0020661A">
              <w:rPr>
                <w:noProof/>
                <w:szCs w:val="22"/>
                <w:lang w:val="es-CO" w:eastAsia="es-CO"/>
              </w:rPr>
              <w:drawing>
                <wp:inline distT="0" distB="0" distL="0" distR="0" wp14:anchorId="300107A9" wp14:editId="328FB0E4">
                  <wp:extent cx="3107690" cy="1812819"/>
                  <wp:effectExtent l="0" t="0" r="0" b="0"/>
                  <wp:docPr id="3" name="Imagen 3" descr="La Innovación como Requisito para la Supervivencia - Revista Empresarial &amp;amp;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nnovación como Requisito para la Supervivencia - Revista Empresarial &amp;amp;  Labo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7307" cy="1824262"/>
                          </a:xfrm>
                          <a:prstGeom prst="rect">
                            <a:avLst/>
                          </a:prstGeom>
                          <a:noFill/>
                          <a:ln>
                            <a:noFill/>
                          </a:ln>
                        </pic:spPr>
                      </pic:pic>
                    </a:graphicData>
                  </a:graphic>
                </wp:inline>
              </w:drawing>
            </w:r>
          </w:p>
          <w:p w14:paraId="2344CFA4" w14:textId="77777777" w:rsidR="00A540C9" w:rsidRPr="00725160" w:rsidRDefault="00A540C9" w:rsidP="00A540C9">
            <w:pPr>
              <w:pStyle w:val="Descripcin"/>
              <w:rPr>
                <w:szCs w:val="22"/>
              </w:rPr>
            </w:pPr>
            <w:bookmarkStart w:id="1" w:name="_Ref95299941"/>
            <w:bookmarkStart w:id="2" w:name="_Ref95299936"/>
            <w:r w:rsidRPr="00725160">
              <w:rPr>
                <w:szCs w:val="22"/>
              </w:rPr>
              <w:t xml:space="preserve">Figura </w:t>
            </w:r>
            <w:r w:rsidRPr="00725160">
              <w:rPr>
                <w:szCs w:val="22"/>
              </w:rPr>
              <w:fldChar w:fldCharType="begin"/>
            </w:r>
            <w:r w:rsidRPr="00C55040">
              <w:rPr>
                <w:szCs w:val="22"/>
              </w:rPr>
              <w:instrText xml:space="preserve"> SEQ Figura \* ARABIC </w:instrText>
            </w:r>
            <w:r w:rsidRPr="00725160">
              <w:rPr>
                <w:szCs w:val="22"/>
              </w:rPr>
              <w:fldChar w:fldCharType="separate"/>
            </w:r>
            <w:r w:rsidRPr="00725160">
              <w:rPr>
                <w:noProof/>
                <w:szCs w:val="22"/>
              </w:rPr>
              <w:t>1</w:t>
            </w:r>
            <w:r w:rsidRPr="00725160">
              <w:rPr>
                <w:szCs w:val="22"/>
              </w:rPr>
              <w:fldChar w:fldCharType="end"/>
            </w:r>
            <w:bookmarkEnd w:id="1"/>
            <w:r w:rsidRPr="0020661A">
              <w:rPr>
                <w:szCs w:val="22"/>
              </w:rPr>
              <w:t xml:space="preserve"> Ejemplo de imagen o ilustración.</w:t>
            </w:r>
            <w:bookmarkEnd w:id="2"/>
          </w:p>
          <w:p w14:paraId="21DE8EF6" w14:textId="77777777" w:rsidR="00A540C9" w:rsidRPr="008D0529" w:rsidRDefault="00A540C9" w:rsidP="00A540C9">
            <w:pPr>
              <w:rPr>
                <w:color w:val="A6A6A6" w:themeColor="background1" w:themeShade="A6"/>
                <w:szCs w:val="22"/>
              </w:rPr>
            </w:pPr>
          </w:p>
          <w:p w14:paraId="721F38AC" w14:textId="77777777" w:rsidR="00A540C9" w:rsidRDefault="00A540C9" w:rsidP="00A540C9">
            <w:pPr>
              <w:rPr>
                <w:szCs w:val="22"/>
              </w:rPr>
            </w:pPr>
          </w:p>
          <w:p w14:paraId="32CE1F5D" w14:textId="77777777" w:rsidR="00A540C9" w:rsidRDefault="00A540C9" w:rsidP="00A540C9">
            <w:pPr>
              <w:rPr>
                <w:color w:val="A6A6A6" w:themeColor="background1" w:themeShade="A6"/>
                <w:szCs w:val="22"/>
              </w:rPr>
            </w:pPr>
            <w:r>
              <w:rPr>
                <w:color w:val="A6A6A6" w:themeColor="background1" w:themeShade="A6"/>
                <w:szCs w:val="22"/>
              </w:rPr>
              <w:t xml:space="preserve">Los resultados aquí consignados pueden ayudar a explicar las características técnicas, alcance y proceso de implementación, utilizando especificaciones nacionales, internacionales o particulares de referencia. De este modo, la sección de resultados puede dividirse en dos partes de la siguiente forma: </w:t>
            </w:r>
          </w:p>
          <w:p w14:paraId="1C1C4E14" w14:textId="77777777" w:rsidR="00A540C9" w:rsidRDefault="00A540C9" w:rsidP="00A540C9">
            <w:pPr>
              <w:rPr>
                <w:color w:val="A6A6A6" w:themeColor="background1" w:themeShade="A6"/>
                <w:szCs w:val="22"/>
              </w:rPr>
            </w:pPr>
          </w:p>
          <w:p w14:paraId="04EC26DE" w14:textId="77777777" w:rsidR="00A540C9" w:rsidRDefault="00A540C9" w:rsidP="00A540C9">
            <w:pPr>
              <w:pStyle w:val="Prrafodelista"/>
              <w:numPr>
                <w:ilvl w:val="1"/>
                <w:numId w:val="16"/>
              </w:numPr>
              <w:rPr>
                <w:szCs w:val="22"/>
              </w:rPr>
            </w:pPr>
            <w:r>
              <w:rPr>
                <w:b/>
                <w:bCs/>
                <w:szCs w:val="22"/>
              </w:rPr>
              <w:t>Resultados en laboratorio</w:t>
            </w:r>
          </w:p>
          <w:p w14:paraId="729BBEB4" w14:textId="77777777" w:rsidR="00A540C9" w:rsidRDefault="00A540C9" w:rsidP="00A540C9">
            <w:pPr>
              <w:pStyle w:val="Prrafodelista"/>
              <w:rPr>
                <w:szCs w:val="22"/>
              </w:rPr>
            </w:pPr>
          </w:p>
          <w:p w14:paraId="5BEFF819" w14:textId="77777777" w:rsidR="00A540C9" w:rsidRDefault="00A540C9" w:rsidP="00A540C9">
            <w:pPr>
              <w:rPr>
                <w:color w:val="A6A6A6" w:themeColor="background1" w:themeShade="A6"/>
                <w:szCs w:val="22"/>
              </w:rPr>
            </w:pPr>
            <w:r w:rsidRPr="009D219B">
              <w:rPr>
                <w:color w:val="A6A6A6" w:themeColor="background1" w:themeShade="A6"/>
                <w:szCs w:val="22"/>
              </w:rPr>
              <w:t>Desarrollo de los resultados de ensayos obtenidos en laboratorio de las principales propiedades o parámetros, analizado</w:t>
            </w:r>
            <w:r>
              <w:rPr>
                <w:color w:val="A6A6A6" w:themeColor="background1" w:themeShade="A6"/>
                <w:szCs w:val="22"/>
              </w:rPr>
              <w:t>s</w:t>
            </w:r>
            <w:r w:rsidRPr="009D219B">
              <w:rPr>
                <w:color w:val="A6A6A6" w:themeColor="background1" w:themeShade="A6"/>
                <w:szCs w:val="22"/>
              </w:rPr>
              <w:t xml:space="preserve"> a partir de </w:t>
            </w:r>
            <w:r>
              <w:rPr>
                <w:color w:val="A6A6A6" w:themeColor="background1" w:themeShade="A6"/>
                <w:szCs w:val="22"/>
              </w:rPr>
              <w:t>la comparación de</w:t>
            </w:r>
            <w:r w:rsidRPr="009D219B">
              <w:rPr>
                <w:color w:val="A6A6A6" w:themeColor="background1" w:themeShade="A6"/>
                <w:szCs w:val="22"/>
              </w:rPr>
              <w:t xml:space="preserve"> valores típicos de referencia de la alternativa convencional de relación. En caso tal que la alternativa innovadora no sea comparable con alguna convencional, el autor puede desarrollar el análisis teniendo en cuenta los requerimientos mínimos de calidad</w:t>
            </w:r>
            <w:r>
              <w:rPr>
                <w:color w:val="A6A6A6" w:themeColor="background1" w:themeShade="A6"/>
                <w:szCs w:val="22"/>
              </w:rPr>
              <w:t>.</w:t>
            </w:r>
          </w:p>
          <w:p w14:paraId="200DC8E6" w14:textId="77777777" w:rsidR="00A540C9" w:rsidRPr="009D219B" w:rsidRDefault="00A540C9" w:rsidP="00A540C9">
            <w:pPr>
              <w:rPr>
                <w:color w:val="A6A6A6" w:themeColor="background1" w:themeShade="A6"/>
                <w:szCs w:val="22"/>
              </w:rPr>
            </w:pPr>
          </w:p>
          <w:p w14:paraId="4BE0F606" w14:textId="77777777" w:rsidR="00A540C9" w:rsidRDefault="00A540C9" w:rsidP="00A540C9">
            <w:pPr>
              <w:rPr>
                <w:szCs w:val="22"/>
              </w:rPr>
            </w:pPr>
            <w:r>
              <w:rPr>
                <w:b/>
                <w:bCs/>
                <w:szCs w:val="22"/>
              </w:rPr>
              <w:t>Resultados en tramo experimental</w:t>
            </w:r>
          </w:p>
          <w:p w14:paraId="104B0F30" w14:textId="77777777" w:rsidR="00A540C9" w:rsidRDefault="00A540C9" w:rsidP="00A540C9">
            <w:pPr>
              <w:rPr>
                <w:szCs w:val="22"/>
              </w:rPr>
            </w:pPr>
          </w:p>
          <w:p w14:paraId="2A925119" w14:textId="77777777" w:rsidR="00A540C9" w:rsidRPr="00907DBE" w:rsidRDefault="00A540C9" w:rsidP="00A540C9">
            <w:pPr>
              <w:rPr>
                <w:color w:val="A6A6A6" w:themeColor="background1" w:themeShade="A6"/>
                <w:szCs w:val="22"/>
              </w:rPr>
            </w:pPr>
            <w:r w:rsidRPr="00907DBE">
              <w:rPr>
                <w:color w:val="A6A6A6" w:themeColor="background1" w:themeShade="A6"/>
                <w:szCs w:val="22"/>
              </w:rPr>
              <w:t xml:space="preserve">Desarrollo de los resultados de ensayos obtenidos en el tramo de prueba de las principales propiedades o parámetros de la alternativa, analizado a partir de los valores típicos de referencia de la alternativa convencional de relación. En caso tal que la alternativa innovadora no sea comparable con alguna </w:t>
            </w:r>
            <w:r w:rsidRPr="00907DBE">
              <w:rPr>
                <w:color w:val="A6A6A6" w:themeColor="background1" w:themeShade="A6"/>
                <w:szCs w:val="22"/>
              </w:rPr>
              <w:lastRenderedPageBreak/>
              <w:t>convencional, el autor puede desarrollar el análisis teniendo en cuenta los requerimientos mínimos de calidad.</w:t>
            </w:r>
          </w:p>
          <w:p w14:paraId="4431B18D" w14:textId="77777777" w:rsidR="00A540C9" w:rsidRPr="0000130F" w:rsidRDefault="00A540C9" w:rsidP="00A540C9">
            <w:pPr>
              <w:rPr>
                <w:rFonts w:cs="Arial"/>
                <w:szCs w:val="22"/>
              </w:rPr>
            </w:pPr>
          </w:p>
          <w:p w14:paraId="417540B8" w14:textId="77777777" w:rsidR="00A540C9" w:rsidRPr="00C55040" w:rsidRDefault="00A540C9" w:rsidP="00A540C9">
            <w:pPr>
              <w:pStyle w:val="Ttulo1"/>
            </w:pPr>
            <w:r w:rsidRPr="00C55040">
              <w:t>CONCLUSIONES Y RECOMENDACIONES</w:t>
            </w:r>
          </w:p>
          <w:p w14:paraId="4A40AC28" w14:textId="77777777" w:rsidR="00A540C9" w:rsidRDefault="00A540C9" w:rsidP="00A540C9">
            <w:pPr>
              <w:rPr>
                <w:szCs w:val="22"/>
              </w:rPr>
            </w:pPr>
          </w:p>
          <w:p w14:paraId="2E196827" w14:textId="77777777" w:rsidR="00A540C9" w:rsidRPr="00907DBE" w:rsidRDefault="00A540C9" w:rsidP="00A540C9">
            <w:pPr>
              <w:rPr>
                <w:color w:val="A6A6A6" w:themeColor="background1" w:themeShade="A6"/>
                <w:szCs w:val="22"/>
              </w:rPr>
            </w:pPr>
            <w:r w:rsidRPr="00907DBE">
              <w:rPr>
                <w:color w:val="A6A6A6" w:themeColor="background1" w:themeShade="A6"/>
                <w:szCs w:val="22"/>
              </w:rPr>
              <w:t xml:space="preserve">En este capítulo se resumen las principales características de la alternativa innovadora, para esto es necesario realizar una comparación de los resultados obtenidos con el objetivo propuesto, de esta forma es posible identificar las ventajas y desventajas que pueda llegar a tener la alternativa innovadora desde el punto de vista técnico, económico y ambiental. De ser posible, las conclusiones deben </w:t>
            </w:r>
            <w:r>
              <w:rPr>
                <w:color w:val="A6A6A6" w:themeColor="background1" w:themeShade="A6"/>
                <w:szCs w:val="22"/>
              </w:rPr>
              <w:t>indicarse de forma</w:t>
            </w:r>
            <w:r w:rsidRPr="00907DBE">
              <w:rPr>
                <w:color w:val="A6A6A6" w:themeColor="background1" w:themeShade="A6"/>
                <w:szCs w:val="22"/>
              </w:rPr>
              <w:t xml:space="preserve"> numérica partiendo de los análisis realizados en la sección de análisis de resultados. Finalmente, las características se listan de forma independie</w:t>
            </w:r>
            <w:r w:rsidRPr="006D4D9F">
              <w:rPr>
                <w:color w:val="A6A6A6" w:themeColor="background1" w:themeShade="A6"/>
                <w:szCs w:val="22"/>
              </w:rPr>
              <w:t xml:space="preserve">nte añadiendo viñetas (•) por </w:t>
            </w:r>
            <w:r w:rsidRPr="006F5F70">
              <w:rPr>
                <w:color w:val="A6A6A6" w:themeColor="background1" w:themeShade="A6"/>
                <w:szCs w:val="22"/>
              </w:rPr>
              <w:t>cada característica</w:t>
            </w:r>
            <w:r w:rsidRPr="006D4D9F">
              <w:rPr>
                <w:color w:val="A6A6A6" w:themeColor="background1" w:themeShade="A6"/>
                <w:szCs w:val="22"/>
              </w:rPr>
              <w:t xml:space="preserve"> que se pretenda mostrar.</w:t>
            </w:r>
          </w:p>
          <w:p w14:paraId="1FBD700B" w14:textId="77777777" w:rsidR="00A540C9" w:rsidRPr="00907DBE" w:rsidRDefault="00A540C9" w:rsidP="00A540C9">
            <w:pPr>
              <w:rPr>
                <w:color w:val="A6A6A6" w:themeColor="background1" w:themeShade="A6"/>
                <w:szCs w:val="22"/>
              </w:rPr>
            </w:pPr>
          </w:p>
          <w:p w14:paraId="41802199" w14:textId="77777777" w:rsidR="00A540C9" w:rsidRPr="00907DBE" w:rsidRDefault="00A540C9" w:rsidP="00A540C9">
            <w:pPr>
              <w:rPr>
                <w:color w:val="A6A6A6" w:themeColor="background1" w:themeShade="A6"/>
                <w:szCs w:val="22"/>
              </w:rPr>
            </w:pPr>
            <w:r w:rsidRPr="00907DBE">
              <w:rPr>
                <w:color w:val="A6A6A6" w:themeColor="background1" w:themeShade="A6"/>
                <w:szCs w:val="22"/>
              </w:rPr>
              <w:t xml:space="preserve">Las recomendaciones </w:t>
            </w:r>
            <w:r>
              <w:rPr>
                <w:color w:val="A6A6A6" w:themeColor="background1" w:themeShade="A6"/>
                <w:szCs w:val="22"/>
              </w:rPr>
              <w:t xml:space="preserve">describen </w:t>
            </w:r>
            <w:r w:rsidRPr="00907DBE">
              <w:rPr>
                <w:color w:val="A6A6A6" w:themeColor="background1" w:themeShade="A6"/>
                <w:szCs w:val="22"/>
              </w:rPr>
              <w:t xml:space="preserve">las condiciones </w:t>
            </w:r>
            <w:r w:rsidRPr="006F5F70">
              <w:rPr>
                <w:color w:val="A6A6A6" w:themeColor="background1" w:themeShade="A6"/>
                <w:szCs w:val="22"/>
              </w:rPr>
              <w:t>específicas</w:t>
            </w:r>
            <w:r w:rsidRPr="00907DBE">
              <w:rPr>
                <w:color w:val="A6A6A6" w:themeColor="background1" w:themeShade="A6"/>
                <w:szCs w:val="22"/>
              </w:rPr>
              <w:t xml:space="preserve"> que permitan la correcta implementación de la alternativa. </w:t>
            </w:r>
          </w:p>
          <w:p w14:paraId="6B95CEFC" w14:textId="77777777" w:rsidR="00A540C9" w:rsidRPr="00F82BBE" w:rsidRDefault="00A540C9" w:rsidP="00A540C9">
            <w:pPr>
              <w:rPr>
                <w:rFonts w:cs="Arial"/>
                <w:szCs w:val="22"/>
              </w:rPr>
            </w:pPr>
          </w:p>
          <w:p w14:paraId="6D3282AB" w14:textId="77777777" w:rsidR="00A540C9" w:rsidRPr="00C55040" w:rsidRDefault="00A540C9" w:rsidP="00A540C9">
            <w:pPr>
              <w:pStyle w:val="Ttulo1"/>
            </w:pPr>
            <w:r w:rsidRPr="00C55040">
              <w:t>Bibliografía</w:t>
            </w:r>
          </w:p>
          <w:p w14:paraId="502D0D61" w14:textId="77777777" w:rsidR="009440E5" w:rsidRDefault="009440E5" w:rsidP="00A540C9">
            <w:pPr>
              <w:rPr>
                <w:color w:val="A6A6A6" w:themeColor="background1" w:themeShade="A6"/>
                <w:szCs w:val="22"/>
              </w:rPr>
            </w:pPr>
          </w:p>
          <w:p w14:paraId="45CBD454" w14:textId="139181CB" w:rsidR="00A540C9" w:rsidRPr="0000130F" w:rsidRDefault="00A540C9" w:rsidP="00A540C9">
            <w:pPr>
              <w:rPr>
                <w:szCs w:val="22"/>
              </w:rPr>
            </w:pPr>
            <w:r w:rsidRPr="007742A4">
              <w:rPr>
                <w:color w:val="A6A6A6" w:themeColor="background1" w:themeShade="A6"/>
                <w:szCs w:val="22"/>
              </w:rPr>
              <w:t>En este capítulo se incluyen las referencias bibliográficas que se utilizaron en el desarrollo del presente documento, las cuales deben ser incluidas en forma de lista en estilo IEEE. Para este proceso se recomienda el uso de un administrador de citas bibliográficas como referencias de Word, Zotero, Mendeley, o el de la preferencia del autor.</w:t>
            </w:r>
            <w:r w:rsidRPr="0000130F">
              <w:rPr>
                <w:szCs w:val="22"/>
              </w:rPr>
              <w:t xml:space="preserve"> </w:t>
            </w:r>
          </w:p>
          <w:p w14:paraId="379D7E3F" w14:textId="77777777" w:rsidR="00A540C9" w:rsidRPr="00907DBE" w:rsidRDefault="00A540C9" w:rsidP="00A540C9">
            <w:pPr>
              <w:jc w:val="left"/>
              <w:rPr>
                <w:b/>
                <w:caps/>
                <w:szCs w:val="22"/>
              </w:rPr>
            </w:pPr>
            <w:r w:rsidRPr="0000130F">
              <w:rPr>
                <w:szCs w:val="22"/>
              </w:rPr>
              <w:br w:type="page"/>
            </w:r>
          </w:p>
          <w:p w14:paraId="601273B9" w14:textId="1E6B451D" w:rsidR="00715636" w:rsidRPr="006C6E02" w:rsidRDefault="00715636" w:rsidP="00A540C9">
            <w:pPr>
              <w:ind w:left="360"/>
              <w:rPr>
                <w:rFonts w:cs="Arial"/>
                <w:szCs w:val="22"/>
              </w:rPr>
            </w:pPr>
          </w:p>
          <w:p w14:paraId="3EEE5C98" w14:textId="77777777" w:rsidR="00D0339F" w:rsidRDefault="00D0339F" w:rsidP="00FC6926">
            <w:pPr>
              <w:jc w:val="center"/>
              <w:rPr>
                <w:rFonts w:cs="Arial"/>
                <w:sz w:val="16"/>
                <w:szCs w:val="16"/>
              </w:rPr>
            </w:pPr>
          </w:p>
        </w:tc>
      </w:tr>
    </w:tbl>
    <w:p w14:paraId="47C22C94" w14:textId="77777777" w:rsidR="00FC6926" w:rsidRPr="00D0339F" w:rsidRDefault="00FC6926" w:rsidP="00FC6926">
      <w:pPr>
        <w:jc w:val="center"/>
        <w:rPr>
          <w:rFonts w:cs="Arial"/>
          <w:sz w:val="16"/>
          <w:szCs w:val="16"/>
        </w:rPr>
      </w:pPr>
    </w:p>
    <w:p w14:paraId="7F3504BA" w14:textId="77777777" w:rsidR="00835B48" w:rsidRDefault="00835B48" w:rsidP="00835B48">
      <w:pPr>
        <w:rPr>
          <w:rFonts w:cs="Arial"/>
        </w:rPr>
      </w:pPr>
    </w:p>
    <w:p w14:paraId="3003410B" w14:textId="77777777" w:rsidR="002717B6" w:rsidRDefault="002717B6" w:rsidP="00835B48">
      <w:pPr>
        <w:rPr>
          <w:rFonts w:cs="Arial"/>
        </w:rPr>
      </w:pPr>
    </w:p>
    <w:tbl>
      <w:tblPr>
        <w:tblStyle w:val="Tablaconcuadrcula"/>
        <w:tblW w:w="5000" w:type="pct"/>
        <w:tblLook w:val="04A0" w:firstRow="1" w:lastRow="0" w:firstColumn="1" w:lastColumn="0" w:noHBand="0" w:noVBand="1"/>
      </w:tblPr>
      <w:tblGrid>
        <w:gridCol w:w="10247"/>
      </w:tblGrid>
      <w:tr w:rsidR="00413D49" w14:paraId="3137E32C" w14:textId="77777777" w:rsidTr="00C91D90">
        <w:tc>
          <w:tcPr>
            <w:tcW w:w="5000" w:type="pct"/>
          </w:tcPr>
          <w:p w14:paraId="07E30503" w14:textId="77777777" w:rsidR="00413D49" w:rsidRDefault="00413D49" w:rsidP="004F6BB5">
            <w:pPr>
              <w:jc w:val="center"/>
              <w:rPr>
                <w:rFonts w:cs="Arial"/>
                <w:sz w:val="16"/>
                <w:szCs w:val="16"/>
              </w:rPr>
            </w:pPr>
          </w:p>
          <w:p w14:paraId="2B43F88B" w14:textId="3255DF2D" w:rsidR="00413D49" w:rsidRDefault="00413D49" w:rsidP="00081287">
            <w:pPr>
              <w:pStyle w:val="Ttulo1"/>
            </w:pPr>
            <w:r>
              <w:t xml:space="preserve">INSTRUCCIONES </w:t>
            </w:r>
            <w:r w:rsidR="009440E5">
              <w:t xml:space="preserve">GENERALES </w:t>
            </w:r>
            <w:r>
              <w:t>DE DILIGENCIAMIENTO.</w:t>
            </w:r>
          </w:p>
          <w:p w14:paraId="6FE06396" w14:textId="77777777" w:rsidR="009440E5" w:rsidRPr="009440E5" w:rsidRDefault="009440E5" w:rsidP="007742A4"/>
          <w:p w14:paraId="4BAADE7A" w14:textId="1700FCB4" w:rsidR="009440E5" w:rsidRDefault="009440E5" w:rsidP="00715636">
            <w:pPr>
              <w:rPr>
                <w:rFonts w:cs="Arial"/>
              </w:rPr>
            </w:pPr>
          </w:p>
          <w:p w14:paraId="07FE69F0" w14:textId="356508D1" w:rsidR="00F64E34" w:rsidRDefault="00F64E34" w:rsidP="00715636">
            <w:pPr>
              <w:rPr>
                <w:rFonts w:cs="Arial"/>
              </w:rPr>
            </w:pPr>
            <w:r>
              <w:rPr>
                <w:rFonts w:cs="Arial"/>
              </w:rPr>
              <w:t>Los siguientes lineamientos deben ser revisados y cumplidos por los oferentes para la correcta publicación de sus alternativas en el Boletín Técnico.</w:t>
            </w:r>
          </w:p>
          <w:p w14:paraId="00100695" w14:textId="77777777" w:rsidR="00F64E34" w:rsidRDefault="00F64E34" w:rsidP="00715636">
            <w:pPr>
              <w:rPr>
                <w:rFonts w:cs="Arial"/>
              </w:rPr>
            </w:pPr>
          </w:p>
          <w:p w14:paraId="7FC9C101" w14:textId="5B78AF71" w:rsidR="00F64E34" w:rsidRDefault="00F64E34" w:rsidP="00715636">
            <w:pPr>
              <w:pStyle w:val="Prrafodelista"/>
              <w:numPr>
                <w:ilvl w:val="0"/>
                <w:numId w:val="17"/>
              </w:numPr>
              <w:rPr>
                <w:rFonts w:cs="Arial"/>
              </w:rPr>
            </w:pPr>
            <w:r>
              <w:rPr>
                <w:rFonts w:cs="Arial"/>
              </w:rPr>
              <w:t>El texto debe ser escrito en Español.</w:t>
            </w:r>
          </w:p>
          <w:p w14:paraId="33D9F9A4" w14:textId="52180D79" w:rsidR="00FA680F" w:rsidRDefault="00A540C9" w:rsidP="00715636">
            <w:pPr>
              <w:pStyle w:val="Prrafodelista"/>
              <w:numPr>
                <w:ilvl w:val="0"/>
                <w:numId w:val="17"/>
              </w:numPr>
              <w:rPr>
                <w:rFonts w:cs="Arial"/>
              </w:rPr>
            </w:pPr>
            <w:r w:rsidRPr="00FA680F">
              <w:rPr>
                <w:rFonts w:cs="Arial"/>
              </w:rPr>
              <w:t>La extensión total del documento es de máximo 9 páginas en tamaño carta con letra Arial 11, fuente negra, interlineado sencillo y una sola columna.</w:t>
            </w:r>
          </w:p>
          <w:p w14:paraId="2F4966CB" w14:textId="77777777" w:rsidR="001C2901" w:rsidRDefault="001C2901" w:rsidP="00E61352">
            <w:pPr>
              <w:pStyle w:val="Prrafodelista"/>
              <w:ind w:left="360"/>
              <w:rPr>
                <w:rFonts w:cs="Arial"/>
              </w:rPr>
            </w:pPr>
          </w:p>
          <w:p w14:paraId="6DC08CDB" w14:textId="00567140" w:rsidR="00FA680F" w:rsidRDefault="00A540C9" w:rsidP="00715636">
            <w:pPr>
              <w:pStyle w:val="Prrafodelista"/>
              <w:numPr>
                <w:ilvl w:val="0"/>
                <w:numId w:val="17"/>
              </w:numPr>
              <w:rPr>
                <w:rFonts w:cs="Arial"/>
              </w:rPr>
            </w:pPr>
            <w:r w:rsidRPr="00F64E34">
              <w:rPr>
                <w:rFonts w:cs="Arial"/>
              </w:rPr>
              <w:t>Dentro del Boletín Técnico no se permite</w:t>
            </w:r>
            <w:r w:rsidR="00FA680F">
              <w:rPr>
                <w:rFonts w:cs="Arial"/>
              </w:rPr>
              <w:t xml:space="preserve"> incluir o enunciar</w:t>
            </w:r>
            <w:r w:rsidRPr="00FA680F">
              <w:rPr>
                <w:rFonts w:cs="Arial"/>
              </w:rPr>
              <w:t xml:space="preserve"> logos de empresas o marcas.</w:t>
            </w:r>
          </w:p>
          <w:p w14:paraId="686BDEEE" w14:textId="77777777" w:rsidR="001C2901" w:rsidRPr="00F64E34" w:rsidRDefault="001C2901" w:rsidP="00E61352">
            <w:pPr>
              <w:pStyle w:val="Prrafodelista"/>
              <w:rPr>
                <w:rFonts w:cs="Arial"/>
              </w:rPr>
            </w:pPr>
          </w:p>
          <w:p w14:paraId="7CC047DB" w14:textId="0F434AD7" w:rsidR="00FA680F" w:rsidRDefault="00A540C9" w:rsidP="00715636">
            <w:pPr>
              <w:pStyle w:val="Prrafodelista"/>
              <w:numPr>
                <w:ilvl w:val="0"/>
                <w:numId w:val="17"/>
              </w:numPr>
              <w:rPr>
                <w:rFonts w:cs="Arial"/>
              </w:rPr>
            </w:pPr>
            <w:r w:rsidRPr="00FA680F">
              <w:rPr>
                <w:rFonts w:cs="Arial"/>
              </w:rPr>
              <w:t xml:space="preserve">No se permite alterar este formato. </w:t>
            </w:r>
          </w:p>
          <w:p w14:paraId="17D60808" w14:textId="77777777" w:rsidR="00413D49" w:rsidRDefault="00413D49" w:rsidP="00413D49">
            <w:pPr>
              <w:rPr>
                <w:rFonts w:cs="Arial"/>
                <w:sz w:val="16"/>
                <w:szCs w:val="16"/>
              </w:rPr>
            </w:pPr>
          </w:p>
          <w:p w14:paraId="08FEC77E" w14:textId="77777777" w:rsidR="00413D49" w:rsidRDefault="00413D49" w:rsidP="004F6BB5">
            <w:pPr>
              <w:jc w:val="center"/>
              <w:rPr>
                <w:rFonts w:cs="Arial"/>
                <w:sz w:val="16"/>
                <w:szCs w:val="16"/>
              </w:rPr>
            </w:pPr>
          </w:p>
        </w:tc>
      </w:tr>
    </w:tbl>
    <w:p w14:paraId="4812E3E1" w14:textId="77777777" w:rsidR="00394740" w:rsidRPr="00AF64F7" w:rsidRDefault="00394740" w:rsidP="00835B48">
      <w:pPr>
        <w:rPr>
          <w:rFonts w:cs="Arial"/>
        </w:rPr>
      </w:pPr>
    </w:p>
    <w:p w14:paraId="17BD00DD" w14:textId="77777777" w:rsidR="00BF7188" w:rsidRDefault="00BF7188">
      <w:pPr>
        <w:jc w:val="left"/>
        <w:rPr>
          <w:rFonts w:cs="Arial"/>
          <w:b/>
          <w:caps/>
          <w:sz w:val="24"/>
        </w:rPr>
      </w:pPr>
    </w:p>
    <w:p w14:paraId="48D6D4C2" w14:textId="0D35BDD8" w:rsidR="001136A4" w:rsidRDefault="001136A4">
      <w:pPr>
        <w:jc w:val="left"/>
        <w:sectPr w:rsidR="001136A4" w:rsidSect="00715636">
          <w:headerReference w:type="default" r:id="rId9"/>
          <w:footerReference w:type="default" r:id="rId10"/>
          <w:headerReference w:type="first" r:id="rId11"/>
          <w:pgSz w:w="12242" w:h="15842" w:code="1"/>
          <w:pgMar w:top="720" w:right="851" w:bottom="720" w:left="1134" w:header="737" w:footer="680" w:gutter="0"/>
          <w:pgNumType w:start="1"/>
          <w:cols w:space="720"/>
          <w:docGrid w:linePitch="299"/>
        </w:sectPr>
      </w:pPr>
    </w:p>
    <w:p w14:paraId="74ACF256" w14:textId="1E0DAA39" w:rsidR="00DD05B2" w:rsidRDefault="00DD05B2" w:rsidP="001E2637">
      <w:pPr>
        <w:rPr>
          <w:b/>
          <w:caps/>
          <w:color w:val="1F497D" w:themeColor="text2"/>
          <w:sz w:val="48"/>
        </w:rPr>
      </w:pPr>
    </w:p>
    <w:p w14:paraId="2049E515" w14:textId="77777777" w:rsidR="00227611" w:rsidRPr="00DD05B2" w:rsidRDefault="00227611" w:rsidP="00227611">
      <w:pPr>
        <w:jc w:val="center"/>
        <w:rPr>
          <w:b/>
          <w:caps/>
          <w:color w:val="1F497D" w:themeColor="text2"/>
          <w:sz w:val="48"/>
        </w:rPr>
      </w:pPr>
      <w:r w:rsidRPr="00DD05B2">
        <w:rPr>
          <w:b/>
          <w:caps/>
          <w:color w:val="1F497D" w:themeColor="text2"/>
          <w:sz w:val="48"/>
        </w:rPr>
        <w:t>FORMATO</w:t>
      </w:r>
    </w:p>
    <w:p w14:paraId="4DE616C4" w14:textId="77777777" w:rsidR="00227611" w:rsidRDefault="00227611" w:rsidP="00227611"/>
    <w:p w14:paraId="0F0449A1" w14:textId="10A33618" w:rsidR="00227611" w:rsidRPr="00DA7903" w:rsidRDefault="00ED6062" w:rsidP="00227611">
      <w:pPr>
        <w:pStyle w:val="Textoindependiente"/>
        <w:jc w:val="center"/>
        <w:rPr>
          <w:rFonts w:ascii="Arial" w:hAnsi="Arial" w:cs="Arial"/>
          <w:b/>
          <w:caps/>
        </w:rPr>
      </w:pPr>
      <w:r w:rsidRPr="00ED6062">
        <w:rPr>
          <w:rFonts w:ascii="Arial" w:hAnsi="Arial" w:cs="Arial"/>
          <w:b/>
          <w:caps/>
          <w:color w:val="CC00CC"/>
          <w:sz w:val="48"/>
          <w:szCs w:val="48"/>
        </w:rPr>
        <w:t>FORMATO PARA PRESENTACIÓN DE BOLETÍN TÉCNICO</w:t>
      </w:r>
    </w:p>
    <w:p w14:paraId="32895299" w14:textId="77777777" w:rsidR="00227611" w:rsidRDefault="00227611" w:rsidP="00227611">
      <w:pPr>
        <w:pStyle w:val="Textoindependiente"/>
        <w:rPr>
          <w:rFonts w:ascii="Arial" w:hAnsi="Arial" w:cs="Arial"/>
          <w:b/>
        </w:rPr>
      </w:pPr>
    </w:p>
    <w:p w14:paraId="59327865" w14:textId="77777777" w:rsidR="00227611" w:rsidRPr="009951B2" w:rsidRDefault="00227611" w:rsidP="00227611">
      <w:pPr>
        <w:pStyle w:val="Textoindependiente"/>
        <w:rPr>
          <w:rFonts w:ascii="Arial" w:hAnsi="Arial" w:cs="Arial"/>
          <w:b/>
        </w:rPr>
      </w:pPr>
    </w:p>
    <w:p w14:paraId="0041991B" w14:textId="77777777" w:rsidR="00227611" w:rsidRPr="00640EFB" w:rsidRDefault="00227611" w:rsidP="00227611">
      <w:pPr>
        <w:jc w:val="center"/>
        <w:rPr>
          <w:rFonts w:cs="Arial"/>
          <w:color w:val="000080"/>
          <w:sz w:val="28"/>
          <w:szCs w:val="28"/>
          <w:lang w:val="es-CO"/>
          <w14:shadow w14:blurRad="50800" w14:dist="38100" w14:dir="2700000" w14:sx="100000" w14:sy="100000" w14:kx="0" w14:ky="0" w14:algn="tl">
            <w14:srgbClr w14:val="000000">
              <w14:alpha w14:val="60000"/>
            </w14:srgbClr>
          </w14:shadow>
        </w:rPr>
      </w:pPr>
      <w:r w:rsidRPr="00640EFB">
        <w:rPr>
          <w:rFonts w:cs="Arial"/>
          <w:color w:val="000080"/>
          <w:sz w:val="28"/>
          <w:szCs w:val="28"/>
          <w:lang w:val="es-CO"/>
          <w14:shadow w14:blurRad="50800" w14:dist="38100" w14:dir="2700000" w14:sx="100000" w14:sy="100000" w14:kx="0" w14:ky="0" w14:algn="tl">
            <w14:srgbClr w14:val="000000">
              <w14:alpha w14:val="60000"/>
            </w14:srgbClr>
          </w14:shadow>
        </w:rPr>
        <w:t>Control de Versiones</w:t>
      </w:r>
    </w:p>
    <w:tbl>
      <w:tblPr>
        <w:tblW w:w="10170" w:type="dxa"/>
        <w:jc w:val="center"/>
        <w:tblBorders>
          <w:top w:val="single" w:sz="4" w:space="0" w:color="00000A"/>
          <w:left w:val="single" w:sz="4" w:space="0" w:color="00000A"/>
          <w:bottom w:val="single" w:sz="4" w:space="0" w:color="00000A"/>
          <w:right w:val="single" w:sz="4" w:space="0" w:color="00000A"/>
          <w:insideH w:val="single" w:sz="6" w:space="0" w:color="auto"/>
          <w:insideV w:val="single" w:sz="6" w:space="0" w:color="auto"/>
        </w:tblBorders>
        <w:tblCellMar>
          <w:left w:w="0" w:type="dxa"/>
          <w:right w:w="0" w:type="dxa"/>
        </w:tblCellMar>
        <w:tblLook w:val="0000" w:firstRow="0" w:lastRow="0" w:firstColumn="0" w:lastColumn="0" w:noHBand="0" w:noVBand="0"/>
      </w:tblPr>
      <w:tblGrid>
        <w:gridCol w:w="859"/>
        <w:gridCol w:w="1316"/>
        <w:gridCol w:w="7013"/>
        <w:gridCol w:w="982"/>
      </w:tblGrid>
      <w:tr w:rsidR="00227611" w:rsidRPr="000A25DB" w14:paraId="34C3B336" w14:textId="77777777" w:rsidTr="006941DB">
        <w:trPr>
          <w:trHeight w:val="67"/>
          <w:tblHeader/>
          <w:jc w:val="center"/>
        </w:trPr>
        <w:tc>
          <w:tcPr>
            <w:tcW w:w="859" w:type="dxa"/>
            <w:shd w:val="clear" w:color="auto" w:fill="C0C0C0"/>
            <w:vAlign w:val="center"/>
          </w:tcPr>
          <w:p w14:paraId="6F9B4F30" w14:textId="77777777" w:rsidR="00227611" w:rsidRPr="000A25DB" w:rsidRDefault="00227611" w:rsidP="006941DB">
            <w:pPr>
              <w:spacing w:before="100" w:beforeAutospacing="1" w:after="100" w:afterAutospacing="1"/>
              <w:jc w:val="center"/>
              <w:rPr>
                <w:rFonts w:cs="Arial"/>
                <w:b/>
                <w:bCs/>
                <w:sz w:val="18"/>
                <w:szCs w:val="18"/>
              </w:rPr>
            </w:pPr>
            <w:r w:rsidRPr="000A25DB">
              <w:rPr>
                <w:rFonts w:cs="Arial"/>
                <w:b/>
                <w:bCs/>
                <w:sz w:val="18"/>
                <w:szCs w:val="18"/>
              </w:rPr>
              <w:t>Versión</w:t>
            </w:r>
          </w:p>
        </w:tc>
        <w:tc>
          <w:tcPr>
            <w:tcW w:w="1316" w:type="dxa"/>
            <w:shd w:val="clear" w:color="auto" w:fill="C0C0C0"/>
            <w:vAlign w:val="center"/>
          </w:tcPr>
          <w:p w14:paraId="3439CEFD" w14:textId="77777777" w:rsidR="00227611" w:rsidRPr="000A25DB" w:rsidRDefault="00227611" w:rsidP="006941DB">
            <w:pPr>
              <w:spacing w:before="100" w:beforeAutospacing="1" w:after="100" w:afterAutospacing="1"/>
              <w:jc w:val="center"/>
              <w:rPr>
                <w:rFonts w:cs="Arial"/>
                <w:b/>
                <w:bCs/>
                <w:sz w:val="18"/>
                <w:szCs w:val="18"/>
              </w:rPr>
            </w:pPr>
            <w:r w:rsidRPr="000A25DB">
              <w:rPr>
                <w:rFonts w:cs="Arial"/>
                <w:b/>
                <w:bCs/>
                <w:sz w:val="18"/>
                <w:szCs w:val="18"/>
              </w:rPr>
              <w:t>Fecha</w:t>
            </w:r>
          </w:p>
        </w:tc>
        <w:tc>
          <w:tcPr>
            <w:tcW w:w="7013" w:type="dxa"/>
            <w:shd w:val="clear" w:color="auto" w:fill="C0C0C0"/>
            <w:vAlign w:val="center"/>
          </w:tcPr>
          <w:p w14:paraId="28C68D03" w14:textId="77777777" w:rsidR="00227611" w:rsidRPr="000A25DB" w:rsidRDefault="00227611" w:rsidP="006941DB">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982" w:type="dxa"/>
            <w:shd w:val="clear" w:color="auto" w:fill="C0C0C0"/>
            <w:vAlign w:val="center"/>
          </w:tcPr>
          <w:p w14:paraId="641C8268" w14:textId="77777777" w:rsidR="00227611" w:rsidRPr="000A25DB" w:rsidRDefault="00227611" w:rsidP="006941DB">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227611" w:rsidRPr="000A25DB" w14:paraId="5DAB9E9B" w14:textId="77777777" w:rsidTr="006941DB">
        <w:trPr>
          <w:cantSplit/>
          <w:trHeight w:val="148"/>
          <w:jc w:val="center"/>
        </w:trPr>
        <w:tc>
          <w:tcPr>
            <w:tcW w:w="859" w:type="dxa"/>
          </w:tcPr>
          <w:p w14:paraId="52BEF9E1" w14:textId="50318777" w:rsidR="00227611" w:rsidRDefault="00227611" w:rsidP="006941DB">
            <w:pPr>
              <w:spacing w:beforeAutospacing="1" w:afterAutospacing="1"/>
              <w:jc w:val="left"/>
              <w:rPr>
                <w:rFonts w:cs="Arial"/>
                <w:bCs/>
                <w:sz w:val="18"/>
                <w:szCs w:val="18"/>
              </w:rPr>
            </w:pPr>
            <w:r>
              <w:rPr>
                <w:rFonts w:cs="Arial"/>
                <w:b/>
                <w:sz w:val="18"/>
                <w:szCs w:val="18"/>
              </w:rPr>
              <w:t>1</w:t>
            </w:r>
          </w:p>
        </w:tc>
        <w:tc>
          <w:tcPr>
            <w:tcW w:w="1316" w:type="dxa"/>
          </w:tcPr>
          <w:p w14:paraId="03850FB9" w14:textId="6554B9E5" w:rsidR="00227611" w:rsidRDefault="00227611" w:rsidP="006941DB">
            <w:pPr>
              <w:jc w:val="left"/>
              <w:rPr>
                <w:rFonts w:cs="Arial"/>
                <w:sz w:val="18"/>
                <w:szCs w:val="18"/>
              </w:rPr>
            </w:pPr>
            <w:r>
              <w:rPr>
                <w:rFonts w:cs="Arial"/>
                <w:b/>
                <w:sz w:val="18"/>
                <w:szCs w:val="18"/>
              </w:rPr>
              <w:t>2022-04-18</w:t>
            </w:r>
          </w:p>
        </w:tc>
        <w:tc>
          <w:tcPr>
            <w:tcW w:w="7013" w:type="dxa"/>
          </w:tcPr>
          <w:p w14:paraId="22B8DDA9" w14:textId="199D6AAC" w:rsidR="00227611" w:rsidRDefault="00227611" w:rsidP="006941DB">
            <w:pPr>
              <w:ind w:left="72"/>
              <w:jc w:val="left"/>
              <w:rPr>
                <w:rFonts w:cs="Arial"/>
                <w:b/>
                <w:sz w:val="18"/>
                <w:szCs w:val="18"/>
              </w:rPr>
            </w:pPr>
            <w:r>
              <w:rPr>
                <w:rFonts w:cs="Arial"/>
                <w:b/>
                <w:sz w:val="18"/>
                <w:szCs w:val="18"/>
              </w:rPr>
              <w:t>Versión inicial del documento</w:t>
            </w:r>
          </w:p>
          <w:p w14:paraId="291C71BD" w14:textId="77777777" w:rsidR="00227611" w:rsidRDefault="00227611" w:rsidP="006941DB">
            <w:pPr>
              <w:ind w:left="72"/>
              <w:jc w:val="left"/>
              <w:rPr>
                <w:rFonts w:cs="Arial"/>
                <w:sz w:val="18"/>
                <w:szCs w:val="18"/>
              </w:rPr>
            </w:pPr>
          </w:p>
          <w:p w14:paraId="4344353A" w14:textId="77777777" w:rsidR="00227611" w:rsidRDefault="00227611" w:rsidP="006941DB">
            <w:pPr>
              <w:ind w:left="72"/>
              <w:jc w:val="left"/>
              <w:rPr>
                <w:rFonts w:cs="Arial"/>
                <w:sz w:val="18"/>
                <w:szCs w:val="18"/>
              </w:rPr>
            </w:pPr>
          </w:p>
        </w:tc>
        <w:tc>
          <w:tcPr>
            <w:tcW w:w="982" w:type="dxa"/>
          </w:tcPr>
          <w:p w14:paraId="2ABADC8C" w14:textId="77777777" w:rsidR="00227611" w:rsidRPr="000A25DB" w:rsidRDefault="00227611" w:rsidP="006941DB">
            <w:pPr>
              <w:spacing w:after="100" w:afterAutospacing="1"/>
              <w:jc w:val="center"/>
              <w:rPr>
                <w:rFonts w:cs="Arial"/>
                <w:bCs/>
                <w:sz w:val="18"/>
                <w:szCs w:val="18"/>
              </w:rPr>
            </w:pPr>
            <w:r w:rsidRPr="000A25DB">
              <w:rPr>
                <w:rFonts w:cs="Arial"/>
                <w:sz w:val="18"/>
                <w:szCs w:val="18"/>
              </w:rPr>
              <w:fldChar w:fldCharType="begin"/>
            </w:r>
            <w:r w:rsidRPr="000A25DB">
              <w:rPr>
                <w:rFonts w:cs="Arial"/>
                <w:sz w:val="18"/>
                <w:szCs w:val="18"/>
              </w:rPr>
              <w:instrText xml:space="preserve"> NUMPAGES </w:instrText>
            </w:r>
            <w:r w:rsidRPr="000A25DB">
              <w:rPr>
                <w:rFonts w:cs="Arial"/>
                <w:sz w:val="18"/>
                <w:szCs w:val="18"/>
              </w:rPr>
              <w:fldChar w:fldCharType="separate"/>
            </w:r>
            <w:r>
              <w:rPr>
                <w:rFonts w:cs="Arial"/>
                <w:noProof/>
                <w:sz w:val="18"/>
                <w:szCs w:val="18"/>
              </w:rPr>
              <w:t>3</w:t>
            </w:r>
            <w:r w:rsidRPr="000A25DB">
              <w:rPr>
                <w:rFonts w:cs="Arial"/>
                <w:sz w:val="18"/>
                <w:szCs w:val="18"/>
              </w:rPr>
              <w:fldChar w:fldCharType="end"/>
            </w:r>
          </w:p>
        </w:tc>
      </w:tr>
    </w:tbl>
    <w:p w14:paraId="1BF07F8C" w14:textId="77777777" w:rsidR="00227611" w:rsidRPr="00453429" w:rsidRDefault="00227611" w:rsidP="00227611">
      <w:pPr>
        <w:spacing w:line="276" w:lineRule="auto"/>
        <w:jc w:val="left"/>
        <w:rPr>
          <w:rFonts w:cs="Arial"/>
          <w:b/>
          <w:color w:val="FF0000"/>
          <w:sz w:val="14"/>
          <w:szCs w:val="18"/>
        </w:rPr>
      </w:pPr>
    </w:p>
    <w:p w14:paraId="7459CC2A" w14:textId="77777777" w:rsidR="00227611" w:rsidRPr="00DA7903" w:rsidRDefault="00227611" w:rsidP="00227611">
      <w:pPr>
        <w:jc w:val="left"/>
        <w:rPr>
          <w:rFonts w:cs="Arial"/>
          <w:b/>
          <w:caps/>
          <w:vanish/>
          <w:color w:val="FF0000"/>
          <w:sz w:val="12"/>
          <w:szCs w:val="18"/>
        </w:rPr>
      </w:pPr>
      <w:bookmarkStart w:id="4" w:name="version"/>
      <w:r w:rsidRPr="00DA7903">
        <w:rPr>
          <w:rFonts w:cs="Arial"/>
          <w:b/>
          <w:caps/>
          <w:vanish/>
          <w:color w:val="FF0000"/>
          <w:sz w:val="12"/>
          <w:szCs w:val="18"/>
        </w:rPr>
        <w:t>{DOC-VER}</w:t>
      </w:r>
      <w:bookmarkEnd w:id="4"/>
    </w:p>
    <w:p w14:paraId="33FA4AD7" w14:textId="77777777" w:rsidR="00227611" w:rsidRPr="00DA7903" w:rsidRDefault="00227611" w:rsidP="00227611">
      <w:pPr>
        <w:spacing w:after="200" w:line="276" w:lineRule="auto"/>
        <w:jc w:val="left"/>
        <w:rPr>
          <w:rFonts w:cs="Arial"/>
          <w:caps/>
          <w:vanish/>
          <w:color w:val="FF0000"/>
          <w:sz w:val="12"/>
        </w:rPr>
      </w:pPr>
      <w:bookmarkStart w:id="5" w:name="proceso"/>
      <w:r w:rsidRPr="00DA7903">
        <w:rPr>
          <w:rFonts w:cs="Arial"/>
          <w:b/>
          <w:caps/>
          <w:vanish/>
          <w:color w:val="FF0000"/>
          <w:sz w:val="14"/>
          <w:szCs w:val="18"/>
        </w:rPr>
        <w:t>{DOC-PROCESO}</w:t>
      </w:r>
      <w:bookmarkEnd w:id="5"/>
    </w:p>
    <w:tbl>
      <w:tblPr>
        <w:tblW w:w="5000" w:type="pct"/>
        <w:tblBorders>
          <w:top w:val="single" w:sz="4" w:space="0" w:color="00000A"/>
          <w:left w:val="single" w:sz="4" w:space="0" w:color="00000A"/>
          <w:bottom w:val="single" w:sz="4" w:space="0" w:color="00000A"/>
          <w:right w:val="single" w:sz="4" w:space="0" w:color="00000A"/>
          <w:insideH w:val="single" w:sz="4" w:space="0" w:color="00000A"/>
        </w:tblBorders>
        <w:tblCellMar>
          <w:left w:w="50" w:type="dxa"/>
          <w:right w:w="70" w:type="dxa"/>
        </w:tblCellMar>
        <w:tblLook w:val="04A0" w:firstRow="1" w:lastRow="0" w:firstColumn="1" w:lastColumn="0" w:noHBand="0" w:noVBand="1"/>
      </w:tblPr>
      <w:tblGrid>
        <w:gridCol w:w="4222"/>
        <w:gridCol w:w="2607"/>
        <w:gridCol w:w="3418"/>
      </w:tblGrid>
      <w:tr w:rsidR="00227611" w14:paraId="75CCC428" w14:textId="77777777" w:rsidTr="006941DB">
        <w:trPr>
          <w:trHeight w:val="570"/>
        </w:trPr>
        <w:tc>
          <w:tcPr>
            <w:tcW w:w="5000" w:type="pct"/>
            <w:gridSpan w:val="3"/>
            <w:shd w:val="clear" w:color="auto" w:fill="808080" w:themeFill="background1" w:themeFillShade="80"/>
            <w:tcMar>
              <w:left w:w="50" w:type="dxa"/>
            </w:tcMar>
            <w:vAlign w:val="bottom"/>
          </w:tcPr>
          <w:p w14:paraId="2415DD05" w14:textId="77777777" w:rsidR="00227611" w:rsidRDefault="00227611" w:rsidP="006941DB">
            <w:pPr>
              <w:keepNext/>
              <w:spacing w:after="200" w:line="276" w:lineRule="auto"/>
              <w:jc w:val="left"/>
            </w:pPr>
            <w:r>
              <w:rPr>
                <w:rFonts w:cs="Arial"/>
                <w:b/>
                <w:bCs/>
                <w:color w:val="FFFFFF" w:themeColor="background1"/>
                <w:sz w:val="16"/>
                <w:szCs w:val="16"/>
              </w:rPr>
              <w:t>El documento original ha sido aprobado mediante el SID (Sistema Información Documentada del IDU). La autenticidad puede ser verificada a través del código</w:t>
            </w:r>
          </w:p>
        </w:tc>
      </w:tr>
      <w:tr w:rsidR="00227611" w14:paraId="095AF491" w14:textId="77777777" w:rsidTr="006941DB">
        <w:trPr>
          <w:trHeight w:val="1088"/>
        </w:trPr>
        <w:tc>
          <w:tcPr>
            <w:tcW w:w="2060" w:type="pct"/>
            <w:tcBorders>
              <w:bottom w:val="nil"/>
            </w:tcBorders>
            <w:shd w:val="clear" w:color="auto" w:fill="auto"/>
            <w:vAlign w:val="bottom"/>
          </w:tcPr>
          <w:p w14:paraId="4B8E2D57" w14:textId="77777777" w:rsidR="00227611" w:rsidRPr="007E2FC3" w:rsidRDefault="00227611" w:rsidP="006941DB">
            <w:pPr>
              <w:keepNext/>
              <w:spacing w:after="200"/>
            </w:pPr>
          </w:p>
        </w:tc>
        <w:tc>
          <w:tcPr>
            <w:tcW w:w="1272" w:type="pct"/>
            <w:tcBorders>
              <w:bottom w:val="nil"/>
            </w:tcBorders>
            <w:shd w:val="clear" w:color="auto" w:fill="auto"/>
            <w:vAlign w:val="bottom"/>
          </w:tcPr>
          <w:p w14:paraId="126A4DCF" w14:textId="2CDBAC38" w:rsidR="00227611" w:rsidRDefault="008230B8" w:rsidP="006941DB">
            <w:pPr>
              <w:keepNext/>
              <w:spacing w:after="200"/>
              <w:jc w:val="left"/>
              <w:rPr>
                <w:b/>
              </w:rPr>
            </w:pPr>
            <w:bookmarkStart w:id="6" w:name="_GoBack"/>
            <w:r>
              <w:rPr>
                <w:b/>
                <w:noProof/>
                <w:lang w:val="es-CO" w:eastAsia="es-CO"/>
              </w:rPr>
              <w:drawing>
                <wp:inline distT="0" distB="0" distL="0" distR="0" wp14:anchorId="63CA4EE1" wp14:editId="4C31C83D">
                  <wp:extent cx="1238250" cy="12382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bookmarkEnd w:id="6"/>
          </w:p>
          <w:p w14:paraId="5D42ED84" w14:textId="77777777" w:rsidR="00227611" w:rsidRDefault="00227611" w:rsidP="006941DB">
            <w:pPr>
              <w:keepNext/>
              <w:spacing w:after="200"/>
              <w:jc w:val="left"/>
              <w:rPr>
                <w:b/>
                <w:bCs/>
              </w:rPr>
            </w:pPr>
          </w:p>
          <w:p w14:paraId="286E315B" w14:textId="1337C310" w:rsidR="00227611" w:rsidRDefault="00227611" w:rsidP="006941DB">
            <w:pPr>
              <w:keepNext/>
              <w:spacing w:after="200"/>
              <w:jc w:val="left"/>
              <w:rPr>
                <w:rFonts w:cs="Arial"/>
                <w:b/>
                <w:bCs/>
                <w:sz w:val="16"/>
                <w:szCs w:val="16"/>
              </w:rPr>
            </w:pPr>
          </w:p>
        </w:tc>
        <w:tc>
          <w:tcPr>
            <w:tcW w:w="1668" w:type="pct"/>
            <w:tcBorders>
              <w:bottom w:val="nil"/>
            </w:tcBorders>
            <w:shd w:val="clear" w:color="auto" w:fill="auto"/>
            <w:vAlign w:val="bottom"/>
          </w:tcPr>
          <w:p w14:paraId="2668463A" w14:textId="77777777" w:rsidR="00227611" w:rsidRDefault="00227611" w:rsidP="006941DB">
            <w:pPr>
              <w:keepNext/>
              <w:spacing w:after="200"/>
              <w:jc w:val="center"/>
              <w:rPr>
                <w:rFonts w:cs="Arial"/>
                <w:b/>
                <w:bCs/>
                <w:sz w:val="16"/>
                <w:szCs w:val="16"/>
              </w:rPr>
            </w:pPr>
          </w:p>
        </w:tc>
      </w:tr>
      <w:tr w:rsidR="00227611" w14:paraId="46EE8405" w14:textId="77777777" w:rsidTr="006941DB">
        <w:trPr>
          <w:trHeight w:val="83"/>
        </w:trPr>
        <w:tc>
          <w:tcPr>
            <w:tcW w:w="2060" w:type="pct"/>
            <w:tcBorders>
              <w:top w:val="nil"/>
            </w:tcBorders>
            <w:shd w:val="clear" w:color="auto" w:fill="auto"/>
            <w:vAlign w:val="bottom"/>
          </w:tcPr>
          <w:p w14:paraId="01651BD2" w14:textId="77777777" w:rsidR="00227611" w:rsidRPr="007E2FC3" w:rsidRDefault="00227611" w:rsidP="006941DB">
            <w:pPr>
              <w:keepNext/>
            </w:pPr>
          </w:p>
        </w:tc>
        <w:tc>
          <w:tcPr>
            <w:tcW w:w="1272" w:type="pct"/>
            <w:tcBorders>
              <w:top w:val="nil"/>
            </w:tcBorders>
            <w:shd w:val="clear" w:color="auto" w:fill="auto"/>
            <w:vAlign w:val="bottom"/>
          </w:tcPr>
          <w:p w14:paraId="1EE90329" w14:textId="77777777" w:rsidR="00227611" w:rsidRPr="00E72D97" w:rsidRDefault="00227611" w:rsidP="006941DB">
            <w:pPr>
              <w:keepNext/>
              <w:jc w:val="left"/>
              <w:rPr>
                <w:b/>
                <w:sz w:val="10"/>
              </w:rPr>
            </w:pPr>
          </w:p>
        </w:tc>
        <w:tc>
          <w:tcPr>
            <w:tcW w:w="1668" w:type="pct"/>
            <w:tcBorders>
              <w:top w:val="nil"/>
            </w:tcBorders>
            <w:shd w:val="clear" w:color="auto" w:fill="auto"/>
            <w:vAlign w:val="bottom"/>
          </w:tcPr>
          <w:p w14:paraId="6C2AF464" w14:textId="77777777" w:rsidR="00227611" w:rsidRDefault="00227611" w:rsidP="006941DB">
            <w:pPr>
              <w:keepNext/>
              <w:jc w:val="center"/>
              <w:rPr>
                <w:rFonts w:cs="Arial"/>
                <w:b/>
                <w:bCs/>
                <w:sz w:val="16"/>
                <w:szCs w:val="16"/>
              </w:rPr>
            </w:pPr>
          </w:p>
        </w:tc>
      </w:tr>
    </w:tbl>
    <w:p w14:paraId="474B9466" w14:textId="77777777" w:rsidR="00227611" w:rsidRPr="00B14F81" w:rsidRDefault="00227611" w:rsidP="00227611">
      <w:pPr>
        <w:spacing w:line="276" w:lineRule="auto"/>
        <w:jc w:val="left"/>
        <w:rPr>
          <w:rFonts w:cs="Arial"/>
          <w:sz w:val="4"/>
        </w:rPr>
      </w:pPr>
    </w:p>
    <w:tbl>
      <w:tblPr>
        <w:tblStyle w:val="Tablaconcuadrcula"/>
        <w:tblW w:w="5000" w:type="pct"/>
        <w:tblBorders>
          <w:top w:val="single" w:sz="4" w:space="0" w:color="00000A"/>
          <w:left w:val="single" w:sz="4" w:space="0" w:color="00000A"/>
          <w:bottom w:val="single" w:sz="4" w:space="0" w:color="00000A"/>
          <w:right w:val="single" w:sz="4" w:space="0" w:color="00000A"/>
        </w:tblBorders>
        <w:tblLook w:val="04A0" w:firstRow="1" w:lastRow="0" w:firstColumn="1" w:lastColumn="0" w:noHBand="0" w:noVBand="1"/>
      </w:tblPr>
      <w:tblGrid>
        <w:gridCol w:w="1988"/>
        <w:gridCol w:w="8259"/>
      </w:tblGrid>
      <w:tr w:rsidR="00227611" w14:paraId="415F8A74" w14:textId="77777777" w:rsidTr="006941DB">
        <w:tc>
          <w:tcPr>
            <w:tcW w:w="970" w:type="pct"/>
            <w:shd w:val="clear" w:color="auto" w:fill="DBE5F1" w:themeFill="accent1" w:themeFillTint="33"/>
            <w:vAlign w:val="center"/>
          </w:tcPr>
          <w:p w14:paraId="4FC55F08" w14:textId="77777777" w:rsidR="00227611" w:rsidRPr="00E0709B" w:rsidRDefault="00227611" w:rsidP="006941DB">
            <w:pPr>
              <w:jc w:val="left"/>
              <w:rPr>
                <w:rFonts w:ascii="Segoe UI Black" w:hAnsi="Segoe UI Black" w:cs="Arial"/>
                <w:b/>
                <w:sz w:val="18"/>
                <w:szCs w:val="18"/>
              </w:rPr>
            </w:pPr>
            <w:r w:rsidRPr="00E0709B">
              <w:rPr>
                <w:rFonts w:ascii="Segoe UI Black" w:hAnsi="Segoe UI Black" w:cs="Arial"/>
                <w:b/>
                <w:sz w:val="18"/>
                <w:szCs w:val="18"/>
              </w:rPr>
              <w:t>Participaron en la elaboración</w:t>
            </w:r>
            <w:r w:rsidRPr="00E0709B">
              <w:rPr>
                <w:rFonts w:ascii="Segoe UI Black" w:hAnsi="Segoe UI Black" w:cs="Arial"/>
                <w:b/>
                <w:sz w:val="18"/>
                <w:szCs w:val="18"/>
                <w:vertAlign w:val="superscript"/>
              </w:rPr>
              <w:t>1</w:t>
            </w:r>
          </w:p>
        </w:tc>
        <w:tc>
          <w:tcPr>
            <w:tcW w:w="4030" w:type="pct"/>
            <w:vAlign w:val="center"/>
          </w:tcPr>
          <w:p w14:paraId="61DB9E94" w14:textId="77777777" w:rsidR="00227611" w:rsidRPr="004E1130" w:rsidRDefault="00227611" w:rsidP="006941DB">
            <w:pPr>
              <w:jc w:val="left"/>
              <w:rPr>
                <w:rFonts w:cs="Arial"/>
                <w:sz w:val="16"/>
                <w:szCs w:val="16"/>
              </w:rPr>
            </w:pPr>
            <w:r w:rsidRPr="00DE15F4">
              <w:rPr>
                <w:b/>
              </w:rPr>
              <w:t>Jorge Alberto Ascencio Castaneda</w:t>
            </w:r>
            <w:r>
              <w:rPr>
                <w:b/>
              </w:rPr>
              <w:t xml:space="preserve">, DTINI / </w:t>
            </w:r>
            <w:r w:rsidRPr="00DE15F4">
              <w:rPr>
                <w:b/>
              </w:rPr>
              <w:t>Roberto Carlos Aleman Lopez</w:t>
            </w:r>
            <w:r>
              <w:rPr>
                <w:b/>
              </w:rPr>
              <w:t xml:space="preserve">, OAP / </w:t>
            </w:r>
            <w:r w:rsidRPr="00DE15F4">
              <w:rPr>
                <w:b/>
              </w:rPr>
              <w:t>Stefania Olivera Rios</w:t>
            </w:r>
            <w:r>
              <w:rPr>
                <w:b/>
              </w:rPr>
              <w:t>, DTINI</w:t>
            </w:r>
          </w:p>
        </w:tc>
      </w:tr>
      <w:tr w:rsidR="00227611" w14:paraId="3B3115B1" w14:textId="77777777" w:rsidTr="006941DB">
        <w:tc>
          <w:tcPr>
            <w:tcW w:w="970" w:type="pct"/>
            <w:shd w:val="clear" w:color="auto" w:fill="DBE5F1" w:themeFill="accent1" w:themeFillTint="33"/>
            <w:vAlign w:val="center"/>
          </w:tcPr>
          <w:p w14:paraId="094F5332" w14:textId="77777777" w:rsidR="00227611" w:rsidRPr="00E0709B" w:rsidRDefault="00227611" w:rsidP="006941DB">
            <w:pPr>
              <w:jc w:val="left"/>
              <w:rPr>
                <w:rFonts w:ascii="Segoe UI Black" w:hAnsi="Segoe UI Black" w:cs="Arial"/>
                <w:b/>
                <w:sz w:val="18"/>
                <w:szCs w:val="18"/>
              </w:rPr>
            </w:pPr>
            <w:r w:rsidRPr="00E0709B">
              <w:rPr>
                <w:rFonts w:ascii="Segoe UI Black" w:hAnsi="Segoe UI Black" w:cs="Arial"/>
                <w:b/>
                <w:sz w:val="18"/>
                <w:szCs w:val="18"/>
              </w:rPr>
              <w:t>Validado por</w:t>
            </w:r>
          </w:p>
        </w:tc>
        <w:tc>
          <w:tcPr>
            <w:tcW w:w="4030" w:type="pct"/>
          </w:tcPr>
          <w:p w14:paraId="43374A7A" w14:textId="77777777" w:rsidR="00227611" w:rsidRPr="004E1130" w:rsidRDefault="00227611" w:rsidP="006941DB">
            <w:pPr>
              <w:ind w:left="30"/>
              <w:jc w:val="left"/>
              <w:rPr>
                <w:rFonts w:cs="Arial"/>
                <w:sz w:val="16"/>
                <w:szCs w:val="16"/>
              </w:rPr>
            </w:pPr>
            <w:r w:rsidRPr="00DE15F4">
              <w:rPr>
                <w:b/>
              </w:rPr>
              <w:t>Sandra Milena Del Pilar Rueda Ochoa, OAP Validado el 2022-0</w:t>
            </w:r>
            <w:r>
              <w:rPr>
                <w:b/>
              </w:rPr>
              <w:t>4</w:t>
            </w:r>
            <w:r w:rsidRPr="00DE15F4">
              <w:rPr>
                <w:b/>
              </w:rPr>
              <w:t>-</w:t>
            </w:r>
            <w:r>
              <w:rPr>
                <w:b/>
              </w:rPr>
              <w:t>11</w:t>
            </w:r>
          </w:p>
        </w:tc>
      </w:tr>
      <w:tr w:rsidR="00227611" w14:paraId="26EEA7DA" w14:textId="77777777" w:rsidTr="006941DB">
        <w:tc>
          <w:tcPr>
            <w:tcW w:w="970" w:type="pct"/>
            <w:shd w:val="clear" w:color="auto" w:fill="DBE5F1" w:themeFill="accent1" w:themeFillTint="33"/>
            <w:vAlign w:val="center"/>
          </w:tcPr>
          <w:p w14:paraId="651A0C4D" w14:textId="77777777" w:rsidR="00227611" w:rsidRPr="00E0709B" w:rsidRDefault="00227611" w:rsidP="006941DB">
            <w:pPr>
              <w:jc w:val="left"/>
              <w:rPr>
                <w:rFonts w:ascii="Segoe UI Black" w:hAnsi="Segoe UI Black" w:cs="Arial"/>
                <w:b/>
                <w:sz w:val="18"/>
                <w:szCs w:val="18"/>
              </w:rPr>
            </w:pPr>
            <w:r w:rsidRPr="00E0709B">
              <w:rPr>
                <w:rFonts w:ascii="Segoe UI Black" w:hAnsi="Segoe UI Black" w:cs="Arial"/>
                <w:b/>
                <w:sz w:val="18"/>
                <w:szCs w:val="18"/>
              </w:rPr>
              <w:t>Revisado por</w:t>
            </w:r>
          </w:p>
        </w:tc>
        <w:tc>
          <w:tcPr>
            <w:tcW w:w="4030" w:type="pct"/>
          </w:tcPr>
          <w:p w14:paraId="3356E07B" w14:textId="77777777" w:rsidR="00227611" w:rsidRPr="004E1130" w:rsidRDefault="00227611" w:rsidP="006941DB">
            <w:pPr>
              <w:ind w:left="30"/>
              <w:jc w:val="left"/>
              <w:rPr>
                <w:rFonts w:cs="Arial"/>
                <w:sz w:val="16"/>
                <w:szCs w:val="16"/>
              </w:rPr>
            </w:pPr>
            <w:r w:rsidRPr="00DE15F4">
              <w:rPr>
                <w:b/>
              </w:rPr>
              <w:t>Sully Magalis Rojas Bayona</w:t>
            </w:r>
            <w:r>
              <w:rPr>
                <w:b/>
              </w:rPr>
              <w:t>, DTINI</w:t>
            </w:r>
            <w:r w:rsidRPr="00DE15F4">
              <w:rPr>
                <w:b/>
              </w:rPr>
              <w:t xml:space="preserve"> </w:t>
            </w:r>
            <w:r>
              <w:rPr>
                <w:b/>
              </w:rPr>
              <w:t>Revisado el 2022-04-</w:t>
            </w:r>
            <w:r w:rsidRPr="00DE15F4">
              <w:rPr>
                <w:b/>
              </w:rPr>
              <w:t>18</w:t>
            </w:r>
          </w:p>
        </w:tc>
      </w:tr>
      <w:tr w:rsidR="00227611" w14:paraId="1D426465" w14:textId="77777777" w:rsidTr="006941DB">
        <w:tc>
          <w:tcPr>
            <w:tcW w:w="970" w:type="pct"/>
            <w:shd w:val="clear" w:color="auto" w:fill="DBE5F1" w:themeFill="accent1" w:themeFillTint="33"/>
            <w:vAlign w:val="center"/>
          </w:tcPr>
          <w:p w14:paraId="2CAA0F84" w14:textId="77777777" w:rsidR="00227611" w:rsidRPr="00E0709B" w:rsidRDefault="00227611" w:rsidP="006941DB">
            <w:pPr>
              <w:jc w:val="left"/>
              <w:rPr>
                <w:rFonts w:ascii="Segoe UI Black" w:hAnsi="Segoe UI Black" w:cs="Arial"/>
                <w:b/>
                <w:sz w:val="18"/>
                <w:szCs w:val="18"/>
              </w:rPr>
            </w:pPr>
            <w:r w:rsidRPr="00E0709B">
              <w:rPr>
                <w:rFonts w:ascii="Segoe UI Black" w:hAnsi="Segoe UI Black" w:cs="Arial"/>
                <w:b/>
                <w:sz w:val="18"/>
                <w:szCs w:val="18"/>
              </w:rPr>
              <w:t>Aprobado por</w:t>
            </w:r>
          </w:p>
        </w:tc>
        <w:tc>
          <w:tcPr>
            <w:tcW w:w="4030" w:type="pct"/>
          </w:tcPr>
          <w:p w14:paraId="13221312" w14:textId="77777777" w:rsidR="00227611" w:rsidRPr="004E1130" w:rsidRDefault="00227611" w:rsidP="006941DB">
            <w:pPr>
              <w:ind w:left="30"/>
              <w:jc w:val="left"/>
              <w:rPr>
                <w:rFonts w:cs="Arial"/>
                <w:sz w:val="16"/>
                <w:szCs w:val="16"/>
              </w:rPr>
            </w:pPr>
            <w:r w:rsidRPr="00DE15F4">
              <w:rPr>
                <w:b/>
              </w:rPr>
              <w:t>Sully Magalis Rojas Bayona</w:t>
            </w:r>
            <w:r>
              <w:rPr>
                <w:b/>
              </w:rPr>
              <w:t>, DTINI</w:t>
            </w:r>
            <w:r w:rsidRPr="00DE15F4">
              <w:rPr>
                <w:b/>
              </w:rPr>
              <w:t xml:space="preserve"> </w:t>
            </w:r>
            <w:r>
              <w:rPr>
                <w:b/>
              </w:rPr>
              <w:t>Aprobado el 2022-04-</w:t>
            </w:r>
            <w:r w:rsidRPr="00DE15F4">
              <w:rPr>
                <w:b/>
              </w:rPr>
              <w:t>18</w:t>
            </w:r>
          </w:p>
        </w:tc>
      </w:tr>
    </w:tbl>
    <w:p w14:paraId="0D480DE6" w14:textId="43453F85" w:rsidR="00227611" w:rsidRDefault="00227611" w:rsidP="001E2637">
      <w:pPr>
        <w:rPr>
          <w:b/>
          <w:caps/>
          <w:color w:val="1F497D" w:themeColor="text2"/>
          <w:sz w:val="48"/>
        </w:rPr>
      </w:pPr>
      <w:r w:rsidRPr="00F56DC1">
        <w:rPr>
          <w:rFonts w:cs="Arial"/>
          <w:sz w:val="18"/>
          <w:szCs w:val="18"/>
          <w:vertAlign w:val="superscript"/>
        </w:rPr>
        <w:t>1</w:t>
      </w:r>
      <w:r w:rsidRPr="007D4C91">
        <w:rPr>
          <w:rFonts w:cs="Arial"/>
          <w:sz w:val="18"/>
          <w:szCs w:val="18"/>
        </w:rPr>
        <w:t>El alcance de participación en la elaboración de este documento</w:t>
      </w:r>
      <w:r>
        <w:rPr>
          <w:rFonts w:cs="Arial"/>
          <w:sz w:val="18"/>
          <w:szCs w:val="18"/>
        </w:rPr>
        <w:t xml:space="preserve"> c</w:t>
      </w:r>
      <w:r w:rsidRPr="007D4C91">
        <w:rPr>
          <w:rFonts w:cs="Arial"/>
          <w:sz w:val="18"/>
          <w:szCs w:val="18"/>
        </w:rPr>
        <w:t>orresponde a las fun</w:t>
      </w:r>
      <w:r>
        <w:rPr>
          <w:rFonts w:cs="Arial"/>
          <w:sz w:val="18"/>
          <w:szCs w:val="18"/>
        </w:rPr>
        <w:t>ciones del área que representan</w:t>
      </w:r>
    </w:p>
    <w:sectPr w:rsidR="00227611" w:rsidSect="00E35AB8">
      <w:footerReference w:type="default" r:id="rId13"/>
      <w:pgSz w:w="12242" w:h="15842" w:code="1"/>
      <w:pgMar w:top="720" w:right="851" w:bottom="720" w:left="1134" w:header="737"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7703" w14:textId="77777777" w:rsidR="00614351" w:rsidRDefault="00614351">
      <w:r>
        <w:separator/>
      </w:r>
    </w:p>
  </w:endnote>
  <w:endnote w:type="continuationSeparator" w:id="0">
    <w:p w14:paraId="0689ECA4" w14:textId="77777777" w:rsidR="00614351" w:rsidRDefault="0061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Swis721 Md BT">
    <w:altName w:val="Arial"/>
    <w:charset w:val="00"/>
    <w:family w:val="swiss"/>
    <w:pitch w:val="variable"/>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90"/>
      <w:gridCol w:w="4522"/>
    </w:tblGrid>
    <w:tr w:rsidR="00B2276D" w14:paraId="0BAF04C2" w14:textId="77777777" w:rsidTr="00395691">
      <w:trPr>
        <w:trHeight w:val="290"/>
      </w:trPr>
      <w:tc>
        <w:tcPr>
          <w:tcW w:w="2694" w:type="dxa"/>
        </w:tcPr>
        <w:p w14:paraId="175E34E4" w14:textId="77777777" w:rsidR="00B2276D" w:rsidRPr="006C6E02" w:rsidRDefault="00B2276D" w:rsidP="00B2276D">
          <w:pPr>
            <w:jc w:val="left"/>
            <w:rPr>
              <w:rFonts w:ascii="Segoe UI Black" w:hAnsi="Segoe UI Black" w:cs="Arial"/>
              <w:sz w:val="16"/>
              <w:szCs w:val="18"/>
            </w:rPr>
          </w:pPr>
          <w:r w:rsidRPr="006C6E02">
            <w:rPr>
              <w:rFonts w:ascii="Segoe UI Black" w:hAnsi="Segoe UI Black" w:cs="Arial"/>
              <w:sz w:val="16"/>
              <w:szCs w:val="18"/>
            </w:rPr>
            <w:t>F</w:t>
          </w:r>
          <w:r>
            <w:rPr>
              <w:rFonts w:ascii="Segoe UI Black" w:hAnsi="Segoe UI Black" w:cs="Arial"/>
              <w:sz w:val="16"/>
              <w:szCs w:val="18"/>
            </w:rPr>
            <w:t>ormato: FO-AC-08 Versión: 4</w:t>
          </w:r>
        </w:p>
      </w:tc>
      <w:tc>
        <w:tcPr>
          <w:tcW w:w="2990" w:type="dxa"/>
        </w:tcPr>
        <w:p w14:paraId="141FBC63" w14:textId="073F08EF" w:rsidR="00B2276D" w:rsidRPr="006C6E02" w:rsidRDefault="00B2276D" w:rsidP="00B2276D">
          <w:pPr>
            <w:jc w:val="center"/>
            <w:rPr>
              <w:rFonts w:ascii="Segoe UI Black" w:hAnsi="Segoe UI Black" w:cs="Arial"/>
              <w:sz w:val="16"/>
              <w:szCs w:val="18"/>
            </w:rPr>
          </w:pPr>
          <w:r w:rsidRPr="006C6E02">
            <w:rPr>
              <w:rFonts w:ascii="Segoe UI Black" w:hAnsi="Segoe UI Black" w:cs="Arial"/>
              <w:sz w:val="16"/>
              <w:szCs w:val="18"/>
            </w:rPr>
            <w:t xml:space="preserve">Página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PAGE </w:instrText>
          </w:r>
          <w:r w:rsidRPr="006C6E02">
            <w:rPr>
              <w:rFonts w:ascii="Segoe UI Black" w:hAnsi="Segoe UI Black" w:cs="Arial"/>
              <w:sz w:val="16"/>
              <w:szCs w:val="18"/>
            </w:rPr>
            <w:fldChar w:fldCharType="separate"/>
          </w:r>
          <w:r w:rsidR="008230B8">
            <w:rPr>
              <w:rFonts w:ascii="Segoe UI Black" w:hAnsi="Segoe UI Black" w:cs="Arial"/>
              <w:noProof/>
              <w:sz w:val="16"/>
              <w:szCs w:val="18"/>
            </w:rPr>
            <w:t>3</w:t>
          </w:r>
          <w:r w:rsidRPr="006C6E02">
            <w:rPr>
              <w:rFonts w:ascii="Segoe UI Black" w:hAnsi="Segoe UI Black" w:cs="Arial"/>
              <w:sz w:val="16"/>
              <w:szCs w:val="18"/>
            </w:rPr>
            <w:fldChar w:fldCharType="end"/>
          </w:r>
          <w:r w:rsidRPr="006C6E02">
            <w:rPr>
              <w:rFonts w:ascii="Segoe UI Black" w:hAnsi="Segoe UI Black" w:cs="Arial"/>
              <w:sz w:val="16"/>
              <w:szCs w:val="18"/>
            </w:rPr>
            <w:t xml:space="preserve"> de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NUMPAGES </w:instrText>
          </w:r>
          <w:r w:rsidRPr="006C6E02">
            <w:rPr>
              <w:rFonts w:ascii="Segoe UI Black" w:hAnsi="Segoe UI Black" w:cs="Arial"/>
              <w:sz w:val="16"/>
              <w:szCs w:val="18"/>
            </w:rPr>
            <w:fldChar w:fldCharType="separate"/>
          </w:r>
          <w:r w:rsidR="008230B8">
            <w:rPr>
              <w:rFonts w:ascii="Segoe UI Black" w:hAnsi="Segoe UI Black" w:cs="Arial"/>
              <w:noProof/>
              <w:sz w:val="16"/>
              <w:szCs w:val="18"/>
            </w:rPr>
            <w:t>4</w:t>
          </w:r>
          <w:r w:rsidRPr="006C6E02">
            <w:rPr>
              <w:rFonts w:ascii="Segoe UI Black" w:hAnsi="Segoe UI Black" w:cs="Arial"/>
              <w:sz w:val="16"/>
              <w:szCs w:val="18"/>
            </w:rPr>
            <w:fldChar w:fldCharType="end"/>
          </w:r>
        </w:p>
      </w:tc>
      <w:tc>
        <w:tcPr>
          <w:tcW w:w="4522" w:type="dxa"/>
        </w:tcPr>
        <w:p w14:paraId="208AE63A" w14:textId="0A6850D5" w:rsidR="00B2276D" w:rsidRDefault="00B63F0C" w:rsidP="00B2276D">
          <w:pPr>
            <w:ind w:left="69"/>
            <w:jc w:val="left"/>
            <w:rPr>
              <w:rFonts w:cs="Arial"/>
              <w:sz w:val="18"/>
              <w:szCs w:val="18"/>
            </w:rPr>
          </w:pPr>
          <w:r>
            <w:rPr>
              <w:rFonts w:ascii="Segoe UI Black" w:hAnsi="Segoe UI Black" w:cs="Arial"/>
              <w:sz w:val="16"/>
              <w:szCs w:val="18"/>
            </w:rPr>
            <w:t>Pública</w:t>
          </w:r>
        </w:p>
      </w:tc>
    </w:tr>
  </w:tbl>
  <w:p w14:paraId="5456371B" w14:textId="77777777" w:rsidR="00B5491D" w:rsidRPr="00715636" w:rsidRDefault="00B5491D" w:rsidP="00B241C5">
    <w:pPr>
      <w:jc w:val="left"/>
      <w:rPr>
        <w:rFonts w:ascii="Segoe UI Black" w:hAnsi="Segoe UI Black"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CC5C" w14:textId="77777777" w:rsidR="001136A4" w:rsidRPr="00715636" w:rsidRDefault="001136A4" w:rsidP="00B241C5">
    <w:pPr>
      <w:jc w:val="left"/>
      <w:rPr>
        <w:rFonts w:ascii="Segoe UI Black" w:hAnsi="Segoe UI Black" w:cs="Arial"/>
        <w:sz w:val="18"/>
        <w:szCs w:val="18"/>
      </w:rPr>
    </w:pPr>
    <w:r w:rsidRPr="00715636">
      <w:rPr>
        <w:rFonts w:ascii="Segoe UI Black" w:hAnsi="Segoe UI Black" w:cs="Arial"/>
        <w:sz w:val="14"/>
        <w:szCs w:val="18"/>
      </w:rPr>
      <w:t xml:space="preserve">Formato: FO-AC-08 Versión: </w:t>
    </w:r>
    <w:r w:rsidR="00B2276D">
      <w:rPr>
        <w:rFonts w:ascii="Segoe UI Black" w:hAnsi="Segoe UI Black" w:cs="Arial"/>
        <w:sz w:val="14"/>
        <w:szCs w:val="18"/>
      </w:rPr>
      <w:t>4</w:t>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8"/>
        <w:szCs w:val="18"/>
      </w:rPr>
      <w:tab/>
    </w:r>
    <w:r w:rsidRPr="00715636">
      <w:rPr>
        <w:rFonts w:ascii="Segoe UI Black" w:hAnsi="Segoe UI Black" w:cs="Arial"/>
        <w:sz w:val="18"/>
        <w:szCs w:val="18"/>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4BB3" w14:textId="77777777" w:rsidR="00614351" w:rsidRDefault="00614351">
      <w:r>
        <w:separator/>
      </w:r>
    </w:p>
  </w:footnote>
  <w:footnote w:type="continuationSeparator" w:id="0">
    <w:p w14:paraId="3E0E5531" w14:textId="77777777" w:rsidR="00614351" w:rsidRDefault="00614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20"/>
      <w:gridCol w:w="5451"/>
      <w:gridCol w:w="1677"/>
      <w:gridCol w:w="1479"/>
    </w:tblGrid>
    <w:tr w:rsidR="001E2637" w:rsidRPr="00AF64F7" w14:paraId="13A0FB1F" w14:textId="77777777" w:rsidTr="00B83A5F">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14:paraId="744634BF" w14:textId="77777777" w:rsidR="001E2637" w:rsidRPr="004F3FB8" w:rsidRDefault="001E2637" w:rsidP="001E2637">
          <w:pPr>
            <w:pStyle w:val="Encabezado"/>
            <w:rPr>
              <w:sz w:val="18"/>
            </w:rPr>
          </w:pPr>
          <w:r w:rsidRPr="00DD05B2">
            <w:t>FORMATO</w:t>
          </w:r>
        </w:p>
      </w:tc>
      <w:tc>
        <w:tcPr>
          <w:tcW w:w="723" w:type="pct"/>
          <w:vMerge w:val="restart"/>
          <w:tcBorders>
            <w:top w:val="double" w:sz="4" w:space="0" w:color="00000A"/>
            <w:right w:val="double" w:sz="4" w:space="0" w:color="00000A"/>
          </w:tcBorders>
          <w:shd w:val="clear" w:color="auto" w:fill="FFFFFF" w:themeFill="background1"/>
          <w:vAlign w:val="center"/>
        </w:tcPr>
        <w:p w14:paraId="44628BFB" w14:textId="77777777" w:rsidR="001E2637" w:rsidRPr="00AF64F7" w:rsidRDefault="001E2637" w:rsidP="001E2637">
          <w:pPr>
            <w:pStyle w:val="Encabezado"/>
          </w:pPr>
          <w:r w:rsidRPr="00326EF8">
            <w:rPr>
              <w:noProof/>
              <w:lang w:val="es-CO" w:eastAsia="es-CO"/>
            </w:rPr>
            <w:drawing>
              <wp:inline distT="0" distB="0" distL="0" distR="0" wp14:anchorId="64094638" wp14:editId="52D7CEA6">
                <wp:extent cx="695325" cy="4857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1E2637" w:rsidRPr="00AF64F7" w14:paraId="67BE0781" w14:textId="77777777" w:rsidTr="00B83A5F">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14:paraId="21CE8D0F" w14:textId="17FB5C24" w:rsidR="001E2637" w:rsidRPr="001A654C" w:rsidRDefault="00B63F0C" w:rsidP="001E2637">
          <w:pPr>
            <w:pStyle w:val="Encabezado"/>
          </w:pPr>
          <w:r>
            <w:t>FORMATO PARA PRESENTACIÓN DE BOLETÍN TECNICO</w:t>
          </w:r>
        </w:p>
      </w:tc>
      <w:tc>
        <w:tcPr>
          <w:tcW w:w="723" w:type="pct"/>
          <w:vMerge/>
          <w:tcBorders>
            <w:right w:val="double" w:sz="4" w:space="0" w:color="00000A"/>
          </w:tcBorders>
          <w:shd w:val="clear" w:color="auto" w:fill="FFFFFF" w:themeFill="background1"/>
          <w:vAlign w:val="center"/>
        </w:tcPr>
        <w:p w14:paraId="0C064627" w14:textId="77777777" w:rsidR="001E2637" w:rsidRPr="00326EF8" w:rsidRDefault="001E2637" w:rsidP="001E2637">
          <w:pPr>
            <w:pStyle w:val="Encabezado"/>
            <w:rPr>
              <w:noProof/>
              <w:lang w:val="es-CO" w:eastAsia="es-CO"/>
            </w:rPr>
          </w:pPr>
        </w:p>
      </w:tc>
    </w:tr>
    <w:tr w:rsidR="001E2637" w:rsidRPr="00AF64F7" w14:paraId="52C57F9E" w14:textId="77777777" w:rsidTr="00B83A5F">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14:paraId="0032C8B1" w14:textId="77777777" w:rsidR="001E2637" w:rsidRPr="00DD05B2" w:rsidRDefault="001E2637" w:rsidP="001E2637">
          <w:pPr>
            <w:pStyle w:val="Encabezado"/>
          </w:pPr>
          <w:r w:rsidRPr="00DD05B2">
            <w:t>CÓDIGO</w:t>
          </w:r>
        </w:p>
      </w:tc>
      <w:tc>
        <w:tcPr>
          <w:tcW w:w="2665" w:type="pct"/>
          <w:tcBorders>
            <w:top w:val="single" w:sz="4" w:space="0" w:color="auto"/>
            <w:bottom w:val="nil"/>
          </w:tcBorders>
          <w:shd w:val="clear" w:color="auto" w:fill="D9D9D9" w:themeFill="background1" w:themeFillShade="D9"/>
          <w:vAlign w:val="center"/>
        </w:tcPr>
        <w:p w14:paraId="3749E633" w14:textId="77777777" w:rsidR="001E2637" w:rsidRPr="00DD05B2" w:rsidRDefault="001E2637" w:rsidP="001E2637">
          <w:pPr>
            <w:pStyle w:val="Encabezado"/>
          </w:pPr>
          <w:r w:rsidRPr="00DD05B2">
            <w:t>PROCESO</w:t>
          </w:r>
        </w:p>
      </w:tc>
      <w:tc>
        <w:tcPr>
          <w:tcW w:w="820" w:type="pct"/>
          <w:tcBorders>
            <w:top w:val="single" w:sz="4" w:space="0" w:color="auto"/>
            <w:bottom w:val="nil"/>
          </w:tcBorders>
          <w:shd w:val="clear" w:color="auto" w:fill="D9D9D9" w:themeFill="background1" w:themeFillShade="D9"/>
          <w:vAlign w:val="center"/>
        </w:tcPr>
        <w:p w14:paraId="2910F956" w14:textId="77777777" w:rsidR="001E2637" w:rsidRPr="00DD05B2" w:rsidRDefault="001E2637" w:rsidP="001E2637">
          <w:pPr>
            <w:pStyle w:val="Encabezado"/>
          </w:pPr>
          <w:r w:rsidRPr="00DD05B2">
            <w:t>VERSIÓN</w:t>
          </w:r>
        </w:p>
      </w:tc>
      <w:tc>
        <w:tcPr>
          <w:tcW w:w="723" w:type="pct"/>
          <w:vMerge/>
          <w:tcBorders>
            <w:right w:val="double" w:sz="4" w:space="0" w:color="00000A"/>
          </w:tcBorders>
          <w:shd w:val="clear" w:color="auto" w:fill="FFFFFF" w:themeFill="background1"/>
        </w:tcPr>
        <w:p w14:paraId="0B3A330F" w14:textId="77777777" w:rsidR="001E2637" w:rsidRPr="00AF64F7" w:rsidRDefault="001E2637" w:rsidP="001E2637">
          <w:pPr>
            <w:pStyle w:val="Encabezado"/>
          </w:pPr>
        </w:p>
      </w:tc>
    </w:tr>
    <w:tr w:rsidR="001E2637" w:rsidRPr="00AF64F7" w14:paraId="7C730810" w14:textId="77777777" w:rsidTr="00B83A5F">
      <w:trPr>
        <w:cantSplit/>
      </w:trPr>
      <w:tc>
        <w:tcPr>
          <w:tcW w:w="792" w:type="pct"/>
          <w:tcBorders>
            <w:top w:val="nil"/>
            <w:left w:val="double" w:sz="4" w:space="0" w:color="00000A"/>
            <w:bottom w:val="double" w:sz="4" w:space="0" w:color="00000A"/>
          </w:tcBorders>
          <w:shd w:val="clear" w:color="auto" w:fill="FFFFFF" w:themeFill="background1"/>
          <w:vAlign w:val="center"/>
        </w:tcPr>
        <w:p w14:paraId="7DBDC0F0" w14:textId="4E88AC91" w:rsidR="001E2637" w:rsidRPr="001A654C" w:rsidRDefault="00B63F0C" w:rsidP="001E2637">
          <w:pPr>
            <w:pStyle w:val="Encabezado"/>
          </w:pPr>
          <w:r>
            <w:t>FO-IC-41</w:t>
          </w:r>
        </w:p>
      </w:tc>
      <w:tc>
        <w:tcPr>
          <w:tcW w:w="2665" w:type="pct"/>
          <w:tcBorders>
            <w:top w:val="nil"/>
            <w:bottom w:val="double" w:sz="4" w:space="0" w:color="00000A"/>
          </w:tcBorders>
          <w:shd w:val="clear" w:color="auto" w:fill="FFFFFF" w:themeFill="background1"/>
          <w:vAlign w:val="center"/>
        </w:tcPr>
        <w:p w14:paraId="739FB0A5" w14:textId="7E99F69C" w:rsidR="001E2637" w:rsidRPr="004C7D2A" w:rsidRDefault="00B63F0C" w:rsidP="001E2637">
          <w:pPr>
            <w:pStyle w:val="Encabezado"/>
          </w:pPr>
          <w:r>
            <w:t>Innovación y Gestión del Conocimiento</w:t>
          </w:r>
        </w:p>
      </w:tc>
      <w:tc>
        <w:tcPr>
          <w:tcW w:w="820" w:type="pct"/>
          <w:tcBorders>
            <w:top w:val="nil"/>
            <w:bottom w:val="double" w:sz="4" w:space="0" w:color="00000A"/>
          </w:tcBorders>
          <w:shd w:val="clear" w:color="auto" w:fill="FFFFFF" w:themeFill="background1"/>
          <w:vAlign w:val="center"/>
        </w:tcPr>
        <w:p w14:paraId="504894B7" w14:textId="2EC50825" w:rsidR="001E2637" w:rsidRPr="00DD05B2" w:rsidRDefault="00B63F0C" w:rsidP="001E2637">
          <w:pPr>
            <w:pStyle w:val="Encabezado"/>
          </w:pPr>
          <w:r>
            <w:t>1</w:t>
          </w:r>
        </w:p>
      </w:tc>
      <w:tc>
        <w:tcPr>
          <w:tcW w:w="723" w:type="pct"/>
          <w:vMerge/>
          <w:tcBorders>
            <w:bottom w:val="double" w:sz="4" w:space="0" w:color="00000A"/>
            <w:right w:val="double" w:sz="4" w:space="0" w:color="00000A"/>
          </w:tcBorders>
          <w:shd w:val="clear" w:color="auto" w:fill="FFFFFF" w:themeFill="background1"/>
        </w:tcPr>
        <w:p w14:paraId="0B7E042E" w14:textId="77777777" w:rsidR="001E2637" w:rsidRPr="00AF64F7" w:rsidRDefault="001E2637" w:rsidP="001E2637">
          <w:pPr>
            <w:pStyle w:val="Encabezado"/>
          </w:pPr>
        </w:p>
      </w:tc>
    </w:tr>
  </w:tbl>
  <w:p w14:paraId="03CF2C86" w14:textId="77777777" w:rsidR="00B5491D" w:rsidRPr="00FE7653" w:rsidRDefault="00B5491D" w:rsidP="003B7E2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20"/>
      <w:gridCol w:w="5451"/>
      <w:gridCol w:w="1677"/>
      <w:gridCol w:w="1479"/>
    </w:tblGrid>
    <w:tr w:rsidR="000E1F6C" w:rsidRPr="00AF64F7" w14:paraId="48AAD2E1" w14:textId="77777777" w:rsidTr="009041D4">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14:paraId="58E9799B" w14:textId="77777777" w:rsidR="000E1F6C" w:rsidRPr="004F3FB8" w:rsidRDefault="000E1F6C" w:rsidP="000E1F6C">
          <w:pPr>
            <w:pStyle w:val="Encabezado"/>
            <w:rPr>
              <w:sz w:val="18"/>
            </w:rPr>
          </w:pPr>
          <w:r w:rsidRPr="00DD05B2">
            <w:t>FORMATO</w:t>
          </w:r>
        </w:p>
      </w:tc>
      <w:tc>
        <w:tcPr>
          <w:tcW w:w="723" w:type="pct"/>
          <w:vMerge w:val="restart"/>
          <w:tcBorders>
            <w:top w:val="double" w:sz="4" w:space="0" w:color="00000A"/>
            <w:right w:val="double" w:sz="4" w:space="0" w:color="00000A"/>
          </w:tcBorders>
          <w:shd w:val="clear" w:color="auto" w:fill="FFFFFF" w:themeFill="background1"/>
          <w:vAlign w:val="center"/>
        </w:tcPr>
        <w:p w14:paraId="0FEB15AA" w14:textId="77777777" w:rsidR="000E1F6C" w:rsidRPr="00AF64F7" w:rsidRDefault="000E1F6C" w:rsidP="000E1F6C">
          <w:pPr>
            <w:pStyle w:val="Encabezado"/>
          </w:pPr>
          <w:r w:rsidRPr="00326EF8">
            <w:rPr>
              <w:noProof/>
              <w:lang w:val="es-CO" w:eastAsia="es-CO"/>
            </w:rPr>
            <w:drawing>
              <wp:inline distT="0" distB="0" distL="0" distR="0" wp14:anchorId="4B34C564" wp14:editId="42857B06">
                <wp:extent cx="695325" cy="48577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0E1F6C" w:rsidRPr="00AF64F7" w14:paraId="4A918F58" w14:textId="77777777" w:rsidTr="009041D4">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14:paraId="5C68DD73" w14:textId="1F4448BA" w:rsidR="000E1F6C" w:rsidRPr="001A654C" w:rsidRDefault="00DF2FE3" w:rsidP="000E1F6C">
          <w:pPr>
            <w:pStyle w:val="Encabezado"/>
          </w:pPr>
          <w:bookmarkStart w:id="3" w:name="_Hlk101187591"/>
          <w:r>
            <w:t>FORMATO PARA PRESENTACIÓN DE BOLETÍN TÉCNICO</w:t>
          </w:r>
          <w:bookmarkEnd w:id="3"/>
        </w:p>
      </w:tc>
      <w:tc>
        <w:tcPr>
          <w:tcW w:w="723" w:type="pct"/>
          <w:vMerge/>
          <w:tcBorders>
            <w:right w:val="double" w:sz="4" w:space="0" w:color="00000A"/>
          </w:tcBorders>
          <w:shd w:val="clear" w:color="auto" w:fill="FFFFFF" w:themeFill="background1"/>
          <w:vAlign w:val="center"/>
        </w:tcPr>
        <w:p w14:paraId="3E046B34" w14:textId="77777777" w:rsidR="000E1F6C" w:rsidRPr="00326EF8" w:rsidRDefault="000E1F6C" w:rsidP="000E1F6C">
          <w:pPr>
            <w:pStyle w:val="Encabezado"/>
            <w:rPr>
              <w:noProof/>
              <w:lang w:val="es-CO" w:eastAsia="es-CO"/>
            </w:rPr>
          </w:pPr>
        </w:p>
      </w:tc>
    </w:tr>
    <w:tr w:rsidR="000E1F6C" w:rsidRPr="00AF64F7" w14:paraId="1CD4BFA0" w14:textId="77777777" w:rsidTr="009041D4">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14:paraId="4D34FA8F" w14:textId="77777777" w:rsidR="000E1F6C" w:rsidRPr="00DD05B2" w:rsidRDefault="000E1F6C" w:rsidP="000E1F6C">
          <w:pPr>
            <w:pStyle w:val="Encabezado"/>
          </w:pPr>
          <w:r w:rsidRPr="00DD05B2">
            <w:t>CÓDIGO</w:t>
          </w:r>
        </w:p>
      </w:tc>
      <w:tc>
        <w:tcPr>
          <w:tcW w:w="2665" w:type="pct"/>
          <w:tcBorders>
            <w:top w:val="single" w:sz="4" w:space="0" w:color="auto"/>
            <w:bottom w:val="nil"/>
          </w:tcBorders>
          <w:shd w:val="clear" w:color="auto" w:fill="D9D9D9" w:themeFill="background1" w:themeFillShade="D9"/>
          <w:vAlign w:val="center"/>
        </w:tcPr>
        <w:p w14:paraId="047D26C1" w14:textId="77777777" w:rsidR="000E1F6C" w:rsidRPr="00DD05B2" w:rsidRDefault="000E1F6C" w:rsidP="000E1F6C">
          <w:pPr>
            <w:pStyle w:val="Encabezado"/>
          </w:pPr>
          <w:r w:rsidRPr="00DD05B2">
            <w:t>PROCESO</w:t>
          </w:r>
        </w:p>
      </w:tc>
      <w:tc>
        <w:tcPr>
          <w:tcW w:w="820" w:type="pct"/>
          <w:tcBorders>
            <w:top w:val="single" w:sz="4" w:space="0" w:color="auto"/>
            <w:bottom w:val="nil"/>
          </w:tcBorders>
          <w:shd w:val="clear" w:color="auto" w:fill="D9D9D9" w:themeFill="background1" w:themeFillShade="D9"/>
          <w:vAlign w:val="center"/>
        </w:tcPr>
        <w:p w14:paraId="504475AE" w14:textId="77777777" w:rsidR="000E1F6C" w:rsidRPr="00DD05B2" w:rsidRDefault="000E1F6C" w:rsidP="000E1F6C">
          <w:pPr>
            <w:pStyle w:val="Encabezado"/>
          </w:pPr>
          <w:r w:rsidRPr="00DD05B2">
            <w:t>VERSIÓN</w:t>
          </w:r>
        </w:p>
      </w:tc>
      <w:tc>
        <w:tcPr>
          <w:tcW w:w="723" w:type="pct"/>
          <w:vMerge/>
          <w:tcBorders>
            <w:right w:val="double" w:sz="4" w:space="0" w:color="00000A"/>
          </w:tcBorders>
          <w:shd w:val="clear" w:color="auto" w:fill="FFFFFF" w:themeFill="background1"/>
        </w:tcPr>
        <w:p w14:paraId="6D637D8F" w14:textId="77777777" w:rsidR="000E1F6C" w:rsidRPr="00AF64F7" w:rsidRDefault="000E1F6C" w:rsidP="000E1F6C">
          <w:pPr>
            <w:pStyle w:val="Encabezado"/>
          </w:pPr>
        </w:p>
      </w:tc>
    </w:tr>
    <w:tr w:rsidR="000E1F6C" w:rsidRPr="00AF64F7" w14:paraId="391C8EDC" w14:textId="77777777" w:rsidTr="009041D4">
      <w:trPr>
        <w:cantSplit/>
      </w:trPr>
      <w:tc>
        <w:tcPr>
          <w:tcW w:w="792" w:type="pct"/>
          <w:tcBorders>
            <w:top w:val="nil"/>
            <w:left w:val="double" w:sz="4" w:space="0" w:color="00000A"/>
            <w:bottom w:val="double" w:sz="4" w:space="0" w:color="00000A"/>
          </w:tcBorders>
          <w:shd w:val="clear" w:color="auto" w:fill="FFFFFF" w:themeFill="background1"/>
          <w:vAlign w:val="center"/>
        </w:tcPr>
        <w:p w14:paraId="28C82D86" w14:textId="6A9A5E5B" w:rsidR="000E1F6C" w:rsidRPr="001A654C" w:rsidRDefault="00B63F0C" w:rsidP="000E1F6C">
          <w:pPr>
            <w:pStyle w:val="Encabezado"/>
          </w:pPr>
          <w:r>
            <w:t>FO-IC-41</w:t>
          </w:r>
        </w:p>
      </w:tc>
      <w:tc>
        <w:tcPr>
          <w:tcW w:w="2665" w:type="pct"/>
          <w:tcBorders>
            <w:top w:val="nil"/>
            <w:bottom w:val="double" w:sz="4" w:space="0" w:color="00000A"/>
          </w:tcBorders>
          <w:shd w:val="clear" w:color="auto" w:fill="FFFFFF" w:themeFill="background1"/>
          <w:vAlign w:val="center"/>
        </w:tcPr>
        <w:p w14:paraId="228743B3" w14:textId="32709975" w:rsidR="000E1F6C" w:rsidRPr="004C7D2A" w:rsidRDefault="00B63F0C" w:rsidP="000E1F6C">
          <w:pPr>
            <w:pStyle w:val="Encabezado"/>
          </w:pPr>
          <w:r>
            <w:t>Innovación y Gestión del Conocimiento</w:t>
          </w:r>
        </w:p>
      </w:tc>
      <w:tc>
        <w:tcPr>
          <w:tcW w:w="820" w:type="pct"/>
          <w:tcBorders>
            <w:top w:val="nil"/>
            <w:bottom w:val="double" w:sz="4" w:space="0" w:color="00000A"/>
          </w:tcBorders>
          <w:shd w:val="clear" w:color="auto" w:fill="FFFFFF" w:themeFill="background1"/>
          <w:vAlign w:val="center"/>
        </w:tcPr>
        <w:p w14:paraId="3A3CF196" w14:textId="78D398F8" w:rsidR="000E1F6C" w:rsidRPr="00DD05B2" w:rsidRDefault="00B63F0C" w:rsidP="000E1F6C">
          <w:pPr>
            <w:pStyle w:val="Encabezado"/>
          </w:pPr>
          <w:r>
            <w:t>1</w:t>
          </w:r>
        </w:p>
      </w:tc>
      <w:tc>
        <w:tcPr>
          <w:tcW w:w="723" w:type="pct"/>
          <w:vMerge/>
          <w:tcBorders>
            <w:bottom w:val="double" w:sz="4" w:space="0" w:color="00000A"/>
            <w:right w:val="double" w:sz="4" w:space="0" w:color="00000A"/>
          </w:tcBorders>
          <w:shd w:val="clear" w:color="auto" w:fill="FFFFFF" w:themeFill="background1"/>
        </w:tcPr>
        <w:p w14:paraId="4F0CCCE0" w14:textId="77777777" w:rsidR="000E1F6C" w:rsidRPr="00AF64F7" w:rsidRDefault="000E1F6C" w:rsidP="000E1F6C">
          <w:pPr>
            <w:pStyle w:val="Encabezado"/>
          </w:pPr>
        </w:p>
      </w:tc>
    </w:tr>
  </w:tbl>
  <w:p w14:paraId="17A14D77" w14:textId="77777777" w:rsidR="000E1F6C" w:rsidRDefault="000E1F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870575C"/>
    <w:multiLevelType w:val="hybridMultilevel"/>
    <w:tmpl w:val="539281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C443392"/>
    <w:multiLevelType w:val="singleLevel"/>
    <w:tmpl w:val="F86E1CAA"/>
    <w:lvl w:ilvl="0">
      <w:start w:val="1"/>
      <w:numFmt w:val="bullet"/>
      <w:lvlText w:val=""/>
      <w:lvlJc w:val="left"/>
      <w:pPr>
        <w:tabs>
          <w:tab w:val="num" w:pos="927"/>
        </w:tabs>
        <w:ind w:left="567" w:firstLine="0"/>
      </w:pPr>
      <w:rPr>
        <w:rFonts w:ascii="Symbol" w:hAnsi="Symbol" w:hint="default"/>
      </w:rPr>
    </w:lvl>
  </w:abstractNum>
  <w:abstractNum w:abstractNumId="3" w15:restartNumberingAfterBreak="0">
    <w:nsid w:val="0ECC5FF9"/>
    <w:multiLevelType w:val="hybridMultilevel"/>
    <w:tmpl w:val="0E7ADD20"/>
    <w:lvl w:ilvl="0" w:tplc="240A000F">
      <w:start w:val="1"/>
      <w:numFmt w:val="decimal"/>
      <w:lvlText w:val="%1."/>
      <w:lvlJc w:val="left"/>
      <w:pPr>
        <w:ind w:left="720" w:hanging="360"/>
      </w:pPr>
      <w:rPr>
        <w:rFonts w:hint="default"/>
      </w:rPr>
    </w:lvl>
    <w:lvl w:ilvl="1" w:tplc="AFAE3AA0">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AB222D"/>
    <w:multiLevelType w:val="hybridMultilevel"/>
    <w:tmpl w:val="985A3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7527F5"/>
    <w:multiLevelType w:val="hybridMultilevel"/>
    <w:tmpl w:val="4D4A7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45B1E"/>
    <w:multiLevelType w:val="hybridMultilevel"/>
    <w:tmpl w:val="D17E8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FF3B13"/>
    <w:multiLevelType w:val="multilevel"/>
    <w:tmpl w:val="87509354"/>
    <w:lvl w:ilvl="0">
      <w:start w:val="1"/>
      <w:numFmt w:val="decimal"/>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0">
    <w:nsid w:val="49237A4A"/>
    <w:multiLevelType w:val="hybridMultilevel"/>
    <w:tmpl w:val="3348A6CE"/>
    <w:lvl w:ilvl="0" w:tplc="9D347C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E5305E7"/>
    <w:multiLevelType w:val="hybridMultilevel"/>
    <w:tmpl w:val="43D23054"/>
    <w:lvl w:ilvl="0" w:tplc="240A000D">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0" w15:restartNumberingAfterBreak="0">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FF0A5D"/>
    <w:multiLevelType w:val="multilevel"/>
    <w:tmpl w:val="12BE7AAA"/>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0601F80"/>
    <w:multiLevelType w:val="hybridMultilevel"/>
    <w:tmpl w:val="A984B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EDF2252"/>
    <w:multiLevelType w:val="hybridMultilevel"/>
    <w:tmpl w:val="23281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0AD7121"/>
    <w:multiLevelType w:val="hybridMultilevel"/>
    <w:tmpl w:val="ECA2CB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9660E2"/>
    <w:multiLevelType w:val="hybridMultilevel"/>
    <w:tmpl w:val="DC483D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5"/>
  </w:num>
  <w:num w:numId="5">
    <w:abstractNumId w:val="12"/>
  </w:num>
  <w:num w:numId="6">
    <w:abstractNumId w:val="4"/>
  </w:num>
  <w:num w:numId="7">
    <w:abstractNumId w:val="3"/>
  </w:num>
  <w:num w:numId="8">
    <w:abstractNumId w:val="9"/>
  </w:num>
  <w:num w:numId="9">
    <w:abstractNumId w:val="8"/>
  </w:num>
  <w:num w:numId="10">
    <w:abstractNumId w:val="5"/>
  </w:num>
  <w:num w:numId="11">
    <w:abstractNumId w:val="10"/>
  </w:num>
  <w:num w:numId="12">
    <w:abstractNumId w:val="0"/>
  </w:num>
  <w:num w:numId="13">
    <w:abstractNumId w:val="13"/>
  </w:num>
  <w:num w:numId="14">
    <w:abstractNumId w:val="7"/>
  </w:num>
  <w:num w:numId="15">
    <w:abstractNumId w:val="6"/>
  </w:num>
  <w:num w:numId="16">
    <w:abstractNumId w:val="11"/>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6"/>
    <w:rsid w:val="0000654B"/>
    <w:rsid w:val="00010A2B"/>
    <w:rsid w:val="000160E6"/>
    <w:rsid w:val="0001652A"/>
    <w:rsid w:val="0004188D"/>
    <w:rsid w:val="00047C23"/>
    <w:rsid w:val="0005625E"/>
    <w:rsid w:val="00062506"/>
    <w:rsid w:val="000627EE"/>
    <w:rsid w:val="0006288C"/>
    <w:rsid w:val="00064BBA"/>
    <w:rsid w:val="00074AE9"/>
    <w:rsid w:val="00081287"/>
    <w:rsid w:val="00090289"/>
    <w:rsid w:val="000A01F1"/>
    <w:rsid w:val="000B0AB1"/>
    <w:rsid w:val="000B420D"/>
    <w:rsid w:val="000D4FDC"/>
    <w:rsid w:val="000D641B"/>
    <w:rsid w:val="000E1F6C"/>
    <w:rsid w:val="000E2E8A"/>
    <w:rsid w:val="000E3243"/>
    <w:rsid w:val="000F2BD2"/>
    <w:rsid w:val="00102835"/>
    <w:rsid w:val="00103923"/>
    <w:rsid w:val="00106315"/>
    <w:rsid w:val="001136A4"/>
    <w:rsid w:val="001138B6"/>
    <w:rsid w:val="00117B41"/>
    <w:rsid w:val="0012696C"/>
    <w:rsid w:val="00127B8A"/>
    <w:rsid w:val="00131D96"/>
    <w:rsid w:val="0013286F"/>
    <w:rsid w:val="00133C45"/>
    <w:rsid w:val="00136AC8"/>
    <w:rsid w:val="00140CBC"/>
    <w:rsid w:val="00141631"/>
    <w:rsid w:val="00142177"/>
    <w:rsid w:val="0014490B"/>
    <w:rsid w:val="00147624"/>
    <w:rsid w:val="00164119"/>
    <w:rsid w:val="001666E9"/>
    <w:rsid w:val="001725D4"/>
    <w:rsid w:val="00177C23"/>
    <w:rsid w:val="00177E98"/>
    <w:rsid w:val="001810EA"/>
    <w:rsid w:val="00181E7C"/>
    <w:rsid w:val="00196351"/>
    <w:rsid w:val="001A327A"/>
    <w:rsid w:val="001A654C"/>
    <w:rsid w:val="001A75E1"/>
    <w:rsid w:val="001B2AFE"/>
    <w:rsid w:val="001C0BFF"/>
    <w:rsid w:val="001C1AA9"/>
    <w:rsid w:val="001C2901"/>
    <w:rsid w:val="001C39C2"/>
    <w:rsid w:val="001D314A"/>
    <w:rsid w:val="001D583F"/>
    <w:rsid w:val="001E2637"/>
    <w:rsid w:val="001E2D8F"/>
    <w:rsid w:val="001E393D"/>
    <w:rsid w:val="001E58C7"/>
    <w:rsid w:val="001E60E9"/>
    <w:rsid w:val="001E67BC"/>
    <w:rsid w:val="001E700F"/>
    <w:rsid w:val="001F1988"/>
    <w:rsid w:val="001F39F3"/>
    <w:rsid w:val="001F4010"/>
    <w:rsid w:val="001F59B0"/>
    <w:rsid w:val="0020748F"/>
    <w:rsid w:val="002204E1"/>
    <w:rsid w:val="002228A2"/>
    <w:rsid w:val="00227611"/>
    <w:rsid w:val="002513E1"/>
    <w:rsid w:val="00251CDB"/>
    <w:rsid w:val="0026108D"/>
    <w:rsid w:val="002717B6"/>
    <w:rsid w:val="00276753"/>
    <w:rsid w:val="00282A55"/>
    <w:rsid w:val="002853FA"/>
    <w:rsid w:val="00295F56"/>
    <w:rsid w:val="002A6422"/>
    <w:rsid w:val="002C169D"/>
    <w:rsid w:val="002D56F8"/>
    <w:rsid w:val="002D7496"/>
    <w:rsid w:val="002E6882"/>
    <w:rsid w:val="002F5209"/>
    <w:rsid w:val="003011DE"/>
    <w:rsid w:val="00303898"/>
    <w:rsid w:val="00304214"/>
    <w:rsid w:val="00321A0A"/>
    <w:rsid w:val="0032216B"/>
    <w:rsid w:val="003221AE"/>
    <w:rsid w:val="0033332E"/>
    <w:rsid w:val="00334F64"/>
    <w:rsid w:val="00345335"/>
    <w:rsid w:val="00347EC8"/>
    <w:rsid w:val="003504AA"/>
    <w:rsid w:val="003676F5"/>
    <w:rsid w:val="00372B4F"/>
    <w:rsid w:val="003749C9"/>
    <w:rsid w:val="00381A71"/>
    <w:rsid w:val="00394740"/>
    <w:rsid w:val="00395691"/>
    <w:rsid w:val="003972E3"/>
    <w:rsid w:val="003A7F43"/>
    <w:rsid w:val="003B042E"/>
    <w:rsid w:val="003B24A7"/>
    <w:rsid w:val="003B44B3"/>
    <w:rsid w:val="003B7E26"/>
    <w:rsid w:val="003C1DB2"/>
    <w:rsid w:val="003C22C1"/>
    <w:rsid w:val="003C64B2"/>
    <w:rsid w:val="003D74FE"/>
    <w:rsid w:val="003D78E7"/>
    <w:rsid w:val="003E54DF"/>
    <w:rsid w:val="003F4374"/>
    <w:rsid w:val="004063D7"/>
    <w:rsid w:val="00411DD9"/>
    <w:rsid w:val="00412808"/>
    <w:rsid w:val="00413D49"/>
    <w:rsid w:val="00417DC9"/>
    <w:rsid w:val="004260EC"/>
    <w:rsid w:val="00430A19"/>
    <w:rsid w:val="00434886"/>
    <w:rsid w:val="00434FC6"/>
    <w:rsid w:val="00436F76"/>
    <w:rsid w:val="00447DA7"/>
    <w:rsid w:val="00450A8E"/>
    <w:rsid w:val="00453429"/>
    <w:rsid w:val="0045704C"/>
    <w:rsid w:val="004729A6"/>
    <w:rsid w:val="00472E29"/>
    <w:rsid w:val="00474144"/>
    <w:rsid w:val="00476EA7"/>
    <w:rsid w:val="00477222"/>
    <w:rsid w:val="004A43C6"/>
    <w:rsid w:val="004B1BBC"/>
    <w:rsid w:val="004B533D"/>
    <w:rsid w:val="004B6246"/>
    <w:rsid w:val="004C0AB7"/>
    <w:rsid w:val="004C0AE6"/>
    <w:rsid w:val="004C7D2A"/>
    <w:rsid w:val="004E2CF0"/>
    <w:rsid w:val="004E4A2B"/>
    <w:rsid w:val="004F1F4C"/>
    <w:rsid w:val="004F3FB8"/>
    <w:rsid w:val="004F3FD2"/>
    <w:rsid w:val="005005A5"/>
    <w:rsid w:val="00500773"/>
    <w:rsid w:val="0050799F"/>
    <w:rsid w:val="00510BC7"/>
    <w:rsid w:val="00514946"/>
    <w:rsid w:val="00515978"/>
    <w:rsid w:val="005161A2"/>
    <w:rsid w:val="00520D6E"/>
    <w:rsid w:val="00524B44"/>
    <w:rsid w:val="005252AC"/>
    <w:rsid w:val="00535492"/>
    <w:rsid w:val="00552922"/>
    <w:rsid w:val="005616C7"/>
    <w:rsid w:val="00563170"/>
    <w:rsid w:val="00575022"/>
    <w:rsid w:val="005754ED"/>
    <w:rsid w:val="00577C1A"/>
    <w:rsid w:val="005807FC"/>
    <w:rsid w:val="00582DB5"/>
    <w:rsid w:val="005834CC"/>
    <w:rsid w:val="005923B2"/>
    <w:rsid w:val="00597B16"/>
    <w:rsid w:val="005A3562"/>
    <w:rsid w:val="005A4168"/>
    <w:rsid w:val="005B1DD8"/>
    <w:rsid w:val="005B4E35"/>
    <w:rsid w:val="005C1472"/>
    <w:rsid w:val="005C46A2"/>
    <w:rsid w:val="005C51DE"/>
    <w:rsid w:val="005D0833"/>
    <w:rsid w:val="005D4F76"/>
    <w:rsid w:val="005D6D5F"/>
    <w:rsid w:val="005E0346"/>
    <w:rsid w:val="005E1657"/>
    <w:rsid w:val="005F0CBC"/>
    <w:rsid w:val="005F6636"/>
    <w:rsid w:val="00606949"/>
    <w:rsid w:val="00614351"/>
    <w:rsid w:val="00615FDC"/>
    <w:rsid w:val="006314B5"/>
    <w:rsid w:val="00632059"/>
    <w:rsid w:val="006439BF"/>
    <w:rsid w:val="00647A0B"/>
    <w:rsid w:val="00650335"/>
    <w:rsid w:val="00653E2F"/>
    <w:rsid w:val="00655138"/>
    <w:rsid w:val="00662EE9"/>
    <w:rsid w:val="006659A4"/>
    <w:rsid w:val="00676871"/>
    <w:rsid w:val="00682B34"/>
    <w:rsid w:val="00692E98"/>
    <w:rsid w:val="0069601C"/>
    <w:rsid w:val="006A18AC"/>
    <w:rsid w:val="006A4CAD"/>
    <w:rsid w:val="006A59E9"/>
    <w:rsid w:val="006B30A3"/>
    <w:rsid w:val="006B30AA"/>
    <w:rsid w:val="006B4856"/>
    <w:rsid w:val="006D0606"/>
    <w:rsid w:val="006D14D4"/>
    <w:rsid w:val="006D3CB2"/>
    <w:rsid w:val="006E79BD"/>
    <w:rsid w:val="006F71F5"/>
    <w:rsid w:val="00706F7C"/>
    <w:rsid w:val="00713831"/>
    <w:rsid w:val="00715636"/>
    <w:rsid w:val="00720F77"/>
    <w:rsid w:val="007235F1"/>
    <w:rsid w:val="00730BD2"/>
    <w:rsid w:val="00737C91"/>
    <w:rsid w:val="00752FE3"/>
    <w:rsid w:val="0075321B"/>
    <w:rsid w:val="007621C2"/>
    <w:rsid w:val="007700EB"/>
    <w:rsid w:val="00770553"/>
    <w:rsid w:val="00772334"/>
    <w:rsid w:val="00773377"/>
    <w:rsid w:val="007742A4"/>
    <w:rsid w:val="00780562"/>
    <w:rsid w:val="00786518"/>
    <w:rsid w:val="00797FFE"/>
    <w:rsid w:val="007A48D7"/>
    <w:rsid w:val="007B1BA6"/>
    <w:rsid w:val="007B6843"/>
    <w:rsid w:val="007C3E1E"/>
    <w:rsid w:val="007C3FA7"/>
    <w:rsid w:val="007D16CE"/>
    <w:rsid w:val="007D1AB3"/>
    <w:rsid w:val="007D1C6A"/>
    <w:rsid w:val="007D3564"/>
    <w:rsid w:val="007D365D"/>
    <w:rsid w:val="007E062A"/>
    <w:rsid w:val="007E1389"/>
    <w:rsid w:val="007E2E92"/>
    <w:rsid w:val="007E552B"/>
    <w:rsid w:val="007F3068"/>
    <w:rsid w:val="007F369B"/>
    <w:rsid w:val="007F69BF"/>
    <w:rsid w:val="007F7C18"/>
    <w:rsid w:val="008104CB"/>
    <w:rsid w:val="008105E9"/>
    <w:rsid w:val="00812E31"/>
    <w:rsid w:val="0082039B"/>
    <w:rsid w:val="008230B8"/>
    <w:rsid w:val="00827AF4"/>
    <w:rsid w:val="008321EE"/>
    <w:rsid w:val="0083395A"/>
    <w:rsid w:val="00835B48"/>
    <w:rsid w:val="00842752"/>
    <w:rsid w:val="00844F44"/>
    <w:rsid w:val="008474D1"/>
    <w:rsid w:val="0085188F"/>
    <w:rsid w:val="00856AD0"/>
    <w:rsid w:val="008628B7"/>
    <w:rsid w:val="00864BB0"/>
    <w:rsid w:val="00867163"/>
    <w:rsid w:val="0087786E"/>
    <w:rsid w:val="00877A52"/>
    <w:rsid w:val="00884056"/>
    <w:rsid w:val="008853AD"/>
    <w:rsid w:val="00894AD6"/>
    <w:rsid w:val="00894E0E"/>
    <w:rsid w:val="008A1081"/>
    <w:rsid w:val="008A1F9A"/>
    <w:rsid w:val="008A518A"/>
    <w:rsid w:val="008C0282"/>
    <w:rsid w:val="008D6250"/>
    <w:rsid w:val="008E4D85"/>
    <w:rsid w:val="008E516F"/>
    <w:rsid w:val="008E5AA6"/>
    <w:rsid w:val="008F36D3"/>
    <w:rsid w:val="009007D8"/>
    <w:rsid w:val="009058D0"/>
    <w:rsid w:val="00917F9A"/>
    <w:rsid w:val="00920743"/>
    <w:rsid w:val="009255FC"/>
    <w:rsid w:val="009262D1"/>
    <w:rsid w:val="009320C1"/>
    <w:rsid w:val="009440E5"/>
    <w:rsid w:val="009447A4"/>
    <w:rsid w:val="00946CE6"/>
    <w:rsid w:val="0094756B"/>
    <w:rsid w:val="00950FCD"/>
    <w:rsid w:val="00951A49"/>
    <w:rsid w:val="00951C53"/>
    <w:rsid w:val="009839ED"/>
    <w:rsid w:val="00983CDC"/>
    <w:rsid w:val="00986FC5"/>
    <w:rsid w:val="00990A6B"/>
    <w:rsid w:val="0099476D"/>
    <w:rsid w:val="0099673B"/>
    <w:rsid w:val="00996887"/>
    <w:rsid w:val="009A4FFF"/>
    <w:rsid w:val="009B09A1"/>
    <w:rsid w:val="009B6A88"/>
    <w:rsid w:val="009C1B49"/>
    <w:rsid w:val="009D0BA3"/>
    <w:rsid w:val="009D1B92"/>
    <w:rsid w:val="009D4A42"/>
    <w:rsid w:val="009D5C6C"/>
    <w:rsid w:val="009E40A9"/>
    <w:rsid w:val="00A05799"/>
    <w:rsid w:val="00A103A6"/>
    <w:rsid w:val="00A174D5"/>
    <w:rsid w:val="00A20419"/>
    <w:rsid w:val="00A233B8"/>
    <w:rsid w:val="00A33E9A"/>
    <w:rsid w:val="00A41D43"/>
    <w:rsid w:val="00A43C7A"/>
    <w:rsid w:val="00A4563D"/>
    <w:rsid w:val="00A514CC"/>
    <w:rsid w:val="00A522B4"/>
    <w:rsid w:val="00A540C9"/>
    <w:rsid w:val="00A61502"/>
    <w:rsid w:val="00A8136C"/>
    <w:rsid w:val="00A83B2C"/>
    <w:rsid w:val="00AA3437"/>
    <w:rsid w:val="00AA76BB"/>
    <w:rsid w:val="00AC0936"/>
    <w:rsid w:val="00AC138A"/>
    <w:rsid w:val="00AD33DC"/>
    <w:rsid w:val="00AF4BC1"/>
    <w:rsid w:val="00AF4F6C"/>
    <w:rsid w:val="00AF64F7"/>
    <w:rsid w:val="00B00546"/>
    <w:rsid w:val="00B03075"/>
    <w:rsid w:val="00B1199E"/>
    <w:rsid w:val="00B11F28"/>
    <w:rsid w:val="00B124B4"/>
    <w:rsid w:val="00B15AD0"/>
    <w:rsid w:val="00B16EFF"/>
    <w:rsid w:val="00B2276D"/>
    <w:rsid w:val="00B241C5"/>
    <w:rsid w:val="00B32643"/>
    <w:rsid w:val="00B40DC8"/>
    <w:rsid w:val="00B422A5"/>
    <w:rsid w:val="00B5059F"/>
    <w:rsid w:val="00B5491D"/>
    <w:rsid w:val="00B63F0C"/>
    <w:rsid w:val="00B64A9F"/>
    <w:rsid w:val="00B73D3A"/>
    <w:rsid w:val="00B84035"/>
    <w:rsid w:val="00B85AB7"/>
    <w:rsid w:val="00B90367"/>
    <w:rsid w:val="00B92EEF"/>
    <w:rsid w:val="00BA160A"/>
    <w:rsid w:val="00BA4D3F"/>
    <w:rsid w:val="00BC4B20"/>
    <w:rsid w:val="00BD40BA"/>
    <w:rsid w:val="00BD40E6"/>
    <w:rsid w:val="00BD673B"/>
    <w:rsid w:val="00BE5770"/>
    <w:rsid w:val="00BE5F4B"/>
    <w:rsid w:val="00BE7E48"/>
    <w:rsid w:val="00BF54C4"/>
    <w:rsid w:val="00BF6658"/>
    <w:rsid w:val="00BF7038"/>
    <w:rsid w:val="00BF7188"/>
    <w:rsid w:val="00C00B10"/>
    <w:rsid w:val="00C00B6C"/>
    <w:rsid w:val="00C02AEE"/>
    <w:rsid w:val="00C05A60"/>
    <w:rsid w:val="00C111B1"/>
    <w:rsid w:val="00C21AAC"/>
    <w:rsid w:val="00C248DA"/>
    <w:rsid w:val="00C2620C"/>
    <w:rsid w:val="00C317C9"/>
    <w:rsid w:val="00C33C16"/>
    <w:rsid w:val="00C34CA2"/>
    <w:rsid w:val="00C3715F"/>
    <w:rsid w:val="00C40121"/>
    <w:rsid w:val="00C46870"/>
    <w:rsid w:val="00C542CB"/>
    <w:rsid w:val="00C56899"/>
    <w:rsid w:val="00C72879"/>
    <w:rsid w:val="00C76676"/>
    <w:rsid w:val="00C7672B"/>
    <w:rsid w:val="00C76E7C"/>
    <w:rsid w:val="00C81666"/>
    <w:rsid w:val="00C91D90"/>
    <w:rsid w:val="00C92357"/>
    <w:rsid w:val="00C93907"/>
    <w:rsid w:val="00C956F6"/>
    <w:rsid w:val="00C97E67"/>
    <w:rsid w:val="00CA7551"/>
    <w:rsid w:val="00CB23A4"/>
    <w:rsid w:val="00CB3693"/>
    <w:rsid w:val="00CC0B52"/>
    <w:rsid w:val="00CC36E3"/>
    <w:rsid w:val="00CC3A77"/>
    <w:rsid w:val="00CC4409"/>
    <w:rsid w:val="00CC5A5D"/>
    <w:rsid w:val="00CC627B"/>
    <w:rsid w:val="00CC6927"/>
    <w:rsid w:val="00CD4228"/>
    <w:rsid w:val="00CE0309"/>
    <w:rsid w:val="00CE2905"/>
    <w:rsid w:val="00CE5D09"/>
    <w:rsid w:val="00CE6705"/>
    <w:rsid w:val="00CF2CBE"/>
    <w:rsid w:val="00D0339F"/>
    <w:rsid w:val="00D04E48"/>
    <w:rsid w:val="00D0559B"/>
    <w:rsid w:val="00D06338"/>
    <w:rsid w:val="00D074EF"/>
    <w:rsid w:val="00D10612"/>
    <w:rsid w:val="00D114CD"/>
    <w:rsid w:val="00D1497A"/>
    <w:rsid w:val="00D150DD"/>
    <w:rsid w:val="00D27B19"/>
    <w:rsid w:val="00D32E37"/>
    <w:rsid w:val="00D35C25"/>
    <w:rsid w:val="00D35C9D"/>
    <w:rsid w:val="00D372C6"/>
    <w:rsid w:val="00D41FD8"/>
    <w:rsid w:val="00D430C2"/>
    <w:rsid w:val="00D45974"/>
    <w:rsid w:val="00D4777C"/>
    <w:rsid w:val="00D57870"/>
    <w:rsid w:val="00D6085C"/>
    <w:rsid w:val="00D618D6"/>
    <w:rsid w:val="00D619C7"/>
    <w:rsid w:val="00D61CA9"/>
    <w:rsid w:val="00D650CD"/>
    <w:rsid w:val="00D846BF"/>
    <w:rsid w:val="00D87986"/>
    <w:rsid w:val="00D91F49"/>
    <w:rsid w:val="00D92E35"/>
    <w:rsid w:val="00D97BE7"/>
    <w:rsid w:val="00DA0456"/>
    <w:rsid w:val="00DA74FD"/>
    <w:rsid w:val="00DA7903"/>
    <w:rsid w:val="00DB268C"/>
    <w:rsid w:val="00DB2E66"/>
    <w:rsid w:val="00DB56C1"/>
    <w:rsid w:val="00DC0F6E"/>
    <w:rsid w:val="00DC6733"/>
    <w:rsid w:val="00DD05B2"/>
    <w:rsid w:val="00DF0517"/>
    <w:rsid w:val="00DF0A2F"/>
    <w:rsid w:val="00DF2FE3"/>
    <w:rsid w:val="00DF67D5"/>
    <w:rsid w:val="00DF7647"/>
    <w:rsid w:val="00E10429"/>
    <w:rsid w:val="00E20B0C"/>
    <w:rsid w:val="00E2183A"/>
    <w:rsid w:val="00E23994"/>
    <w:rsid w:val="00E25D70"/>
    <w:rsid w:val="00E262DF"/>
    <w:rsid w:val="00E329EE"/>
    <w:rsid w:val="00E33B28"/>
    <w:rsid w:val="00E35AB8"/>
    <w:rsid w:val="00E4145F"/>
    <w:rsid w:val="00E41FCA"/>
    <w:rsid w:val="00E421D2"/>
    <w:rsid w:val="00E56B67"/>
    <w:rsid w:val="00E577F3"/>
    <w:rsid w:val="00E61352"/>
    <w:rsid w:val="00E61F13"/>
    <w:rsid w:val="00E657F2"/>
    <w:rsid w:val="00E66468"/>
    <w:rsid w:val="00E70EB2"/>
    <w:rsid w:val="00E72D97"/>
    <w:rsid w:val="00E7554A"/>
    <w:rsid w:val="00E77570"/>
    <w:rsid w:val="00E84935"/>
    <w:rsid w:val="00E92F89"/>
    <w:rsid w:val="00E9432A"/>
    <w:rsid w:val="00EA3C95"/>
    <w:rsid w:val="00EA502F"/>
    <w:rsid w:val="00EB521D"/>
    <w:rsid w:val="00EC2601"/>
    <w:rsid w:val="00EC2FBE"/>
    <w:rsid w:val="00EC4107"/>
    <w:rsid w:val="00EC7530"/>
    <w:rsid w:val="00ED6062"/>
    <w:rsid w:val="00EE5CF6"/>
    <w:rsid w:val="00EF08AC"/>
    <w:rsid w:val="00EF695A"/>
    <w:rsid w:val="00F03C62"/>
    <w:rsid w:val="00F07303"/>
    <w:rsid w:val="00F15364"/>
    <w:rsid w:val="00F162AA"/>
    <w:rsid w:val="00F305B2"/>
    <w:rsid w:val="00F4002B"/>
    <w:rsid w:val="00F42EA5"/>
    <w:rsid w:val="00F502FD"/>
    <w:rsid w:val="00F50E47"/>
    <w:rsid w:val="00F61F94"/>
    <w:rsid w:val="00F63772"/>
    <w:rsid w:val="00F64E34"/>
    <w:rsid w:val="00F673AC"/>
    <w:rsid w:val="00F71E1A"/>
    <w:rsid w:val="00F767AF"/>
    <w:rsid w:val="00F84AA2"/>
    <w:rsid w:val="00F86395"/>
    <w:rsid w:val="00F90163"/>
    <w:rsid w:val="00F96088"/>
    <w:rsid w:val="00FA0C74"/>
    <w:rsid w:val="00FA0FC6"/>
    <w:rsid w:val="00FA4CFC"/>
    <w:rsid w:val="00FA6730"/>
    <w:rsid w:val="00FA680F"/>
    <w:rsid w:val="00FC51A4"/>
    <w:rsid w:val="00FC6926"/>
    <w:rsid w:val="00FD09AB"/>
    <w:rsid w:val="00FD2768"/>
    <w:rsid w:val="00FD4D2D"/>
    <w:rsid w:val="00FD50D6"/>
    <w:rsid w:val="00FD5F2A"/>
    <w:rsid w:val="00FE2741"/>
    <w:rsid w:val="00FE7653"/>
    <w:rsid w:val="00FF177C"/>
    <w:rsid w:val="00FF4C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5E9AA"/>
  <w15:docId w15:val="{8118D233-CD8C-4750-A46F-E994158B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81287"/>
    <w:pPr>
      <w:keepNext/>
      <w:ind w:left="432" w:hanging="432"/>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autoRedefine/>
    <w:rsid w:val="003B7E26"/>
    <w:pPr>
      <w:tabs>
        <w:tab w:val="center" w:pos="4252"/>
        <w:tab w:val="right" w:pos="8504"/>
      </w:tabs>
      <w:jc w:val="center"/>
    </w:pPr>
    <w:rPr>
      <w:rFonts w:cs="Arial"/>
      <w:b/>
      <w:caps/>
      <w:color w:val="000000" w:themeColor="text1"/>
      <w:szCs w:val="22"/>
    </w:r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Descripcin">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character" w:customStyle="1" w:styleId="titlo">
    <w:name w:val="titlo"/>
    <w:basedOn w:val="Fuentedeprrafopredeter"/>
    <w:uiPriority w:val="1"/>
    <w:rsid w:val="00715636"/>
    <w:rPr>
      <w:rFonts w:ascii="Segoe UI Black" w:hAnsi="Segoe UI Black"/>
      <w:caps/>
      <w:smallCaps w:val="0"/>
      <w:color w:val="FFFFFF" w:themeColor="background1"/>
      <w:sz w:val="20"/>
    </w:rPr>
  </w:style>
  <w:style w:type="character" w:styleId="Textodelmarcadordeposicin">
    <w:name w:val="Placeholder Text"/>
    <w:basedOn w:val="Fuentedeprrafopredeter"/>
    <w:uiPriority w:val="99"/>
    <w:semiHidden/>
    <w:rsid w:val="00715636"/>
    <w:rPr>
      <w:color w:val="808080"/>
    </w:rPr>
  </w:style>
  <w:style w:type="character" w:styleId="Refdecomentario">
    <w:name w:val="annotation reference"/>
    <w:basedOn w:val="Fuentedeprrafopredeter"/>
    <w:semiHidden/>
    <w:unhideWhenUsed/>
    <w:rsid w:val="00A540C9"/>
    <w:rPr>
      <w:sz w:val="16"/>
      <w:szCs w:val="16"/>
    </w:rPr>
  </w:style>
  <w:style w:type="paragraph" w:styleId="Textocomentario">
    <w:name w:val="annotation text"/>
    <w:basedOn w:val="Normal"/>
    <w:link w:val="TextocomentarioCar"/>
    <w:semiHidden/>
    <w:unhideWhenUsed/>
    <w:rsid w:val="00A540C9"/>
    <w:rPr>
      <w:sz w:val="20"/>
    </w:rPr>
  </w:style>
  <w:style w:type="character" w:customStyle="1" w:styleId="TextocomentarioCar">
    <w:name w:val="Texto comentario Car"/>
    <w:basedOn w:val="Fuentedeprrafopredeter"/>
    <w:link w:val="Textocomentario"/>
    <w:semiHidden/>
    <w:rsid w:val="00A540C9"/>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A680F"/>
    <w:rPr>
      <w:b/>
      <w:bCs/>
    </w:rPr>
  </w:style>
  <w:style w:type="character" w:customStyle="1" w:styleId="AsuntodelcomentarioCar">
    <w:name w:val="Asunto del comentario Car"/>
    <w:basedOn w:val="TextocomentarioCar"/>
    <w:link w:val="Asuntodelcomentario"/>
    <w:semiHidden/>
    <w:rsid w:val="00FA680F"/>
    <w:rPr>
      <w:rFonts w:ascii="Arial" w:hAnsi="Arial"/>
      <w:b/>
      <w:bCs/>
      <w:lang w:val="es-ES" w:eastAsia="es-ES"/>
    </w:rPr>
  </w:style>
  <w:style w:type="paragraph" w:styleId="Revisin">
    <w:name w:val="Revision"/>
    <w:hidden/>
    <w:uiPriority w:val="99"/>
    <w:semiHidden/>
    <w:rsid w:val="00F64E34"/>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955332789">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FA60-8EAD-470C-81D9-274DB3B1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formato</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c:title>
  <dc:creator>carlosfcampos</dc:creator>
  <cp:keywords>formato</cp:keywords>
  <dc:description>30-12-2012 "Modificación del capitulo 8 para incluir las responsabilidades del Equipo Asesor.</dc:description>
  <cp:lastModifiedBy>Luz Yamile Reyes Bonilla</cp:lastModifiedBy>
  <cp:revision>2</cp:revision>
  <cp:lastPrinted>2014-02-07T14:15:00Z</cp:lastPrinted>
  <dcterms:created xsi:type="dcterms:W3CDTF">2022-04-18T20:28:00Z</dcterms:created>
  <dcterms:modified xsi:type="dcterms:W3CDTF">2022-04-18T20:28:00Z</dcterms:modified>
</cp:coreProperties>
</file>