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jc w:val="center"/>
        <w:rPr>
          <w:rFonts w:ascii="Arial" w:cs="Arial" w:eastAsia="Arial" w:hAnsi="Arial"/>
          <w:b w:val="1"/>
          <w:bCs w:val="1"/>
        </w:rPr>
      </w:pPr>
      <w:r w:rsidDel="00000000" w:rsidR="00000000" w:rsidRPr="00000000">
        <w:rPr>
          <w:rFonts w:ascii="Arial" w:cs="Arial" w:eastAsia="Arial" w:hAnsi="Arial"/>
          <w:b w:val="1"/>
          <w:bCs w:val="1"/>
          <w:rtl w:val="0"/>
        </w:rPr>
        <w:t xml:space="preserve">PUBLICACIÓN DE NOTIFICACIÓN POR AVISO</w:t>
      </w:r>
    </w:p>
    <w:p w:rsidR="00000000" w:rsidDel="00000000" w:rsidP="00000000" w:rsidRDefault="00000000" w:rsidRPr="00000000" w14:paraId="00000002">
      <w:pPr>
        <w:keepNext w:val="1"/>
        <w:jc w:val="center"/>
        <w:rPr>
          <w:rFonts w:ascii="Arial" w:cs="Arial" w:eastAsia="Arial" w:hAnsi="Arial"/>
          <w:b w:val="1"/>
          <w:bCs w:val="1"/>
        </w:rPr>
      </w:pPr>
      <w:r w:rsidDel="00000000" w:rsidR="00000000" w:rsidRPr="00000000">
        <w:rPr>
          <w:rFonts w:ascii="Arial" w:cs="Arial" w:eastAsia="Arial" w:hAnsi="Arial"/>
          <w:b w:val="1"/>
          <w:bCs w:val="1"/>
          <w:rtl w:val="0"/>
        </w:rPr>
        <w:t xml:space="preserve">RESOLUCIÓN COMPENSACION No. 2959 DEL 12 DE DICIEMBRE DE 2024</w:t>
      </w:r>
    </w:p>
    <w:p w:rsidR="00000000" w:rsidDel="00000000" w:rsidP="00000000" w:rsidRDefault="00000000" w:rsidRPr="00000000" w14:paraId="00000003">
      <w:pPr>
        <w:keepNext w:val="1"/>
        <w:jc w:val="center"/>
        <w:rPr>
          <w:rFonts w:ascii="Arial" w:cs="Arial" w:eastAsia="Arial" w:hAnsi="Arial"/>
          <w:b w:val="1"/>
          <w:bCs w:val="1"/>
        </w:rPr>
      </w:pPr>
      <w:r w:rsidDel="00000000" w:rsidR="00000000" w:rsidRPr="00000000">
        <w:rPr>
          <w:rFonts w:ascii="Arial" w:cs="Arial" w:eastAsia="Arial" w:hAnsi="Arial"/>
          <w:b w:val="1"/>
          <w:bCs w:val="1"/>
          <w:rtl w:val="0"/>
        </w:rPr>
        <w:t xml:space="preserve"> RT 50636</w:t>
      </w:r>
    </w:p>
    <w:p w:rsidR="00000000" w:rsidDel="00000000" w:rsidP="00000000" w:rsidRDefault="00000000" w:rsidRPr="00000000" w14:paraId="00000004">
      <w:pPr>
        <w:keepNext w:val="1"/>
        <w:jc w:val="center"/>
        <w:rPr>
          <w:rFonts w:ascii="Arial" w:cs="Arial" w:eastAsia="Arial" w:hAnsi="Arial"/>
        </w:rPr>
      </w:pPr>
      <w:r w:rsidDel="00000000" w:rsidR="00000000" w:rsidRPr="00000000">
        <w:rPr>
          <w:rtl w:val="0"/>
        </w:rPr>
      </w:r>
    </w:p>
    <w:p w:rsidR="00000000" w:rsidDel="00000000" w:rsidP="00000000" w:rsidRDefault="00000000" w:rsidRPr="00000000" w14:paraId="00000005">
      <w:pPr>
        <w:keepNext w:val="1"/>
        <w:jc w:val="both"/>
        <w:rPr>
          <w:rFonts w:ascii="Arial" w:cs="Arial" w:eastAsia="Arial" w:hAnsi="Arial"/>
        </w:rPr>
      </w:pPr>
      <w:r w:rsidDel="00000000" w:rsidR="00000000" w:rsidRPr="00000000">
        <w:rPr>
          <w:rFonts w:ascii="Arial" w:cs="Arial" w:eastAsia="Arial" w:hAnsi="Arial"/>
          <w:rtl w:val="0"/>
        </w:rPr>
        <w:t xml:space="preserve">El suscrito Subdirector de Adquisición Predial Encargado del INSTITUTO DE DESARROLLO URBANO de Bogotá, por medio del presente publica el oficio No. 202532600864271</w:t>
      </w:r>
      <w:r w:rsidDel="00000000" w:rsidR="00000000" w:rsidRPr="00000000">
        <w:rPr>
          <w:rFonts w:ascii="Arial" w:cs="Arial" w:eastAsia="Arial" w:hAnsi="Arial"/>
          <w:highlight w:val="white"/>
          <w:rtl w:val="0"/>
        </w:rPr>
        <w:t xml:space="preserve"> del 12 de agosto de 2025,</w:t>
      </w:r>
      <w:r w:rsidDel="00000000" w:rsidR="00000000" w:rsidRPr="00000000">
        <w:rPr>
          <w:rFonts w:ascii="Arial" w:cs="Arial" w:eastAsia="Arial" w:hAnsi="Arial"/>
          <w:rtl w:val="0"/>
        </w:rPr>
        <w:t xml:space="preserve"> por medio del cual se realiza la NOTIFICACIÓN POR AVISO DE LA RESOLUCIÓN IDU No </w:t>
      </w:r>
      <w:r w:rsidDel="00000000" w:rsidR="00000000" w:rsidRPr="00000000">
        <w:rPr>
          <w:rFonts w:ascii="Arial" w:cs="Arial" w:eastAsia="Arial" w:hAnsi="Arial"/>
          <w:b w:val="1"/>
          <w:bCs w:val="1"/>
          <w:rtl w:val="0"/>
        </w:rPr>
        <w:t xml:space="preserve">2959 DEL 12 DE DICIEMBRE DE 2024 RT 50636</w:t>
      </w:r>
      <w:r w:rsidDel="00000000" w:rsidR="00000000" w:rsidRPr="00000000">
        <w:rPr>
          <w:rFonts w:ascii="Arial" w:cs="Arial" w:eastAsia="Arial" w:hAnsi="Arial"/>
          <w:rtl w:val="0"/>
        </w:rPr>
        <w:t xml:space="preserve"> “Por medio de la cual se hace un reconocimiento económico a la Unidad Social en cabeza de LIGIA ROJAS SÁNCHEZ identificada con C.C. 51.875.366, HERNÁN GUSTAVO ROJAS SÁNCHEZ identificado con C.C. 79.355.522, JORGE IGNACIO ROJAS SÁNCHEZ identificado con C.C. 79.531.928, y BLANCA LILIA SÁNCHEZ DE ROJAS identificada con C.C. 41.300.663 (fallecida, Q.E.P.D) herederos determinados e indeterminados, asociados al RT 50636, conforme a la Resolución 5516 de 2019, modificada por la Resolución 2877 del 16 de julio del 2021, por medio de la cual se adopta la política de reasentamiento para las troncales AV 68 y Cali alimentadoras de la PLMB”, dentro  del  trámite de compensación.</w:t>
      </w:r>
    </w:p>
    <w:p w:rsidR="00000000" w:rsidDel="00000000" w:rsidP="00000000" w:rsidRDefault="00000000" w:rsidRPr="00000000" w14:paraId="00000006">
      <w:pPr>
        <w:keepNext w:val="1"/>
        <w:jc w:val="both"/>
        <w:rPr>
          <w:rFonts w:ascii="Arial" w:cs="Arial" w:eastAsia="Arial" w:hAnsi="Arial"/>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sz w:val="22"/>
          <w:szCs w:val="22"/>
        </w:rPr>
        <w:drawing>
          <wp:inline distB="0" distT="0" distL="0" distR="0">
            <wp:extent cx="2610858" cy="3535965"/>
            <wp:effectExtent b="0" l="0" r="0" t="0"/>
            <wp:docPr id="6" name="image8.png"/>
            <a:graphic>
              <a:graphicData uri="http://schemas.openxmlformats.org/drawingml/2006/picture">
                <pic:pic>
                  <pic:nvPicPr>
                    <pic:cNvPr id="0" name="image8.png"/>
                    <pic:cNvPicPr preferRelativeResize="0"/>
                  </pic:nvPicPr>
                  <pic:blipFill>
                    <a:blip r:embed="rId7"/>
                    <a:srcRect b="0" l="0" r="0" t="0"/>
                    <a:stretch>
                      <a:fillRect/>
                    </a:stretch>
                  </pic:blipFill>
                  <pic:spPr>
                    <a:xfrm>
                      <a:off x="0" y="0"/>
                      <a:ext cx="2610858" cy="3535965"/>
                    </a:xfrm>
                    <a:prstGeom prst="rect"/>
                    <a:ln/>
                  </pic:spPr>
                </pic:pic>
              </a:graphicData>
            </a:graphic>
          </wp:inline>
        </w:drawing>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sz w:val="22"/>
          <w:szCs w:val="22"/>
        </w:rPr>
        <w:drawing>
          <wp:inline distB="0" distT="0" distL="0" distR="0">
            <wp:extent cx="2477675" cy="3450689"/>
            <wp:effectExtent b="0" l="0" r="0" t="0"/>
            <wp:docPr id="8" name="image9.png"/>
            <a:graphic>
              <a:graphicData uri="http://schemas.openxmlformats.org/drawingml/2006/picture">
                <pic:pic>
                  <pic:nvPicPr>
                    <pic:cNvPr id="0" name="image9.png"/>
                    <pic:cNvPicPr preferRelativeResize="0"/>
                  </pic:nvPicPr>
                  <pic:blipFill>
                    <a:blip r:embed="rId8"/>
                    <a:srcRect b="0" l="0" r="0" t="0"/>
                    <a:stretch>
                      <a:fillRect/>
                    </a:stretch>
                  </pic:blipFill>
                  <pic:spPr>
                    <a:xfrm>
                      <a:off x="0" y="0"/>
                      <a:ext cx="2477675" cy="3450689"/>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0B">
      <w:pPr>
        <w:tabs>
          <w:tab w:val="left" w:leader="none" w:pos="6315"/>
        </w:tabs>
        <w:spacing w:line="276" w:lineRule="auto"/>
        <w:jc w:val="both"/>
        <w:rPr>
          <w:rFonts w:ascii="Arial" w:cs="Arial" w:eastAsia="Arial" w:hAnsi="Arial"/>
        </w:rPr>
      </w:pPr>
      <w:r w:rsidDel="00000000" w:rsidR="00000000" w:rsidRPr="00000000">
        <w:rPr>
          <w:rFonts w:ascii="Arial" w:cs="Arial" w:eastAsia="Arial" w:hAnsi="Arial"/>
          <w:rtl w:val="0"/>
        </w:rPr>
        <w:t xml:space="preserve">Ante la imposibilidad de certificar la entrega de la notificación por aviso a todos los destinatarios, el suscrito Subdirector de Adquisición Predial Encargado, hace constar la publicación del oficio 202532600864271</w:t>
      </w:r>
      <w:r w:rsidDel="00000000" w:rsidR="00000000" w:rsidRPr="00000000">
        <w:rPr>
          <w:rFonts w:ascii="Arial" w:cs="Arial" w:eastAsia="Arial" w:hAnsi="Arial"/>
          <w:highlight w:val="white"/>
          <w:rtl w:val="0"/>
        </w:rPr>
        <w:t xml:space="preserve"> del 12 de agosto de 2025</w:t>
      </w:r>
      <w:r w:rsidDel="00000000" w:rsidR="00000000" w:rsidRPr="00000000">
        <w:rPr>
          <w:rFonts w:ascii="Arial" w:cs="Arial" w:eastAsia="Arial" w:hAnsi="Arial"/>
          <w:rtl w:val="0"/>
        </w:rPr>
        <w:t xml:space="preserve"> dirigido a la señora</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BLANCA LILIA SÁNCHEZ DE ROJAS identificada con C.C. 41.300.663 (fallecida, Q.E.P.D) herederos determinados e indeterminados, conforme lo dispone el artículo 69 del Código de Procedimiento Administrativo y de lo Contencioso Administrativo, en lugar público que la Dirección Técnica de Predios del Instituto de Desarrollo Urbano, hoy _______________ a las 7:00 AM por el término de 5 días hábiles hasta él ________________ a las 4:30 PM.</w:t>
      </w:r>
    </w:p>
    <w:p w:rsidR="00000000" w:rsidDel="00000000" w:rsidP="00000000" w:rsidRDefault="00000000" w:rsidRPr="00000000" w14:paraId="0000000C">
      <w:pPr>
        <w:shd w:fill="ffffff" w:val="clear"/>
        <w:rPr>
          <w:rFonts w:ascii="Arial" w:cs="Arial" w:eastAsia="Arial" w:hAnsi="Arial"/>
          <w:color w:val="222222"/>
        </w:rPr>
      </w:pPr>
      <w:r w:rsidDel="00000000" w:rsidR="00000000" w:rsidRPr="00000000">
        <w:rPr>
          <w:rtl w:val="0"/>
        </w:rPr>
      </w:r>
    </w:p>
    <w:p w:rsidR="00000000" w:rsidDel="00000000" w:rsidP="00000000" w:rsidRDefault="00000000" w:rsidRPr="00000000" w14:paraId="0000000D">
      <w:pPr>
        <w:jc w:val="center"/>
        <w:rPr>
          <w:rFonts w:ascii="Arial" w:cs="Arial" w:eastAsia="Arial" w:hAnsi="Arial"/>
          <w:b w:val="1"/>
          <w:bCs w:val="1"/>
          <w:color w:val="222222"/>
          <w:sz w:val="22"/>
          <w:szCs w:val="22"/>
          <w:highlight w:val="white"/>
        </w:rPr>
      </w:pPr>
      <w:r w:rsidDel="00000000" w:rsidR="00000000" w:rsidRPr="00000000">
        <w:rPr>
          <w:rFonts w:ascii="Arial" w:cs="Arial" w:eastAsia="Arial" w:hAnsi="Arial"/>
          <w:b w:val="1"/>
          <w:bCs w:val="1"/>
          <w:color w:val="222222"/>
          <w:sz w:val="22"/>
          <w:szCs w:val="22"/>
          <w:highlight w:val="white"/>
        </w:rPr>
        <w:drawing>
          <wp:inline distB="114300" distT="114300" distL="114300" distR="114300">
            <wp:extent cx="968212" cy="544620"/>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968212" cy="544620"/>
                    </a:xfrm>
                    <a:prstGeom prst="rect"/>
                    <a:ln/>
                  </pic:spPr>
                </pic:pic>
              </a:graphicData>
            </a:graphic>
          </wp:inline>
        </w:drawing>
      </w:r>
      <w:r w:rsidDel="00000000" w:rsidR="00000000" w:rsidRPr="00000000">
        <w:rPr>
          <w:rtl w:val="0"/>
        </w:rPr>
      </w:r>
    </w:p>
    <w:p w:rsidR="00000000" w:rsidDel="00000000" w:rsidP="00000000" w:rsidRDefault="00000000" w:rsidRPr="00000000" w14:paraId="0000000E">
      <w:pPr>
        <w:jc w:val="center"/>
        <w:rPr>
          <w:rFonts w:ascii="Arial" w:cs="Arial" w:eastAsia="Arial" w:hAnsi="Arial"/>
          <w:b w:val="1"/>
          <w:bCs w:val="1"/>
          <w:color w:val="222222"/>
          <w:sz w:val="22"/>
          <w:szCs w:val="22"/>
          <w:highlight w:val="white"/>
        </w:rPr>
      </w:pPr>
      <w:r w:rsidDel="00000000" w:rsidR="00000000" w:rsidRPr="00000000">
        <w:rPr>
          <w:rFonts w:ascii="Arial" w:cs="Arial" w:eastAsia="Arial" w:hAnsi="Arial"/>
          <w:b w:val="1"/>
          <w:bCs w:val="1"/>
          <w:color w:val="222222"/>
          <w:sz w:val="22"/>
          <w:szCs w:val="22"/>
          <w:highlight w:val="white"/>
          <w:rtl w:val="0"/>
        </w:rPr>
        <w:t xml:space="preserve">RODRIGO ANDRÉS MOSCOSO VALDERRAMA</w:t>
      </w:r>
    </w:p>
    <w:p w:rsidR="00000000" w:rsidDel="00000000" w:rsidP="00000000" w:rsidRDefault="00000000" w:rsidRPr="00000000" w14:paraId="0000000F">
      <w:pPr>
        <w:jc w:val="center"/>
        <w:rPr>
          <w:rFonts w:ascii="Arial" w:cs="Arial" w:eastAsia="Arial" w:hAnsi="Arial"/>
          <w:b w:val="1"/>
          <w:bCs w:val="1"/>
          <w:color w:val="222222"/>
          <w:sz w:val="22"/>
          <w:szCs w:val="22"/>
          <w:highlight w:val="white"/>
        </w:rPr>
      </w:pPr>
      <w:r w:rsidDel="00000000" w:rsidR="00000000" w:rsidRPr="00000000">
        <w:rPr>
          <w:rFonts w:ascii="Arial" w:cs="Arial" w:eastAsia="Arial" w:hAnsi="Arial"/>
          <w:b w:val="1"/>
          <w:bCs w:val="1"/>
          <w:color w:val="222222"/>
          <w:sz w:val="22"/>
          <w:szCs w:val="22"/>
          <w:highlight w:val="white"/>
          <w:rtl w:val="0"/>
        </w:rPr>
        <w:t xml:space="preserve">Subdirector Técnico de Adquisición Predial (E)</w:t>
      </w:r>
    </w:p>
    <w:p w:rsidR="00000000" w:rsidDel="00000000" w:rsidP="00000000" w:rsidRDefault="00000000" w:rsidRPr="00000000" w14:paraId="00000010">
      <w:pPr>
        <w:jc w:val="center"/>
        <w:rPr>
          <w:rFonts w:ascii="Arial" w:cs="Arial" w:eastAsia="Arial" w:hAnsi="Arial"/>
          <w:b w:val="1"/>
          <w:bCs w:val="1"/>
          <w:color w:val="222222"/>
          <w:sz w:val="22"/>
          <w:szCs w:val="22"/>
          <w:highlight w:val="white"/>
        </w:rPr>
      </w:pPr>
      <w:r w:rsidDel="00000000" w:rsidR="00000000" w:rsidRPr="00000000">
        <w:rPr>
          <w:rtl w:val="0"/>
        </w:rPr>
      </w:r>
    </w:p>
    <w:p w:rsidR="00000000" w:rsidDel="00000000" w:rsidP="00000000" w:rsidRDefault="00000000" w:rsidRPr="00000000" w14:paraId="00000011">
      <w:pPr>
        <w:jc w:val="center"/>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12">
      <w:pPr>
        <w:rPr>
          <w:rFonts w:ascii="Arial" w:cs="Arial" w:eastAsia="Arial" w:hAnsi="Arial"/>
          <w:sz w:val="14"/>
          <w:szCs w:val="14"/>
        </w:rPr>
      </w:pPr>
      <w:r w:rsidDel="00000000" w:rsidR="00000000" w:rsidRPr="00000000">
        <w:rPr>
          <w:rtl w:val="0"/>
        </w:rPr>
      </w:r>
    </w:p>
    <w:p w:rsidR="00000000" w:rsidDel="00000000" w:rsidP="00000000" w:rsidRDefault="00000000" w:rsidRPr="00000000" w14:paraId="00000013">
      <w:pPr>
        <w:rPr>
          <w:rFonts w:ascii="Arial" w:cs="Arial" w:eastAsia="Arial" w:hAnsi="Arial"/>
          <w:sz w:val="14"/>
          <w:szCs w:val="14"/>
        </w:rPr>
      </w:pPr>
      <w:r w:rsidDel="00000000" w:rsidR="00000000" w:rsidRPr="00000000">
        <w:rPr>
          <w:rFonts w:ascii="Arial" w:cs="Arial" w:eastAsia="Arial" w:hAnsi="Arial"/>
          <w:sz w:val="14"/>
          <w:szCs w:val="14"/>
          <w:rtl w:val="0"/>
        </w:rPr>
        <w:t xml:space="preserve">Revisó:</w:t>
      </w:r>
    </w:p>
    <w:p w:rsidR="00000000" w:rsidDel="00000000" w:rsidP="00000000" w:rsidRDefault="00000000" w:rsidRPr="00000000" w14:paraId="00000014">
      <w:pPr>
        <w:rPr>
          <w:rFonts w:ascii="Arial" w:cs="Arial" w:eastAsia="Arial" w:hAnsi="Arial"/>
          <w:sz w:val="14"/>
          <w:szCs w:val="14"/>
        </w:rPr>
      </w:pPr>
      <w:r w:rsidDel="00000000" w:rsidR="00000000" w:rsidRPr="00000000">
        <w:rPr>
          <w:rFonts w:ascii="Arial" w:cs="Arial" w:eastAsia="Arial" w:hAnsi="Arial"/>
          <w:sz w:val="14"/>
          <w:szCs w:val="14"/>
          <w:rtl w:val="0"/>
        </w:rPr>
        <w:t xml:space="preserve">Rodrigo Andrés Moscoso Valderrama STAP (E) </w:t>
      </w:r>
      <w:r w:rsidDel="00000000" w:rsidR="00000000" w:rsidRPr="00000000">
        <w:rPr>
          <w:rFonts w:ascii="Arial" w:cs="Arial" w:eastAsia="Arial" w:hAnsi="Arial"/>
          <w:sz w:val="14"/>
          <w:szCs w:val="14"/>
        </w:rPr>
        <w:drawing>
          <wp:inline distB="114300" distT="114300" distL="114300" distR="114300">
            <wp:extent cx="571500" cy="323850"/>
            <wp:effectExtent b="0" l="0" r="0" t="0"/>
            <wp:docPr id="3" name="image5.png"/>
            <a:graphic>
              <a:graphicData uri="http://schemas.openxmlformats.org/drawingml/2006/picture">
                <pic:pic>
                  <pic:nvPicPr>
                    <pic:cNvPr id="0" name="image5.png"/>
                    <pic:cNvPicPr preferRelativeResize="0"/>
                  </pic:nvPicPr>
                  <pic:blipFill>
                    <a:blip r:embed="rId9"/>
                    <a:srcRect b="0" l="0" r="0" t="0"/>
                    <a:stretch>
                      <a:fillRect/>
                    </a:stretch>
                  </pic:blipFill>
                  <pic:spPr>
                    <a:xfrm>
                      <a:off x="0" y="0"/>
                      <a:ext cx="571500" cy="323850"/>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rPr>
          <w:rFonts w:ascii="Arial" w:cs="Arial" w:eastAsia="Arial" w:hAnsi="Arial"/>
          <w:sz w:val="14"/>
          <w:szCs w:val="14"/>
        </w:rPr>
      </w:pPr>
      <w:r w:rsidDel="00000000" w:rsidR="00000000" w:rsidRPr="00000000">
        <w:rPr>
          <w:rFonts w:ascii="Arial" w:cs="Arial" w:eastAsia="Arial" w:hAnsi="Arial"/>
          <w:sz w:val="14"/>
          <w:szCs w:val="14"/>
          <w:rtl w:val="0"/>
        </w:rPr>
        <w:t xml:space="preserve">Martha Milena Córdoba Pumalpa - Dirección Técnica de Adquisición Predial STAP </w:t>
      </w:r>
      <w:r w:rsidDel="00000000" w:rsidR="00000000" w:rsidRPr="00000000">
        <w:rPr>
          <w:rFonts w:ascii="Arial" w:cs="Arial" w:eastAsia="Arial" w:hAnsi="Arial"/>
          <w:sz w:val="14"/>
          <w:szCs w:val="14"/>
        </w:rPr>
        <w:drawing>
          <wp:inline distB="114300" distT="114300" distL="114300" distR="114300">
            <wp:extent cx="347382" cy="190500"/>
            <wp:effectExtent b="0" l="0" r="0" t="0"/>
            <wp:docPr id="9" name="image6.png"/>
            <a:graphic>
              <a:graphicData uri="http://schemas.openxmlformats.org/drawingml/2006/picture">
                <pic:pic>
                  <pic:nvPicPr>
                    <pic:cNvPr id="0" name="image6.png"/>
                    <pic:cNvPicPr preferRelativeResize="0"/>
                  </pic:nvPicPr>
                  <pic:blipFill>
                    <a:blip r:embed="rId10"/>
                    <a:srcRect b="0" l="0" r="0" t="0"/>
                    <a:stretch>
                      <a:fillRect/>
                    </a:stretch>
                  </pic:blipFill>
                  <pic:spPr>
                    <a:xfrm>
                      <a:off x="0" y="0"/>
                      <a:ext cx="347382" cy="190500"/>
                    </a:xfrm>
                    <a:prstGeom prst="rect"/>
                    <a:ln/>
                  </pic:spPr>
                </pic:pic>
              </a:graphicData>
            </a:graphic>
          </wp:inline>
        </w:drawing>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4038600</wp:posOffset>
            </wp:positionH>
            <wp:positionV relativeFrom="paragraph">
              <wp:posOffset>214312</wp:posOffset>
            </wp:positionV>
            <wp:extent cx="572452" cy="190500"/>
            <wp:effectExtent b="0" l="0" r="0" t="0"/>
            <wp:wrapNone/>
            <wp:docPr descr="https://lh7-rt.googleusercontent.com/docsz/AD_4nXdVOpBisAv8LvvzgEHHasTtkCWsDMit7nNqhQfkJNQOJPdOYURsKbkuW2AIk7WZSOtVxtcg8FMiUbd7hczXnLH9TAGUNhVqUDCfeBuIBFcRJDRMHTjv3ClidF9pH2g5372ggpZgRbRyqhb-yVHYStc?key=5UGfkWGD2JhdCfhtggSvpAnX" id="4" name="image3.jpg"/>
            <a:graphic>
              <a:graphicData uri="http://schemas.openxmlformats.org/drawingml/2006/picture">
                <pic:pic>
                  <pic:nvPicPr>
                    <pic:cNvPr descr="https://lh7-rt.googleusercontent.com/docsz/AD_4nXdVOpBisAv8LvvzgEHHasTtkCWsDMit7nNqhQfkJNQOJPdOYURsKbkuW2AIk7WZSOtVxtcg8FMiUbd7hczXnLH9TAGUNhVqUDCfeBuIBFcRJDRMHTjv3ClidF9pH2g5372ggpZgRbRyqhb-yVHYStc?key=5UGfkWGD2JhdCfhtggSvpAnX" id="0" name="image3.jpg"/>
                    <pic:cNvPicPr preferRelativeResize="0"/>
                  </pic:nvPicPr>
                  <pic:blipFill>
                    <a:blip r:embed="rId11"/>
                    <a:srcRect b="0" l="0" r="0" t="0"/>
                    <a:stretch>
                      <a:fillRect/>
                    </a:stretch>
                  </pic:blipFill>
                  <pic:spPr>
                    <a:xfrm>
                      <a:off x="0" y="0"/>
                      <a:ext cx="572452" cy="190500"/>
                    </a:xfrm>
                    <a:prstGeom prst="rect"/>
                    <a:ln/>
                  </pic:spPr>
                </pic:pic>
              </a:graphicData>
            </a:graphic>
          </wp:anchor>
        </w:drawing>
      </w:r>
    </w:p>
    <w:p w:rsidR="00000000" w:rsidDel="00000000" w:rsidP="00000000" w:rsidRDefault="00000000" w:rsidRPr="00000000" w14:paraId="00000016">
      <w:pPr>
        <w:rPr>
          <w:rFonts w:ascii="Arial" w:cs="Arial" w:eastAsia="Arial" w:hAnsi="Arial"/>
          <w:sz w:val="14"/>
          <w:szCs w:val="14"/>
        </w:rPr>
      </w:pPr>
      <w:r w:rsidDel="00000000" w:rsidR="00000000" w:rsidRPr="00000000">
        <w:rPr>
          <w:rtl w:val="0"/>
        </w:rPr>
      </w:r>
    </w:p>
    <w:p w:rsidR="00000000" w:rsidDel="00000000" w:rsidP="00000000" w:rsidRDefault="00000000" w:rsidRPr="00000000" w14:paraId="00000017">
      <w:pPr>
        <w:rPr>
          <w:rFonts w:ascii="Arial" w:cs="Arial" w:eastAsia="Arial" w:hAnsi="Arial"/>
          <w:sz w:val="14"/>
          <w:szCs w:val="14"/>
        </w:rPr>
      </w:pPr>
      <w:r w:rsidDel="00000000" w:rsidR="00000000" w:rsidRPr="00000000">
        <w:rPr>
          <w:rFonts w:ascii="Arial" w:cs="Arial" w:eastAsia="Arial" w:hAnsi="Arial"/>
          <w:sz w:val="14"/>
          <w:szCs w:val="14"/>
          <w:rtl w:val="0"/>
        </w:rPr>
        <w:t xml:space="preserve">María Diva Fuentes Meneses - Profesional Universitario Subdirección Técnica De Adquisición Predial </w:t>
      </w:r>
    </w:p>
    <w:p w:rsidR="00000000" w:rsidDel="00000000" w:rsidP="00000000" w:rsidRDefault="00000000" w:rsidRPr="00000000" w14:paraId="00000018">
      <w:pPr>
        <w:rPr>
          <w:rFonts w:ascii="Arial" w:cs="Arial" w:eastAsia="Arial" w:hAnsi="Arial"/>
          <w:sz w:val="14"/>
          <w:szCs w:val="14"/>
        </w:rPr>
      </w:pPr>
      <w:r w:rsidDel="00000000" w:rsidR="00000000" w:rsidRPr="00000000">
        <w:rPr>
          <w:rFonts w:ascii="Arial" w:cs="Arial" w:eastAsia="Arial" w:hAnsi="Arial"/>
          <w:sz w:val="14"/>
          <w:szCs w:val="14"/>
          <w:rtl w:val="0"/>
        </w:rPr>
        <w:t xml:space="preserve">Angela Milena Escobar Escobar  - Articuladora social Subdirección Técnica de Adquisición Predial </w:t>
      </w:r>
      <w:r w:rsidDel="00000000" w:rsidR="00000000" w:rsidRPr="00000000">
        <w:rPr>
          <w:rFonts w:ascii="Arial" w:cs="Arial" w:eastAsia="Arial" w:hAnsi="Arial"/>
          <w:sz w:val="14"/>
          <w:szCs w:val="14"/>
        </w:rPr>
        <w:drawing>
          <wp:inline distB="114300" distT="114300" distL="114300" distR="114300">
            <wp:extent cx="390525" cy="190500"/>
            <wp:effectExtent b="0" l="0" r="0" t="0"/>
            <wp:docPr id="2" name="image7.png"/>
            <a:graphic>
              <a:graphicData uri="http://schemas.openxmlformats.org/drawingml/2006/picture">
                <pic:pic>
                  <pic:nvPicPr>
                    <pic:cNvPr id="0" name="image7.png"/>
                    <pic:cNvPicPr preferRelativeResize="0"/>
                  </pic:nvPicPr>
                  <pic:blipFill>
                    <a:blip r:embed="rId12"/>
                    <a:srcRect b="0" l="0" r="0" t="0"/>
                    <a:stretch>
                      <a:fillRect/>
                    </a:stretch>
                  </pic:blipFill>
                  <pic:spPr>
                    <a:xfrm>
                      <a:off x="0" y="0"/>
                      <a:ext cx="390525"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sz w:val="14"/>
          <w:szCs w:val="14"/>
          <w:rtl w:val="0"/>
        </w:rPr>
        <w:t xml:space="preserve">Elaboró: Katherine Navas Villarraga– Restablecimiento de Condiciones Subdirección Técnica de Adquisición Predial</w:t>
      </w:r>
      <w:r w:rsidDel="00000000" w:rsidR="00000000" w:rsidRPr="00000000">
        <w:rPr>
          <w:rFonts w:ascii="Arial" w:cs="Arial" w:eastAsia="Arial" w:hAnsi="Arial"/>
          <w:sz w:val="12"/>
          <w:szCs w:val="12"/>
        </w:rPr>
        <w:drawing>
          <wp:inline distB="114300" distT="114300" distL="114300" distR="114300">
            <wp:extent cx="352425" cy="200025"/>
            <wp:effectExtent b="0" l="0" r="0" t="0"/>
            <wp:docPr id="7" name="image10.png"/>
            <a:graphic>
              <a:graphicData uri="http://schemas.openxmlformats.org/drawingml/2006/picture">
                <pic:pic>
                  <pic:nvPicPr>
                    <pic:cNvPr id="0" name="image10.png"/>
                    <pic:cNvPicPr preferRelativeResize="0"/>
                  </pic:nvPicPr>
                  <pic:blipFill>
                    <a:blip r:embed="rId13"/>
                    <a:srcRect b="0" l="0" r="0" t="0"/>
                    <a:stretch>
                      <a:fillRect/>
                    </a:stretch>
                  </pic:blipFill>
                  <pic:spPr>
                    <a:xfrm>
                      <a:off x="0" y="0"/>
                      <a:ext cx="352425" cy="200025"/>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sectPr>
      <w:headerReference r:id="rId14" w:type="default"/>
      <w:footerReference r:id="rId15" w:type="default"/>
      <w:pgSz w:h="16838" w:w="11906" w:orient="portrait"/>
      <w:pgMar w:bottom="1417" w:top="1417" w:left="1701" w:right="1701" w:header="708" w:footer="5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shd w:fill="ffffff" w:val="clear"/>
      <w:rPr>
        <w:rFonts w:ascii="Arial" w:cs="Arial" w:eastAsia="Arial" w:hAnsi="Arial"/>
        <w:b w:val="1"/>
        <w:bCs w:val="1"/>
        <w:i w:val="1"/>
        <w:iCs w:val="1"/>
        <w:color w:val="333333"/>
        <w:sz w:val="12"/>
        <w:szCs w:val="12"/>
      </w:rPr>
    </w:pPr>
    <w:r w:rsidDel="00000000" w:rsidR="00000000" w:rsidRPr="00000000">
      <w:rPr>
        <w:rtl w:val="0"/>
      </w:rPr>
    </w:r>
  </w:p>
  <w:p w:rsidR="00000000" w:rsidDel="00000000" w:rsidP="00000000" w:rsidRDefault="00000000" w:rsidRPr="00000000" w14:paraId="00000026">
    <w:pPr>
      <w:shd w:fill="ffffff" w:val="clear"/>
      <w:jc w:val="center"/>
      <w:rPr>
        <w:rFonts w:ascii="Arial" w:cs="Arial" w:eastAsia="Arial" w:hAnsi="Arial"/>
        <w:b w:val="1"/>
        <w:bCs w:val="1"/>
        <w:i w:val="1"/>
        <w:iCs w:val="1"/>
        <w:color w:val="333333"/>
        <w:sz w:val="12"/>
        <w:szCs w:val="12"/>
      </w:rPr>
    </w:pPr>
    <w:r w:rsidDel="00000000" w:rsidR="00000000" w:rsidRPr="00000000">
      <w:rPr>
        <w:rtl w:val="0"/>
      </w:rPr>
    </w:r>
  </w:p>
  <w:p w:rsidR="00000000" w:rsidDel="00000000" w:rsidP="00000000" w:rsidRDefault="00000000" w:rsidRPr="00000000" w14:paraId="00000027">
    <w:pPr>
      <w:shd w:fill="ffffff" w:val="clear"/>
      <w:jc w:val="center"/>
      <w:rPr>
        <w:rFonts w:ascii="Arial" w:cs="Arial" w:eastAsia="Arial" w:hAnsi="Arial"/>
        <w:b w:val="1"/>
        <w:bCs w:val="1"/>
        <w:i w:val="1"/>
        <w:iCs w:val="1"/>
        <w:color w:val="333333"/>
        <w:sz w:val="12"/>
        <w:szCs w:val="12"/>
      </w:rPr>
    </w:pPr>
    <w:r w:rsidDel="00000000" w:rsidR="00000000" w:rsidRPr="00000000">
      <w:rPr>
        <w:rtl w:val="0"/>
      </w:rPr>
    </w:r>
  </w:p>
  <w:p w:rsidR="00000000" w:rsidDel="00000000" w:rsidP="00000000" w:rsidRDefault="00000000" w:rsidRPr="00000000" w14:paraId="00000028">
    <w:pPr>
      <w:shd w:fill="ffffff" w:val="clear"/>
      <w:jc w:val="center"/>
      <w:rPr>
        <w:rFonts w:ascii="Arial" w:cs="Arial" w:eastAsia="Arial" w:hAnsi="Arial"/>
        <w:color w:val="222222"/>
        <w:sz w:val="12"/>
        <w:szCs w:val="12"/>
      </w:rPr>
    </w:pPr>
    <w:r w:rsidDel="00000000" w:rsidR="00000000" w:rsidRPr="00000000">
      <w:rPr>
        <w:rFonts w:ascii="Arial" w:cs="Arial" w:eastAsia="Arial" w:hAnsi="Arial"/>
        <w:b w:val="1"/>
        <w:bCs w:val="1"/>
        <w:i w:val="1"/>
        <w:iCs w:val="1"/>
        <w:color w:val="333333"/>
        <w:sz w:val="12"/>
        <w:szCs w:val="12"/>
        <w:rtl w:val="0"/>
      </w:rPr>
      <w:t xml:space="preserve">Te invitamos a hacer uso del formulario de Radicación Web</w:t>
    </w:r>
    <w:r w:rsidDel="00000000" w:rsidR="00000000" w:rsidRPr="00000000">
      <w:rPr>
        <w:rtl w:val="0"/>
      </w:rPr>
    </w:r>
  </w:p>
  <w:p w:rsidR="00000000" w:rsidDel="00000000" w:rsidP="00000000" w:rsidRDefault="00000000" w:rsidRPr="00000000" w14:paraId="00000029">
    <w:pPr>
      <w:shd w:fill="ffffff" w:val="clear"/>
      <w:jc w:val="center"/>
      <w:rPr>
        <w:rFonts w:ascii="Arial" w:cs="Arial" w:eastAsia="Arial" w:hAnsi="Arial"/>
        <w:color w:val="222222"/>
        <w:sz w:val="12"/>
        <w:szCs w:val="12"/>
      </w:rPr>
    </w:pPr>
    <w:hyperlink r:id="rId1">
      <w:r w:rsidDel="00000000" w:rsidR="00000000" w:rsidRPr="00000000">
        <w:rPr>
          <w:rFonts w:ascii="Arial" w:cs="Arial" w:eastAsia="Arial" w:hAnsi="Arial"/>
          <w:i w:val="1"/>
          <w:iCs w:val="1"/>
          <w:color w:val="1155cc"/>
          <w:sz w:val="12"/>
          <w:szCs w:val="12"/>
          <w:u w:val="single"/>
          <w:rtl w:val="0"/>
        </w:rPr>
        <w:t xml:space="preserve">https://www.idu.gov.co/page/radicacion-correspondencia</w:t>
      </w:r>
    </w:hyperlink>
    <w:r w:rsidDel="00000000" w:rsidR="00000000" w:rsidRPr="00000000">
      <w:rPr>
        <w:rtl w:val="0"/>
      </w:rPr>
    </w:r>
  </w:p>
  <w:p w:rsidR="00000000" w:rsidDel="00000000" w:rsidP="00000000" w:rsidRDefault="00000000" w:rsidRPr="00000000" w14:paraId="0000002A">
    <w:pPr>
      <w:shd w:fill="ffffff" w:val="clear"/>
      <w:jc w:val="center"/>
      <w:rPr>
        <w:rFonts w:ascii="Arial" w:cs="Arial" w:eastAsia="Arial" w:hAnsi="Arial"/>
        <w:i w:val="1"/>
        <w:iCs w:val="1"/>
        <w:color w:val="222222"/>
        <w:sz w:val="12"/>
        <w:szCs w:val="12"/>
      </w:rPr>
    </w:pPr>
    <w:r w:rsidDel="00000000" w:rsidR="00000000" w:rsidRPr="00000000">
      <w:rPr>
        <w:rFonts w:ascii="Arial" w:cs="Arial" w:eastAsia="Arial" w:hAnsi="Arial"/>
        <w:i w:val="1"/>
        <w:iCs w:val="1"/>
        <w:color w:val="222222"/>
        <w:sz w:val="12"/>
        <w:szCs w:val="12"/>
        <w:rtl w:val="0"/>
      </w:rPr>
      <w:t xml:space="preserve">Por esta opción puedes radicar tus comunicaciones generales y obtener tu número de radicado de manera inmediata.</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88" w:lineRule="auto"/>
      <w:jc w:val="right"/>
      <w:rPr>
        <w:rFonts w:ascii="Arial" w:cs="Arial" w:eastAsia="Arial" w:hAnsi="Arial"/>
        <w:color w:val="000000"/>
        <w:sz w:val="16"/>
        <w:szCs w:val="16"/>
      </w:rPr>
    </w:pP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419"/>
        <w:tab w:val="right" w:leader="none" w:pos="8838"/>
      </w:tabs>
      <w:jc w:val="center"/>
      <w:rPr>
        <w:color w:val="000000"/>
      </w:rPr>
    </w:pPr>
    <w:r w:rsidDel="00000000" w:rsidR="00000000" w:rsidRPr="00000000">
      <w:rPr/>
      <w:drawing>
        <wp:inline distB="0" distT="0" distL="0" distR="0">
          <wp:extent cx="5610225" cy="815975"/>
          <wp:effectExtent b="0" l="0" r="0" t="0"/>
          <wp:docPr id="10"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5610225" cy="815975"/>
                  </a:xfrm>
                  <a:prstGeom prst="rect"/>
                  <a:ln/>
                </pic:spPr>
              </pic:pic>
            </a:graphicData>
          </a:graphic>
        </wp:inline>
      </w:drawing>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1999381</wp:posOffset>
          </wp:positionH>
          <wp:positionV relativeFrom="paragraph">
            <wp:posOffset>-180145</wp:posOffset>
          </wp:positionV>
          <wp:extent cx="1381760" cy="644525"/>
          <wp:effectExtent b="0" l="0" r="0" t="0"/>
          <wp:wrapSquare wrapText="bothSides" distB="0" distT="0" distL="114300" distR="114300"/>
          <wp:docPr descr="SELLO_50Años blanco-02.png" id="5" name="image2.png"/>
          <a:graphic>
            <a:graphicData uri="http://schemas.openxmlformats.org/drawingml/2006/picture">
              <pic:pic>
                <pic:nvPicPr>
                  <pic:cNvPr descr="SELLO_50Años blanco-02.png" id="0" name="image2.png"/>
                  <pic:cNvPicPr preferRelativeResize="0"/>
                </pic:nvPicPr>
                <pic:blipFill>
                  <a:blip r:embed="rId1"/>
                  <a:srcRect b="6951" l="5951" r="9143" t="6500"/>
                  <a:stretch>
                    <a:fillRect/>
                  </a:stretch>
                </pic:blipFill>
                <pic:spPr>
                  <a:xfrm>
                    <a:off x="0" y="0"/>
                    <a:ext cx="1381760" cy="644525"/>
                  </a:xfrm>
                  <a:prstGeom prst="rect"/>
                  <a:ln/>
                </pic:spPr>
              </pic:pic>
            </a:graphicData>
          </a:graphic>
        </wp:anchor>
      </w:drawing>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252"/>
        <w:tab w:val="right" w:leader="none" w:pos="8504"/>
      </w:tabs>
      <w:jc w:val="cente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252"/>
        <w:tab w:val="right" w:leader="none" w:pos="8504"/>
      </w:tabs>
      <w:rPr>
        <w:rFonts w:ascii="Calibri" w:cs="Calibri" w:eastAsia="Calibri" w:hAnsi="Calibri"/>
        <w:color w:val="000000"/>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rPr>
      <w:rFonts w:ascii="Calibri" w:cs="Calibri" w:eastAsia="Calibri" w:hAnsi="Calibri"/>
      <w:sz w:val="56"/>
      <w:szCs w:val="56"/>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3.jpg"/><Relationship Id="rId10" Type="http://schemas.openxmlformats.org/officeDocument/2006/relationships/image" Target="media/image6.png"/><Relationship Id="rId13" Type="http://schemas.openxmlformats.org/officeDocument/2006/relationships/image" Target="media/image10.png"/><Relationship Id="rId12" Type="http://schemas.openxmlformats.org/officeDocument/2006/relationships/image" Target="media/image7.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8.png"/><Relationship Id="rId8" Type="http://schemas.openxmlformats.org/officeDocument/2006/relationships/image" Target="media/image9.png"/></Relationships>
</file>

<file path=word/_rels/footer1.xml.rels><?xml version="1.0" encoding="UTF-8" standalone="yes"?><Relationships xmlns="http://schemas.openxmlformats.org/package/2006/relationships"><Relationship Id="rId1" Type="http://schemas.openxmlformats.org/officeDocument/2006/relationships/hyperlink" Target="https://www.idu.gov.co/page/radicacion-correspondencia" TargetMode="External"/><Relationship Id="rId2"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4HGw/2dAVJDxuW+idSDhAiZDnA==">CgMxLjA4AHIhMUE1VWMxQXJfd013bE5tcnFyWjVnZmROZl8xR3NDT0R0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