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64210" w14:textId="77777777" w:rsidR="008B4CA2" w:rsidRPr="00A50959" w:rsidRDefault="00B92F5B" w:rsidP="00B92F5B">
      <w:pPr>
        <w:pStyle w:val="Sinespaciado"/>
        <w:rPr>
          <w:rFonts w:ascii="Arial" w:hAnsi="Arial"/>
          <w:b/>
          <w:sz w:val="24"/>
          <w:lang w:val="es-ES_tradnl"/>
        </w:rPr>
      </w:pPr>
      <w:r>
        <w:rPr>
          <w:noProof/>
          <w:lang w:eastAsia="es-CO"/>
        </w:rPr>
        <w:drawing>
          <wp:anchor distT="0" distB="0" distL="114300" distR="114300" simplePos="0" relativeHeight="251658240" behindDoc="1" locked="0" layoutInCell="1" allowOverlap="1" wp14:anchorId="57064279" wp14:editId="5706427A">
            <wp:simplePos x="0" y="0"/>
            <wp:positionH relativeFrom="column">
              <wp:posOffset>560070</wp:posOffset>
            </wp:positionH>
            <wp:positionV relativeFrom="paragraph">
              <wp:posOffset>-328930</wp:posOffset>
            </wp:positionV>
            <wp:extent cx="1828800" cy="786894"/>
            <wp:effectExtent l="0" t="0" r="0" b="0"/>
            <wp:wrapNone/>
            <wp:docPr id="8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7868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64211" w14:textId="77777777" w:rsidR="008B4CA2" w:rsidRPr="00A50959" w:rsidRDefault="008B4CA2" w:rsidP="008B4CA2">
      <w:pPr>
        <w:pStyle w:val="Sinespaciado"/>
        <w:jc w:val="center"/>
        <w:rPr>
          <w:rFonts w:ascii="Arial" w:hAnsi="Arial" w:cs="Arial"/>
          <w:b/>
          <w:sz w:val="24"/>
          <w:lang w:val="es-ES_tradnl"/>
        </w:rPr>
      </w:pPr>
    </w:p>
    <w:p w14:paraId="57064212" w14:textId="77777777" w:rsidR="002F2BF6" w:rsidRDefault="002F2BF6" w:rsidP="008B4CA2">
      <w:pPr>
        <w:pStyle w:val="Sinespaciado"/>
        <w:jc w:val="center"/>
        <w:rPr>
          <w:rFonts w:ascii="Arial Black" w:hAnsi="Arial Black" w:cs="Arial"/>
          <w:b/>
          <w:color w:val="FF9900"/>
          <w:sz w:val="24"/>
          <w:szCs w:val="19"/>
          <w:lang w:val="es-ES_tradnl"/>
        </w:rPr>
      </w:pPr>
    </w:p>
    <w:p w14:paraId="57064213" w14:textId="77777777" w:rsidR="008B4CA2" w:rsidRPr="00A50959" w:rsidRDefault="008B4CA2" w:rsidP="008B4CA2">
      <w:pPr>
        <w:pStyle w:val="Sinespaciado"/>
        <w:jc w:val="center"/>
        <w:rPr>
          <w:rFonts w:ascii="Arial Black" w:hAnsi="Arial Black" w:cs="Arial"/>
          <w:b/>
          <w:color w:val="FF9900"/>
          <w:sz w:val="24"/>
          <w:szCs w:val="19"/>
          <w:lang w:val="es-ES_tradnl"/>
        </w:rPr>
      </w:pPr>
      <w:r w:rsidRPr="00A50959">
        <w:rPr>
          <w:rFonts w:ascii="Arial Black" w:hAnsi="Arial Black" w:cs="Arial"/>
          <w:b/>
          <w:color w:val="FF9900"/>
          <w:sz w:val="24"/>
          <w:szCs w:val="19"/>
          <w:lang w:val="es-ES_tradnl"/>
        </w:rPr>
        <w:t>REGLAMENTO DE HIGIENE</w:t>
      </w:r>
    </w:p>
    <w:p w14:paraId="57064214" w14:textId="77777777" w:rsidR="008B4CA2" w:rsidRPr="00A50959" w:rsidRDefault="008B4CA2" w:rsidP="008B4CA2">
      <w:pPr>
        <w:pStyle w:val="Sinespaciado"/>
        <w:jc w:val="center"/>
        <w:rPr>
          <w:rFonts w:ascii="Arial Black" w:hAnsi="Arial Black" w:cs="Arial"/>
          <w:b/>
          <w:color w:val="FF9900"/>
          <w:sz w:val="24"/>
          <w:szCs w:val="19"/>
          <w:lang w:val="es-ES_tradnl"/>
        </w:rPr>
      </w:pPr>
      <w:r w:rsidRPr="00A50959">
        <w:rPr>
          <w:rFonts w:ascii="Arial Black" w:hAnsi="Arial Black" w:cs="Arial"/>
          <w:b/>
          <w:color w:val="FF9900"/>
          <w:sz w:val="24"/>
          <w:szCs w:val="19"/>
          <w:lang w:val="es-ES_tradnl"/>
        </w:rPr>
        <w:t>Y SEGURIDAD INDUSTRIAL</w:t>
      </w:r>
    </w:p>
    <w:p w14:paraId="57064215" w14:textId="77777777" w:rsidR="008B4CA2" w:rsidRPr="00A50959" w:rsidRDefault="008B4CA2" w:rsidP="008B4CA2">
      <w:pPr>
        <w:pStyle w:val="Sinespaciado"/>
        <w:rPr>
          <w:rFonts w:ascii="Arial" w:hAnsi="Arial" w:cs="Arial"/>
          <w:sz w:val="24"/>
          <w:lang w:val="es-ES_tradnl"/>
        </w:rPr>
      </w:pPr>
    </w:p>
    <w:p w14:paraId="57064216" w14:textId="77777777" w:rsidR="00A50959" w:rsidRPr="00746920" w:rsidRDefault="008B4CA2" w:rsidP="005F24ED">
      <w:pPr>
        <w:pStyle w:val="Sinespaciado"/>
        <w:ind w:hanging="3"/>
        <w:rPr>
          <w:rFonts w:ascii="Arial" w:hAnsi="Arial" w:cs="Arial"/>
          <w:b/>
          <w:szCs w:val="18"/>
          <w:lang w:val="es-ES_tradnl"/>
        </w:rPr>
      </w:pPr>
      <w:r w:rsidRPr="00746920">
        <w:rPr>
          <w:rFonts w:ascii="Arial" w:hAnsi="Arial" w:cs="Arial"/>
          <w:b/>
          <w:szCs w:val="18"/>
          <w:lang w:val="es-ES_tradnl"/>
        </w:rPr>
        <w:t>Razón Social:</w:t>
      </w:r>
    </w:p>
    <w:p w14:paraId="57064217" w14:textId="77777777" w:rsidR="008B4CA2" w:rsidRPr="00746920" w:rsidRDefault="002F2BF6" w:rsidP="005F24ED">
      <w:pPr>
        <w:pStyle w:val="Sinespaciado"/>
        <w:ind w:hanging="3"/>
        <w:rPr>
          <w:rFonts w:ascii="Arial" w:hAnsi="Arial" w:cs="Arial"/>
          <w:szCs w:val="18"/>
          <w:lang w:val="es-ES_tradnl"/>
        </w:rPr>
      </w:pPr>
      <w:r>
        <w:rPr>
          <w:rFonts w:ascii="Arial" w:hAnsi="Arial" w:cs="Arial"/>
          <w:szCs w:val="18"/>
          <w:lang w:val="es-ES_tradnl"/>
        </w:rPr>
        <w:t xml:space="preserve">CONSORCIO </w:t>
      </w:r>
      <w:r w:rsidR="00B92F5B">
        <w:rPr>
          <w:rFonts w:ascii="Arial" w:hAnsi="Arial" w:cs="Arial"/>
          <w:szCs w:val="18"/>
          <w:lang w:val="es-ES_tradnl"/>
        </w:rPr>
        <w:t>CS</w:t>
      </w:r>
    </w:p>
    <w:p w14:paraId="57064218" w14:textId="77777777" w:rsidR="00A50959" w:rsidRPr="00746920" w:rsidRDefault="005F24ED" w:rsidP="008B4CA2">
      <w:pPr>
        <w:pStyle w:val="Sinespaciado"/>
        <w:rPr>
          <w:rFonts w:ascii="Arial" w:hAnsi="Arial" w:cs="Arial"/>
          <w:b/>
          <w:szCs w:val="18"/>
          <w:lang w:val="es-ES_tradnl"/>
        </w:rPr>
      </w:pPr>
      <w:r w:rsidRPr="00746920">
        <w:rPr>
          <w:rFonts w:ascii="Arial" w:hAnsi="Arial" w:cs="Arial"/>
          <w:b/>
          <w:szCs w:val="18"/>
          <w:lang w:val="es-ES_tradnl"/>
        </w:rPr>
        <w:t>Ciudad:</w:t>
      </w:r>
      <w:r w:rsidRPr="00746920">
        <w:rPr>
          <w:rFonts w:ascii="Arial" w:hAnsi="Arial" w:cs="Arial"/>
          <w:b/>
          <w:szCs w:val="18"/>
          <w:lang w:val="es-ES_tradnl"/>
        </w:rPr>
        <w:tab/>
      </w:r>
    </w:p>
    <w:p w14:paraId="57064219" w14:textId="77777777" w:rsidR="008B4CA2" w:rsidRPr="00746920" w:rsidRDefault="008B4CA2" w:rsidP="008B4CA2">
      <w:pPr>
        <w:pStyle w:val="Sinespaciado"/>
        <w:rPr>
          <w:rFonts w:ascii="Arial" w:hAnsi="Arial" w:cs="Arial"/>
          <w:szCs w:val="18"/>
          <w:lang w:val="es-ES_tradnl"/>
        </w:rPr>
      </w:pPr>
      <w:r w:rsidRPr="00746920">
        <w:rPr>
          <w:rFonts w:ascii="Arial" w:hAnsi="Arial" w:cs="Arial"/>
          <w:szCs w:val="18"/>
          <w:lang w:val="es-ES_tradnl"/>
        </w:rPr>
        <w:t>Bogotá D.C</w:t>
      </w:r>
    </w:p>
    <w:p w14:paraId="5706421E" w14:textId="77777777" w:rsidR="00A50959" w:rsidRPr="00746920" w:rsidRDefault="008B4CA2" w:rsidP="008B4CA2">
      <w:pPr>
        <w:pStyle w:val="Sinespaciado"/>
        <w:rPr>
          <w:rFonts w:ascii="Arial" w:hAnsi="Arial" w:cs="Arial"/>
          <w:szCs w:val="18"/>
          <w:lang w:val="es-ES_tradnl"/>
        </w:rPr>
      </w:pPr>
      <w:r w:rsidRPr="00746920">
        <w:rPr>
          <w:rFonts w:ascii="Arial" w:hAnsi="Arial" w:cs="Arial"/>
          <w:b/>
          <w:szCs w:val="18"/>
          <w:lang w:val="es-ES_tradnl"/>
        </w:rPr>
        <w:t xml:space="preserve">Sucursales: </w:t>
      </w:r>
      <w:r w:rsidRPr="00746920">
        <w:rPr>
          <w:rFonts w:ascii="Arial" w:hAnsi="Arial" w:cs="Arial"/>
          <w:b/>
          <w:szCs w:val="18"/>
          <w:lang w:val="es-ES_tradnl"/>
        </w:rPr>
        <w:tab/>
      </w:r>
      <w:r w:rsidR="00581868" w:rsidRPr="00746920">
        <w:rPr>
          <w:rFonts w:ascii="Arial" w:hAnsi="Arial" w:cs="Arial"/>
          <w:szCs w:val="18"/>
          <w:lang w:val="es-ES_tradnl"/>
        </w:rPr>
        <w:tab/>
      </w:r>
    </w:p>
    <w:p w14:paraId="5706421F" w14:textId="77777777" w:rsidR="008B4CA2" w:rsidRPr="00746920" w:rsidRDefault="00581868" w:rsidP="008B4CA2">
      <w:pPr>
        <w:pStyle w:val="Sinespaciado"/>
        <w:rPr>
          <w:rFonts w:ascii="Arial" w:hAnsi="Arial" w:cs="Arial"/>
          <w:szCs w:val="18"/>
          <w:lang w:val="es-ES_tradnl"/>
        </w:rPr>
      </w:pPr>
      <w:r w:rsidRPr="00746920">
        <w:rPr>
          <w:rFonts w:ascii="Arial" w:hAnsi="Arial" w:cs="Arial"/>
          <w:szCs w:val="18"/>
          <w:lang w:val="es-ES_tradnl"/>
        </w:rPr>
        <w:t>N/A</w:t>
      </w:r>
    </w:p>
    <w:p w14:paraId="57064220" w14:textId="77777777" w:rsidR="00A50959" w:rsidRPr="00746920" w:rsidRDefault="008B4CA2" w:rsidP="008B4CA2">
      <w:pPr>
        <w:pStyle w:val="Sinespaciado"/>
        <w:rPr>
          <w:rFonts w:ascii="Arial" w:hAnsi="Arial" w:cs="Arial"/>
          <w:szCs w:val="18"/>
          <w:lang w:val="es-ES_tradnl"/>
        </w:rPr>
      </w:pPr>
      <w:r w:rsidRPr="00746920">
        <w:rPr>
          <w:rFonts w:ascii="Arial" w:hAnsi="Arial" w:cs="Arial"/>
          <w:b/>
          <w:szCs w:val="18"/>
          <w:lang w:val="es-ES_tradnl"/>
        </w:rPr>
        <w:t>Nombre de la ARL:</w:t>
      </w:r>
      <w:r w:rsidR="00581868" w:rsidRPr="00746920">
        <w:rPr>
          <w:rFonts w:ascii="Arial" w:hAnsi="Arial" w:cs="Arial"/>
          <w:szCs w:val="18"/>
          <w:lang w:val="es-ES_tradnl"/>
        </w:rPr>
        <w:tab/>
      </w:r>
    </w:p>
    <w:p w14:paraId="57064221" w14:textId="77777777" w:rsidR="008B4CA2" w:rsidRPr="00746920" w:rsidRDefault="00A50959" w:rsidP="008B4CA2">
      <w:pPr>
        <w:pStyle w:val="Sinespaciado"/>
        <w:rPr>
          <w:rFonts w:ascii="Arial" w:hAnsi="Arial" w:cs="Arial"/>
          <w:szCs w:val="18"/>
          <w:lang w:val="es-ES_tradnl"/>
        </w:rPr>
      </w:pPr>
      <w:r w:rsidRPr="00B92F5B">
        <w:rPr>
          <w:rFonts w:ascii="Arial" w:hAnsi="Arial" w:cs="Arial"/>
          <w:szCs w:val="18"/>
          <w:lang w:val="es-ES_tradnl"/>
        </w:rPr>
        <w:t>Seguros Bolívar</w:t>
      </w:r>
    </w:p>
    <w:p w14:paraId="57064222" w14:textId="77777777" w:rsidR="008B4CA2" w:rsidRPr="00A50959" w:rsidRDefault="008B4CA2" w:rsidP="008B4CA2">
      <w:pPr>
        <w:spacing w:line="240" w:lineRule="auto"/>
        <w:jc w:val="both"/>
        <w:rPr>
          <w:rFonts w:ascii="Arial" w:hAnsi="Arial" w:cs="Arial"/>
          <w:b/>
          <w:sz w:val="20"/>
          <w:szCs w:val="18"/>
          <w:lang w:val="es-ES_tradnl"/>
        </w:rPr>
      </w:pPr>
    </w:p>
    <w:p w14:paraId="57064223" w14:textId="77777777" w:rsidR="008B4CA2" w:rsidRPr="00A50959" w:rsidRDefault="008B4CA2" w:rsidP="008B4CA2">
      <w:pPr>
        <w:spacing w:line="240" w:lineRule="auto"/>
        <w:jc w:val="both"/>
        <w:rPr>
          <w:rFonts w:ascii="Arial" w:hAnsi="Arial" w:cs="Arial"/>
          <w:b/>
          <w:i/>
          <w:sz w:val="20"/>
          <w:szCs w:val="19"/>
          <w:lang w:val="es-ES_tradnl"/>
        </w:rPr>
      </w:pPr>
      <w:r w:rsidRPr="00A50959">
        <w:rPr>
          <w:rFonts w:ascii="Arial" w:hAnsi="Arial" w:cs="Arial"/>
          <w:b/>
          <w:i/>
          <w:sz w:val="20"/>
          <w:szCs w:val="19"/>
          <w:lang w:val="es-ES_tradnl"/>
        </w:rPr>
        <w:t>Clase o ti</w:t>
      </w:r>
      <w:r w:rsidR="00581868" w:rsidRPr="00A50959">
        <w:rPr>
          <w:rFonts w:ascii="Arial" w:hAnsi="Arial" w:cs="Arial"/>
          <w:b/>
          <w:i/>
          <w:sz w:val="20"/>
          <w:szCs w:val="19"/>
          <w:lang w:val="es-ES_tradnl"/>
        </w:rPr>
        <w:t>po de riesgo asignado por la ARL</w:t>
      </w:r>
      <w:r w:rsidRPr="00A50959">
        <w:rPr>
          <w:rFonts w:ascii="Arial" w:hAnsi="Arial" w:cs="Arial"/>
          <w:b/>
          <w:i/>
          <w:sz w:val="20"/>
          <w:szCs w:val="19"/>
          <w:lang w:val="es-ES_tradnl"/>
        </w:rPr>
        <w:t xml:space="preserve">: </w:t>
      </w:r>
      <w:r w:rsidR="005F24ED" w:rsidRPr="00A50959">
        <w:rPr>
          <w:rFonts w:ascii="Arial" w:hAnsi="Arial" w:cs="Arial"/>
          <w:b/>
          <w:i/>
          <w:sz w:val="20"/>
          <w:szCs w:val="19"/>
          <w:lang w:val="es-ES_tradnl"/>
        </w:rPr>
        <w:t xml:space="preserve">          </w:t>
      </w:r>
      <w:r w:rsidR="005F24ED" w:rsidRPr="00A50959">
        <w:rPr>
          <w:rFonts w:ascii="Arial" w:hAnsi="Arial" w:cs="Arial"/>
          <w:i/>
          <w:sz w:val="20"/>
          <w:szCs w:val="19"/>
          <w:lang w:val="es-ES_tradnl"/>
        </w:rPr>
        <w:t xml:space="preserve">I (UNO) y </w:t>
      </w:r>
      <w:r w:rsidR="00581868" w:rsidRPr="00A50959">
        <w:rPr>
          <w:rFonts w:ascii="Arial" w:hAnsi="Arial" w:cs="Arial"/>
          <w:i/>
          <w:sz w:val="20"/>
          <w:szCs w:val="19"/>
          <w:lang w:val="es-ES_tradnl"/>
        </w:rPr>
        <w:t>V</w:t>
      </w:r>
      <w:r w:rsidR="00717F27" w:rsidRPr="00A50959">
        <w:rPr>
          <w:rFonts w:ascii="Arial" w:hAnsi="Arial" w:cs="Arial"/>
          <w:bCs/>
          <w:iCs/>
          <w:sz w:val="20"/>
          <w:szCs w:val="19"/>
          <w:u w:val="single"/>
          <w:lang w:val="es-ES_tradnl"/>
        </w:rPr>
        <w:t xml:space="preserve"> (CINCO</w:t>
      </w:r>
      <w:r w:rsidRPr="00A50959">
        <w:rPr>
          <w:rFonts w:ascii="Arial" w:hAnsi="Arial" w:cs="Arial"/>
          <w:bCs/>
          <w:iCs/>
          <w:sz w:val="20"/>
          <w:szCs w:val="19"/>
          <w:u w:val="single"/>
          <w:lang w:val="es-ES_tradnl"/>
        </w:rPr>
        <w:t>)</w:t>
      </w:r>
    </w:p>
    <w:p w14:paraId="57064224" w14:textId="77777777" w:rsidR="008B4CA2" w:rsidRPr="00A50959" w:rsidRDefault="008B4CA2" w:rsidP="005F24ED">
      <w:pPr>
        <w:spacing w:line="240" w:lineRule="auto"/>
        <w:jc w:val="both"/>
        <w:rPr>
          <w:rFonts w:ascii="Arial" w:hAnsi="Arial" w:cs="Arial"/>
          <w:bCs/>
          <w:i/>
          <w:iCs/>
          <w:sz w:val="20"/>
          <w:szCs w:val="19"/>
          <w:u w:val="single"/>
          <w:lang w:val="es-ES_tradnl"/>
        </w:rPr>
      </w:pPr>
      <w:r w:rsidRPr="00A50959">
        <w:rPr>
          <w:rFonts w:ascii="Arial" w:hAnsi="Arial" w:cs="Arial"/>
          <w:b/>
          <w:i/>
          <w:sz w:val="20"/>
          <w:szCs w:val="19"/>
          <w:lang w:val="es-ES_tradnl"/>
        </w:rPr>
        <w:t>Códi</w:t>
      </w:r>
      <w:r w:rsidR="005F24ED" w:rsidRPr="00A50959">
        <w:rPr>
          <w:rFonts w:ascii="Arial" w:hAnsi="Arial" w:cs="Arial"/>
          <w:b/>
          <w:i/>
          <w:sz w:val="20"/>
          <w:szCs w:val="19"/>
          <w:lang w:val="es-ES_tradnl"/>
        </w:rPr>
        <w:t xml:space="preserve">go de la actividad Económica: </w:t>
      </w:r>
      <w:r w:rsidR="005F24ED" w:rsidRPr="00A50959">
        <w:rPr>
          <w:rFonts w:ascii="Arial" w:hAnsi="Arial" w:cs="Arial"/>
          <w:b/>
          <w:i/>
          <w:color w:val="FF9900"/>
          <w:sz w:val="20"/>
          <w:szCs w:val="19"/>
          <w:lang w:val="es-ES_tradnl"/>
        </w:rPr>
        <w:t>4210 “Construcción de carreteras y vs de ferrocarril.”</w:t>
      </w:r>
    </w:p>
    <w:p w14:paraId="57064225" w14:textId="77777777" w:rsidR="008B4CA2" w:rsidRPr="00A50959" w:rsidRDefault="008B4CA2" w:rsidP="008B4CA2">
      <w:pPr>
        <w:spacing w:line="240" w:lineRule="auto"/>
        <w:jc w:val="both"/>
        <w:rPr>
          <w:rFonts w:ascii="Arial" w:hAnsi="Arial" w:cs="Arial"/>
          <w:sz w:val="20"/>
          <w:szCs w:val="19"/>
          <w:lang w:val="es-ES_tradnl"/>
        </w:rPr>
      </w:pPr>
      <w:r w:rsidRPr="00A50959">
        <w:rPr>
          <w:rFonts w:ascii="Arial" w:hAnsi="Arial" w:cs="Arial"/>
          <w:sz w:val="20"/>
          <w:szCs w:val="19"/>
          <w:lang w:val="es-ES_tradnl"/>
        </w:rPr>
        <w:t>Prescribe el siguiente reglamento, contenido en los siguientes términos:</w:t>
      </w:r>
    </w:p>
    <w:p w14:paraId="57064226" w14:textId="77777777" w:rsidR="008B4CA2" w:rsidRPr="00A50959" w:rsidRDefault="008B4CA2" w:rsidP="008B4CA2">
      <w:pPr>
        <w:spacing w:line="240" w:lineRule="auto"/>
        <w:jc w:val="both"/>
        <w:rPr>
          <w:rFonts w:ascii="Arial" w:hAnsi="Arial" w:cs="Arial"/>
          <w:sz w:val="20"/>
          <w:szCs w:val="19"/>
          <w:lang w:val="es-ES_tradnl"/>
        </w:rPr>
      </w:pPr>
      <w:r w:rsidRPr="00A50959">
        <w:rPr>
          <w:rFonts w:ascii="Arial Black" w:hAnsi="Arial Black" w:cs="Arial"/>
          <w:b/>
          <w:color w:val="FF9900"/>
          <w:sz w:val="20"/>
          <w:szCs w:val="19"/>
          <w:lang w:val="es-ES_tradnl"/>
        </w:rPr>
        <w:t>ARTÍCULO 1.</w:t>
      </w:r>
      <w:r w:rsidRPr="00A50959">
        <w:rPr>
          <w:rFonts w:ascii="Arial" w:hAnsi="Arial" w:cs="Arial"/>
          <w:color w:val="FF9900"/>
          <w:sz w:val="20"/>
          <w:szCs w:val="19"/>
          <w:lang w:val="es-ES_tradnl"/>
        </w:rPr>
        <w:t xml:space="preserve">  </w:t>
      </w:r>
      <w:r w:rsidRPr="00A50959">
        <w:rPr>
          <w:rFonts w:ascii="Arial" w:hAnsi="Arial" w:cs="Arial"/>
          <w:sz w:val="20"/>
          <w:szCs w:val="19"/>
          <w:lang w:val="es-ES_tradnl"/>
        </w:rPr>
        <w:t xml:space="preserve">La empresa se compromete a dar cumplimiento a las disposiciones legales vigentes, tendientes a garantizar los mecanismos que aseguren una oportuna y adecuada prevención de los accidentes de trabajo y enfermedades profesionales, de conformidad con los artículos 34, 57, 58, 108, 205, 206, 217, 220, 221, 282, 283, 348, 349, 350 y 351 del Código Sustantivo del Trabajo, la Ley 9a de 1.979, Resolución 2400 de 1.979, Decreto 614 de 1.984, Resolución 2013 de 1.986, Resolución 1016 de 1.989, Resolución 6398 de 1.991, Decreto 1295 </w:t>
      </w:r>
      <w:r w:rsidRPr="00A50959">
        <w:rPr>
          <w:rFonts w:ascii="Arial" w:hAnsi="Arial" w:cs="Arial"/>
          <w:sz w:val="20"/>
          <w:szCs w:val="19"/>
          <w:lang w:val="es-ES_tradnl"/>
        </w:rPr>
        <w:t>de 1994, Resolución 1443 del 2014 y demás normas con tal fin se establezcan</w:t>
      </w:r>
    </w:p>
    <w:p w14:paraId="57064227" w14:textId="77777777" w:rsidR="00581868" w:rsidRPr="00A50959" w:rsidRDefault="008B4CA2" w:rsidP="00581868">
      <w:pPr>
        <w:spacing w:line="240" w:lineRule="auto"/>
        <w:jc w:val="both"/>
        <w:rPr>
          <w:rFonts w:ascii="Arial" w:hAnsi="Arial" w:cs="Arial"/>
          <w:sz w:val="20"/>
          <w:szCs w:val="19"/>
          <w:lang w:val="es-ES_tradnl"/>
        </w:rPr>
      </w:pPr>
      <w:r w:rsidRPr="00A50959">
        <w:rPr>
          <w:rFonts w:ascii="Arial Black" w:hAnsi="Arial Black" w:cs="Arial"/>
          <w:b/>
          <w:color w:val="FF9900"/>
          <w:sz w:val="20"/>
          <w:szCs w:val="19"/>
          <w:lang w:val="es-ES_tradnl"/>
        </w:rPr>
        <w:t>ARTÍCULO 2.</w:t>
      </w:r>
      <w:r w:rsidR="00717F27" w:rsidRPr="00A50959">
        <w:rPr>
          <w:rFonts w:ascii="Arial Black" w:hAnsi="Arial Black" w:cs="Arial"/>
          <w:b/>
          <w:color w:val="FF2E12" w:themeColor="accent6" w:themeTint="99"/>
          <w:sz w:val="20"/>
          <w:szCs w:val="19"/>
          <w:lang w:val="es-ES_tradnl"/>
        </w:rPr>
        <w:t xml:space="preserve"> </w:t>
      </w:r>
      <w:r w:rsidRPr="00A50959">
        <w:rPr>
          <w:rFonts w:ascii="Arial" w:hAnsi="Arial" w:cs="Arial"/>
          <w:sz w:val="20"/>
          <w:szCs w:val="19"/>
          <w:lang w:val="es-ES_tradnl"/>
        </w:rPr>
        <w:t>La empresa se obliga a promover y garantizar la constitución y funcionamiento del Comité paritario de Seguridad y Salud en el Trabajo,  Medicina, Higiene y Seguridad Industrial, de conformidad con lo establecido por el Decreto 614 de 1.984, la Resolución 2013 de 1.986, la Resolución 1016 de 1.989,</w:t>
      </w:r>
      <w:r w:rsidR="00A50959">
        <w:rPr>
          <w:rFonts w:ascii="Arial" w:hAnsi="Arial" w:cs="Arial"/>
          <w:sz w:val="20"/>
          <w:szCs w:val="19"/>
          <w:lang w:val="es-ES_tradnl"/>
        </w:rPr>
        <w:t xml:space="preserve"> </w:t>
      </w:r>
      <w:r w:rsidRPr="00A50959">
        <w:rPr>
          <w:rFonts w:ascii="Arial" w:hAnsi="Arial" w:cs="Arial"/>
          <w:sz w:val="20"/>
          <w:szCs w:val="19"/>
          <w:lang w:val="es-ES_tradnl"/>
        </w:rPr>
        <w:t>Decreto 1295 d</w:t>
      </w:r>
      <w:r w:rsidR="00581868" w:rsidRPr="00A50959">
        <w:rPr>
          <w:rFonts w:ascii="Arial" w:hAnsi="Arial" w:cs="Arial"/>
          <w:sz w:val="20"/>
          <w:szCs w:val="19"/>
          <w:lang w:val="es-ES_tradnl"/>
        </w:rPr>
        <w:t>e 1994, Resolución 1443 de 2014 y demás normas con tal fin se establezcan</w:t>
      </w:r>
    </w:p>
    <w:p w14:paraId="57064228" w14:textId="77777777" w:rsidR="008B4CA2" w:rsidRPr="00A50959" w:rsidRDefault="008B4CA2" w:rsidP="008B4CA2">
      <w:pPr>
        <w:spacing w:line="240" w:lineRule="auto"/>
        <w:jc w:val="both"/>
        <w:rPr>
          <w:rFonts w:ascii="Arial" w:hAnsi="Arial" w:cs="Arial"/>
          <w:sz w:val="20"/>
          <w:szCs w:val="19"/>
          <w:lang w:val="es-ES_tradnl"/>
        </w:rPr>
      </w:pPr>
      <w:r w:rsidRPr="00A50959">
        <w:rPr>
          <w:rFonts w:ascii="Arial Black" w:hAnsi="Arial Black" w:cs="Arial"/>
          <w:b/>
          <w:color w:val="FF9900"/>
          <w:sz w:val="20"/>
          <w:szCs w:val="19"/>
          <w:lang w:val="es-ES_tradnl"/>
        </w:rPr>
        <w:t>ARTÍCULO 3.</w:t>
      </w:r>
      <w:r w:rsidRPr="00A50959">
        <w:rPr>
          <w:rFonts w:ascii="Arial" w:hAnsi="Arial" w:cs="Arial"/>
          <w:sz w:val="20"/>
          <w:szCs w:val="19"/>
          <w:lang w:val="es-ES_tradnl"/>
        </w:rPr>
        <w:t xml:space="preserve">  La empresa se compromete a destinar los recursos necesarios para desarrollar actividades permanentes, de conformidad con el programa de Seguridad y Salud en el trabajo, elaborado de acuerdo con el Decreto 614 de 1.984 y la Resolución 1016 de 1.989, el cual contempla, como mínimo, los siguientes aspectos:</w:t>
      </w:r>
    </w:p>
    <w:p w14:paraId="57064229" w14:textId="77777777" w:rsidR="008B4CA2" w:rsidRPr="00A50959" w:rsidRDefault="008B4CA2" w:rsidP="008B4CA2">
      <w:pPr>
        <w:spacing w:line="240" w:lineRule="auto"/>
        <w:jc w:val="both"/>
        <w:rPr>
          <w:rFonts w:ascii="Arial" w:hAnsi="Arial" w:cs="Arial"/>
          <w:sz w:val="20"/>
          <w:szCs w:val="19"/>
          <w:lang w:val="es-ES_tradnl"/>
        </w:rPr>
      </w:pPr>
      <w:r w:rsidRPr="00A50959">
        <w:rPr>
          <w:rFonts w:ascii="Arial" w:hAnsi="Arial" w:cs="Arial"/>
          <w:sz w:val="20"/>
          <w:szCs w:val="19"/>
          <w:lang w:val="es-ES_tradnl"/>
        </w:rPr>
        <w:t>a) Subprograma de medicina preventiva y del trabajo, orientado a promover y mantener el más alto grado de bienestar físico, mental y social de los trabajadores, en todos los oficios, prevenir cualquier daño a su salud, ocasionado por las condiciones de trabajo, protegerlos en su empleo de los riesgos generados por la presencia de agentes y procedimientos nocivos; Colocar y mantener al trabajador en una actividad acorde con sus aptitudes fisiológicas y psicosociales.</w:t>
      </w:r>
    </w:p>
    <w:p w14:paraId="5706422A" w14:textId="77777777" w:rsidR="008B4CA2" w:rsidRPr="00A50959" w:rsidRDefault="008B4CA2" w:rsidP="008B4CA2">
      <w:pPr>
        <w:spacing w:line="240" w:lineRule="auto"/>
        <w:jc w:val="both"/>
        <w:rPr>
          <w:rFonts w:ascii="Arial" w:hAnsi="Arial" w:cs="Arial"/>
          <w:sz w:val="20"/>
          <w:szCs w:val="19"/>
          <w:lang w:val="es-ES_tradnl"/>
        </w:rPr>
      </w:pPr>
      <w:r w:rsidRPr="00A50959">
        <w:rPr>
          <w:rFonts w:ascii="Arial" w:hAnsi="Arial" w:cs="Arial"/>
          <w:sz w:val="20"/>
          <w:szCs w:val="19"/>
          <w:lang w:val="es-ES_tradnl"/>
        </w:rPr>
        <w:t>b) Subprograma de higiene y seguridad industrial, dirigido a establecer las mejores condiciones de saneamiento  básico industrial y a crear los procedimientos que conlleven a eliminar o controlar los factores de riesgo que se originen en los lugares de trabajo y que puedan se causa de enfermedad, disconfort o accidente.</w:t>
      </w:r>
    </w:p>
    <w:p w14:paraId="5706422B" w14:textId="77777777" w:rsidR="008B4CA2" w:rsidRPr="00A50959" w:rsidRDefault="008B4CA2" w:rsidP="008B4CA2">
      <w:pPr>
        <w:spacing w:line="240" w:lineRule="auto"/>
        <w:jc w:val="both"/>
        <w:rPr>
          <w:rFonts w:ascii="Arial" w:hAnsi="Arial" w:cs="Arial"/>
          <w:sz w:val="20"/>
          <w:szCs w:val="19"/>
          <w:lang w:val="es-ES_tradnl"/>
        </w:rPr>
      </w:pPr>
      <w:r w:rsidRPr="00A50959">
        <w:rPr>
          <w:rFonts w:ascii="Arial Black" w:hAnsi="Arial Black" w:cs="Arial"/>
          <w:b/>
          <w:color w:val="FF9900"/>
          <w:sz w:val="20"/>
          <w:szCs w:val="19"/>
          <w:lang w:val="es-ES_tradnl"/>
        </w:rPr>
        <w:t>ARTÍCULO 4.</w:t>
      </w:r>
      <w:r w:rsidRPr="00A50959">
        <w:rPr>
          <w:rFonts w:ascii="Arial" w:hAnsi="Arial" w:cs="Arial"/>
          <w:sz w:val="20"/>
          <w:szCs w:val="19"/>
          <w:lang w:val="es-ES_tradnl"/>
        </w:rPr>
        <w:t xml:space="preserve">  Los riesgos existentes en la empresa, están constituidos, principalmente, por:</w:t>
      </w:r>
    </w:p>
    <w:p w14:paraId="5706422C" w14:textId="77777777" w:rsidR="008B4CA2" w:rsidRPr="00A50959" w:rsidRDefault="008B4CA2" w:rsidP="008B4CA2">
      <w:pPr>
        <w:spacing w:line="240" w:lineRule="auto"/>
        <w:jc w:val="both"/>
        <w:rPr>
          <w:rFonts w:ascii="Arial" w:hAnsi="Arial" w:cs="Arial"/>
          <w:b/>
          <w:bCs/>
          <w:sz w:val="20"/>
          <w:szCs w:val="19"/>
          <w:lang w:val="es-ES"/>
        </w:rPr>
      </w:pPr>
      <w:r w:rsidRPr="00A50959">
        <w:rPr>
          <w:rFonts w:ascii="Arial" w:hAnsi="Arial" w:cs="Arial"/>
          <w:b/>
          <w:bCs/>
          <w:sz w:val="20"/>
          <w:szCs w:val="19"/>
          <w:lang w:val="es-ES"/>
        </w:rPr>
        <w:t>FISICO</w:t>
      </w:r>
    </w:p>
    <w:p w14:paraId="5706422D"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 xml:space="preserve">Iluminación </w:t>
      </w:r>
    </w:p>
    <w:p w14:paraId="5706422E"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 xml:space="preserve">Radiaciones ionizantes </w:t>
      </w:r>
    </w:p>
    <w:p w14:paraId="5706422F"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 xml:space="preserve">Radiaciones no ionizantes </w:t>
      </w:r>
    </w:p>
    <w:p w14:paraId="57064230"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Ruido</w:t>
      </w:r>
    </w:p>
    <w:p w14:paraId="57064231"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Humedad</w:t>
      </w:r>
    </w:p>
    <w:p w14:paraId="57064232"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Vibraciones</w:t>
      </w:r>
    </w:p>
    <w:p w14:paraId="57064233" w14:textId="77777777" w:rsidR="008B4CA2" w:rsidRPr="00A50959" w:rsidRDefault="008B4CA2" w:rsidP="008B4CA2">
      <w:pPr>
        <w:pStyle w:val="Sinespaciado"/>
        <w:rPr>
          <w:rFonts w:ascii="Arial" w:hAnsi="Arial" w:cs="Arial"/>
          <w:sz w:val="20"/>
          <w:szCs w:val="19"/>
          <w:lang w:val="es-ES"/>
        </w:rPr>
      </w:pPr>
    </w:p>
    <w:p w14:paraId="57064234" w14:textId="77777777" w:rsidR="008B4CA2" w:rsidRPr="00A50959" w:rsidRDefault="008B4CA2" w:rsidP="008B4CA2">
      <w:pPr>
        <w:spacing w:line="240" w:lineRule="auto"/>
        <w:jc w:val="both"/>
        <w:rPr>
          <w:rFonts w:ascii="Arial" w:hAnsi="Arial" w:cs="Arial"/>
          <w:b/>
          <w:bCs/>
          <w:sz w:val="20"/>
          <w:szCs w:val="19"/>
          <w:lang w:val="es-ES"/>
        </w:rPr>
      </w:pPr>
      <w:r w:rsidRPr="00A50959">
        <w:rPr>
          <w:rFonts w:ascii="Arial" w:hAnsi="Arial" w:cs="Arial"/>
          <w:b/>
          <w:bCs/>
          <w:sz w:val="20"/>
          <w:szCs w:val="19"/>
          <w:lang w:val="es-ES"/>
        </w:rPr>
        <w:t>QUÍMICO</w:t>
      </w:r>
    </w:p>
    <w:p w14:paraId="57064235"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Gases y vapores</w:t>
      </w:r>
    </w:p>
    <w:p w14:paraId="57064236"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 xml:space="preserve">Aerosoles líquidos </w:t>
      </w:r>
    </w:p>
    <w:p w14:paraId="57064237"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 xml:space="preserve">Aerosoles sólidos </w:t>
      </w:r>
    </w:p>
    <w:p w14:paraId="57064238"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Líquidos</w:t>
      </w:r>
    </w:p>
    <w:p w14:paraId="57064239"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Sólidos</w:t>
      </w:r>
    </w:p>
    <w:p w14:paraId="5706423A" w14:textId="77777777" w:rsidR="008B4CA2" w:rsidRPr="00A50959" w:rsidRDefault="008B4CA2" w:rsidP="008B4CA2">
      <w:pPr>
        <w:pStyle w:val="Sinespaciado"/>
        <w:rPr>
          <w:rFonts w:ascii="Arial" w:hAnsi="Arial" w:cs="Arial"/>
          <w:sz w:val="20"/>
          <w:szCs w:val="19"/>
          <w:lang w:val="es-ES"/>
        </w:rPr>
      </w:pPr>
    </w:p>
    <w:p w14:paraId="5706423B" w14:textId="77777777" w:rsidR="008B4CA2" w:rsidRPr="00A50959" w:rsidRDefault="008B4CA2" w:rsidP="008B4CA2">
      <w:pPr>
        <w:spacing w:line="240" w:lineRule="auto"/>
        <w:jc w:val="both"/>
        <w:rPr>
          <w:rFonts w:ascii="Arial" w:hAnsi="Arial" w:cs="Arial"/>
          <w:b/>
          <w:bCs/>
          <w:sz w:val="20"/>
          <w:szCs w:val="19"/>
          <w:lang w:val="es-ES"/>
        </w:rPr>
      </w:pPr>
      <w:r w:rsidRPr="00A50959">
        <w:rPr>
          <w:rFonts w:ascii="Arial" w:hAnsi="Arial" w:cs="Arial"/>
          <w:b/>
          <w:bCs/>
          <w:sz w:val="20"/>
          <w:szCs w:val="19"/>
          <w:lang w:val="es-ES"/>
        </w:rPr>
        <w:t>BIOLÓGICOS</w:t>
      </w:r>
    </w:p>
    <w:p w14:paraId="5706423C"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Animales</w:t>
      </w:r>
    </w:p>
    <w:p w14:paraId="5706423D"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Bacterias</w:t>
      </w:r>
    </w:p>
    <w:p w14:paraId="5706423E"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Hongos</w:t>
      </w:r>
    </w:p>
    <w:p w14:paraId="5706423F"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Virus</w:t>
      </w:r>
    </w:p>
    <w:p w14:paraId="57064240"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Plantas</w:t>
      </w:r>
    </w:p>
    <w:p w14:paraId="57064241" w14:textId="77777777" w:rsidR="008B4CA2" w:rsidRPr="00A50959" w:rsidRDefault="008B4CA2" w:rsidP="008B4CA2">
      <w:pPr>
        <w:pStyle w:val="Sinespaciado"/>
        <w:rPr>
          <w:rFonts w:ascii="Arial" w:hAnsi="Arial" w:cs="Arial"/>
          <w:sz w:val="20"/>
          <w:szCs w:val="19"/>
          <w:lang w:val="es-ES"/>
        </w:rPr>
      </w:pPr>
    </w:p>
    <w:p w14:paraId="57064242" w14:textId="77777777" w:rsidR="008B4CA2" w:rsidRPr="00A50959" w:rsidRDefault="00F34831" w:rsidP="008B4CA2">
      <w:pPr>
        <w:spacing w:line="240" w:lineRule="auto"/>
        <w:jc w:val="both"/>
        <w:rPr>
          <w:rFonts w:ascii="Arial" w:hAnsi="Arial" w:cs="Arial"/>
          <w:b/>
          <w:bCs/>
          <w:sz w:val="20"/>
          <w:szCs w:val="19"/>
          <w:lang w:val="es-ES"/>
        </w:rPr>
      </w:pPr>
      <w:r w:rsidRPr="00A50959">
        <w:rPr>
          <w:rFonts w:ascii="Arial" w:hAnsi="Arial" w:cs="Arial"/>
          <w:b/>
          <w:bCs/>
          <w:sz w:val="20"/>
          <w:szCs w:val="19"/>
          <w:lang w:val="es-ES"/>
        </w:rPr>
        <w:t>BIOMECÁNICO</w:t>
      </w:r>
    </w:p>
    <w:p w14:paraId="57064243" w14:textId="77777777" w:rsidR="008B4CA2" w:rsidRPr="00A50959" w:rsidRDefault="008B4CA2" w:rsidP="008B4CA2">
      <w:pPr>
        <w:pStyle w:val="Prrafodelista"/>
        <w:numPr>
          <w:ilvl w:val="0"/>
          <w:numId w:val="2"/>
        </w:numPr>
        <w:spacing w:line="240" w:lineRule="auto"/>
        <w:jc w:val="both"/>
        <w:rPr>
          <w:rFonts w:ascii="Arial" w:hAnsi="Arial" w:cs="Arial"/>
          <w:sz w:val="20"/>
          <w:szCs w:val="19"/>
          <w:lang w:val="es-ES"/>
        </w:rPr>
      </w:pPr>
      <w:r w:rsidRPr="00A50959">
        <w:rPr>
          <w:rFonts w:ascii="Arial" w:hAnsi="Arial" w:cs="Arial"/>
          <w:b/>
          <w:sz w:val="20"/>
          <w:szCs w:val="19"/>
          <w:lang w:val="es-ES"/>
        </w:rPr>
        <w:t>Derivados de la fuerza</w:t>
      </w:r>
      <w:r w:rsidRPr="00A50959">
        <w:rPr>
          <w:rFonts w:ascii="Arial" w:hAnsi="Arial" w:cs="Arial"/>
          <w:sz w:val="20"/>
          <w:szCs w:val="19"/>
          <w:lang w:val="es-ES"/>
        </w:rPr>
        <w:t>: levantamiento de cargas, transporte de cargas, movimientos manuales o de otro tipo con esfuerzo.</w:t>
      </w:r>
    </w:p>
    <w:p w14:paraId="57064244" w14:textId="77777777" w:rsidR="008B4CA2" w:rsidRPr="00A50959" w:rsidRDefault="008B4CA2" w:rsidP="008B4CA2">
      <w:pPr>
        <w:pStyle w:val="Prrafodelista"/>
        <w:numPr>
          <w:ilvl w:val="0"/>
          <w:numId w:val="2"/>
        </w:numPr>
        <w:spacing w:line="240" w:lineRule="auto"/>
        <w:jc w:val="both"/>
        <w:rPr>
          <w:rFonts w:ascii="Arial" w:hAnsi="Arial" w:cs="Arial"/>
          <w:sz w:val="20"/>
          <w:szCs w:val="19"/>
          <w:lang w:val="es-ES"/>
        </w:rPr>
      </w:pPr>
      <w:r w:rsidRPr="00A50959">
        <w:rPr>
          <w:rFonts w:ascii="Arial" w:hAnsi="Arial" w:cs="Arial"/>
          <w:b/>
          <w:sz w:val="20"/>
          <w:szCs w:val="19"/>
          <w:lang w:val="es-ES"/>
        </w:rPr>
        <w:t>Derivados de la postura</w:t>
      </w:r>
      <w:r w:rsidRPr="00A50959">
        <w:rPr>
          <w:rFonts w:ascii="Arial" w:hAnsi="Arial" w:cs="Arial"/>
          <w:sz w:val="20"/>
          <w:szCs w:val="19"/>
          <w:lang w:val="es-ES"/>
        </w:rPr>
        <w:t xml:space="preserve">: postura prolongada, postura por fuera del ángulo de confort. </w:t>
      </w:r>
    </w:p>
    <w:p w14:paraId="57064245" w14:textId="77777777" w:rsidR="008B4CA2" w:rsidRPr="00A50959" w:rsidRDefault="008B4CA2" w:rsidP="008B4CA2">
      <w:pPr>
        <w:pStyle w:val="Prrafodelista"/>
        <w:numPr>
          <w:ilvl w:val="0"/>
          <w:numId w:val="2"/>
        </w:numPr>
        <w:spacing w:line="240" w:lineRule="auto"/>
        <w:jc w:val="both"/>
        <w:rPr>
          <w:rFonts w:ascii="Arial" w:hAnsi="Arial" w:cs="Arial"/>
          <w:sz w:val="20"/>
          <w:szCs w:val="19"/>
          <w:lang w:val="es-ES"/>
        </w:rPr>
      </w:pPr>
      <w:r w:rsidRPr="00A50959">
        <w:rPr>
          <w:rFonts w:ascii="Arial" w:hAnsi="Arial" w:cs="Arial"/>
          <w:b/>
          <w:sz w:val="20"/>
          <w:szCs w:val="19"/>
          <w:lang w:val="es-ES"/>
        </w:rPr>
        <w:t>Derivados del movimiento</w:t>
      </w:r>
      <w:r w:rsidRPr="00A50959">
        <w:rPr>
          <w:rFonts w:ascii="Arial" w:hAnsi="Arial" w:cs="Arial"/>
          <w:sz w:val="20"/>
          <w:szCs w:val="19"/>
          <w:lang w:val="es-ES"/>
        </w:rPr>
        <w:t xml:space="preserve">: movimientos repetitivos </w:t>
      </w:r>
    </w:p>
    <w:p w14:paraId="57064246" w14:textId="77777777" w:rsidR="008B4CA2" w:rsidRPr="00A50959" w:rsidRDefault="008B4CA2" w:rsidP="008B4CA2">
      <w:pPr>
        <w:spacing w:line="240" w:lineRule="auto"/>
        <w:jc w:val="both"/>
        <w:rPr>
          <w:rFonts w:ascii="Arial" w:hAnsi="Arial" w:cs="Arial"/>
          <w:b/>
          <w:bCs/>
          <w:sz w:val="20"/>
          <w:szCs w:val="19"/>
          <w:lang w:val="es-ES"/>
        </w:rPr>
      </w:pPr>
      <w:r w:rsidRPr="00A50959">
        <w:rPr>
          <w:rFonts w:ascii="Arial" w:hAnsi="Arial" w:cs="Arial"/>
          <w:b/>
          <w:bCs/>
          <w:sz w:val="20"/>
          <w:szCs w:val="19"/>
          <w:lang w:val="es-ES"/>
        </w:rPr>
        <w:t>MECÁNICOS</w:t>
      </w:r>
    </w:p>
    <w:p w14:paraId="57064247"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Caída de objetos</w:t>
      </w:r>
    </w:p>
    <w:p w14:paraId="57064248"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Contacto con sustancias químicas</w:t>
      </w:r>
    </w:p>
    <w:p w14:paraId="57064249"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lastRenderedPageBreak/>
        <w:t xml:space="preserve">Elementos cortantes, punzantes, contundentes </w:t>
      </w:r>
    </w:p>
    <w:p w14:paraId="5706424A"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 xml:space="preserve">Máquinas y/o  herramientas </w:t>
      </w:r>
    </w:p>
    <w:p w14:paraId="5706424B"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Material con potencial de liberar energía (sólidos, líquidos o gases)</w:t>
      </w:r>
    </w:p>
    <w:p w14:paraId="5706424C"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Partes en movimiento</w:t>
      </w:r>
    </w:p>
    <w:p w14:paraId="5706424D"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Proyección de partículas</w:t>
      </w:r>
    </w:p>
    <w:p w14:paraId="5706424E"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Superficies y elementos ásperos</w:t>
      </w:r>
    </w:p>
    <w:p w14:paraId="5706424F"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Superficies,  líquidos y elementos calientes</w:t>
      </w:r>
    </w:p>
    <w:p w14:paraId="57064250" w14:textId="77777777" w:rsidR="008B4CA2" w:rsidRPr="00A50959" w:rsidRDefault="008B4CA2" w:rsidP="008B4CA2">
      <w:pPr>
        <w:pStyle w:val="Sinespaciado"/>
        <w:rPr>
          <w:rFonts w:ascii="Arial" w:hAnsi="Arial" w:cs="Arial"/>
          <w:sz w:val="20"/>
          <w:szCs w:val="19"/>
          <w:lang w:val="es-ES"/>
        </w:rPr>
      </w:pPr>
    </w:p>
    <w:p w14:paraId="57064251" w14:textId="77777777" w:rsidR="008B4CA2" w:rsidRPr="00A50959" w:rsidRDefault="008B4CA2" w:rsidP="008B4CA2">
      <w:pPr>
        <w:spacing w:line="240" w:lineRule="auto"/>
        <w:jc w:val="both"/>
        <w:rPr>
          <w:rFonts w:ascii="Arial" w:hAnsi="Arial" w:cs="Arial"/>
          <w:b/>
          <w:bCs/>
          <w:sz w:val="20"/>
          <w:szCs w:val="19"/>
          <w:lang w:val="es-ES"/>
        </w:rPr>
      </w:pPr>
      <w:r w:rsidRPr="00A50959">
        <w:rPr>
          <w:rFonts w:ascii="Arial" w:hAnsi="Arial" w:cs="Arial"/>
          <w:b/>
          <w:bCs/>
          <w:sz w:val="20"/>
          <w:szCs w:val="19"/>
          <w:lang w:val="es-ES"/>
        </w:rPr>
        <w:t>RIESGOS  CRITICOS</w:t>
      </w:r>
    </w:p>
    <w:p w14:paraId="57064252"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Delincuencia y desorden público</w:t>
      </w:r>
    </w:p>
    <w:p w14:paraId="57064253"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Explosión</w:t>
      </w:r>
    </w:p>
    <w:p w14:paraId="57064254"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Incendio</w:t>
      </w:r>
    </w:p>
    <w:p w14:paraId="57064255"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Transito</w:t>
      </w:r>
    </w:p>
    <w:p w14:paraId="57064256"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Trabajos en altura</w:t>
      </w:r>
    </w:p>
    <w:p w14:paraId="57064257" w14:textId="77777777" w:rsidR="008B4CA2" w:rsidRPr="00A50959" w:rsidRDefault="008B4CA2" w:rsidP="008B4CA2">
      <w:pPr>
        <w:pStyle w:val="Sinespaciado"/>
        <w:rPr>
          <w:rFonts w:ascii="Arial" w:hAnsi="Arial" w:cs="Arial"/>
          <w:sz w:val="20"/>
          <w:szCs w:val="19"/>
          <w:lang w:val="es-ES"/>
        </w:rPr>
      </w:pPr>
    </w:p>
    <w:p w14:paraId="57064258" w14:textId="77777777" w:rsidR="008B4CA2" w:rsidRPr="00A50959" w:rsidRDefault="008B4CA2" w:rsidP="008B4CA2">
      <w:pPr>
        <w:spacing w:line="240" w:lineRule="auto"/>
        <w:jc w:val="both"/>
        <w:rPr>
          <w:rFonts w:ascii="Arial" w:hAnsi="Arial" w:cs="Arial"/>
          <w:b/>
          <w:bCs/>
          <w:sz w:val="20"/>
          <w:szCs w:val="19"/>
          <w:lang w:val="es-ES"/>
        </w:rPr>
      </w:pPr>
      <w:r w:rsidRPr="00A50959">
        <w:rPr>
          <w:rFonts w:ascii="Arial" w:hAnsi="Arial" w:cs="Arial"/>
          <w:b/>
          <w:bCs/>
          <w:sz w:val="20"/>
          <w:szCs w:val="19"/>
          <w:lang w:val="es-ES"/>
        </w:rPr>
        <w:t>LOCATIVOS</w:t>
      </w:r>
    </w:p>
    <w:p w14:paraId="57064259"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Almacenamiento inadecuado</w:t>
      </w:r>
    </w:p>
    <w:p w14:paraId="5706425A"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Condiciones inadecuadas de orden y aseo</w:t>
      </w:r>
    </w:p>
    <w:p w14:paraId="5706425B"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 xml:space="preserve">Defectos del piso </w:t>
      </w:r>
    </w:p>
    <w:p w14:paraId="5706425C"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Escaleras y barandas, rampas inadecuadas o en mal estado</w:t>
      </w:r>
    </w:p>
    <w:p w14:paraId="5706425D" w14:textId="77777777" w:rsidR="008B4CA2" w:rsidRPr="00A50959" w:rsidRDefault="008B4CA2" w:rsidP="008B4CA2">
      <w:pPr>
        <w:pStyle w:val="Sinespaciado"/>
        <w:numPr>
          <w:ilvl w:val="0"/>
          <w:numId w:val="1"/>
        </w:numPr>
        <w:jc w:val="both"/>
        <w:rPr>
          <w:rFonts w:ascii="Arial" w:hAnsi="Arial" w:cs="Arial"/>
          <w:sz w:val="20"/>
          <w:szCs w:val="19"/>
          <w:lang w:val="es-ES"/>
        </w:rPr>
      </w:pPr>
      <w:r w:rsidRPr="00A50959">
        <w:rPr>
          <w:rFonts w:ascii="Arial" w:hAnsi="Arial" w:cs="Arial"/>
          <w:sz w:val="20"/>
          <w:szCs w:val="19"/>
          <w:lang w:val="es-ES_tradnl"/>
        </w:rPr>
        <w:t>Instalaciones en mal estado</w:t>
      </w:r>
    </w:p>
    <w:p w14:paraId="5706425E" w14:textId="77777777" w:rsidR="008B4CA2" w:rsidRPr="00A50959" w:rsidRDefault="008B4CA2" w:rsidP="008B4CA2">
      <w:pPr>
        <w:pStyle w:val="Sinespaciado"/>
        <w:rPr>
          <w:rFonts w:ascii="Arial" w:hAnsi="Arial" w:cs="Arial"/>
          <w:sz w:val="20"/>
          <w:szCs w:val="19"/>
          <w:lang w:val="es-ES"/>
        </w:rPr>
      </w:pPr>
    </w:p>
    <w:p w14:paraId="5706425F" w14:textId="77777777" w:rsidR="008B4CA2" w:rsidRPr="00A50959" w:rsidRDefault="008B4CA2" w:rsidP="008B4CA2">
      <w:pPr>
        <w:spacing w:line="240" w:lineRule="auto"/>
        <w:jc w:val="both"/>
        <w:rPr>
          <w:rFonts w:ascii="Arial" w:hAnsi="Arial" w:cs="Arial"/>
          <w:b/>
          <w:bCs/>
          <w:sz w:val="20"/>
          <w:szCs w:val="19"/>
          <w:lang w:val="es-ES"/>
        </w:rPr>
      </w:pPr>
      <w:r w:rsidRPr="00A50959">
        <w:rPr>
          <w:rFonts w:ascii="Arial" w:hAnsi="Arial" w:cs="Arial"/>
          <w:b/>
          <w:bCs/>
          <w:sz w:val="20"/>
          <w:szCs w:val="19"/>
          <w:lang w:val="es-ES"/>
        </w:rPr>
        <w:t>ELÉCTRICOS</w:t>
      </w:r>
    </w:p>
    <w:p w14:paraId="57064260"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Baja tensión  (inferior a 10 KV)</w:t>
      </w:r>
    </w:p>
    <w:p w14:paraId="57064261"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Electricidad estática</w:t>
      </w:r>
    </w:p>
    <w:p w14:paraId="57064262" w14:textId="77777777" w:rsidR="008B4CA2" w:rsidRPr="00A50959" w:rsidRDefault="008B4CA2" w:rsidP="008B4CA2">
      <w:pPr>
        <w:pStyle w:val="Sinespaciado"/>
        <w:rPr>
          <w:rFonts w:ascii="Arial" w:hAnsi="Arial" w:cs="Arial"/>
          <w:sz w:val="20"/>
          <w:szCs w:val="19"/>
          <w:lang w:val="es-ES"/>
        </w:rPr>
      </w:pPr>
    </w:p>
    <w:p w14:paraId="57064263" w14:textId="77777777" w:rsidR="00A50959" w:rsidRDefault="00A50959" w:rsidP="008B4CA2">
      <w:pPr>
        <w:spacing w:line="240" w:lineRule="auto"/>
        <w:jc w:val="both"/>
        <w:rPr>
          <w:rFonts w:ascii="Arial" w:hAnsi="Arial" w:cs="Arial"/>
          <w:b/>
          <w:bCs/>
          <w:sz w:val="20"/>
          <w:szCs w:val="19"/>
          <w:lang w:val="es-ES"/>
        </w:rPr>
      </w:pPr>
    </w:p>
    <w:p w14:paraId="57064264" w14:textId="77777777" w:rsidR="008B4CA2" w:rsidRPr="00A50959" w:rsidRDefault="008B4CA2" w:rsidP="008B4CA2">
      <w:pPr>
        <w:spacing w:line="240" w:lineRule="auto"/>
        <w:jc w:val="both"/>
        <w:rPr>
          <w:rFonts w:ascii="Arial" w:hAnsi="Arial" w:cs="Arial"/>
          <w:b/>
          <w:bCs/>
          <w:sz w:val="20"/>
          <w:szCs w:val="19"/>
          <w:lang w:val="es-ES"/>
        </w:rPr>
      </w:pPr>
      <w:r w:rsidRPr="00A50959">
        <w:rPr>
          <w:rFonts w:ascii="Arial" w:hAnsi="Arial" w:cs="Arial"/>
          <w:b/>
          <w:bCs/>
          <w:sz w:val="20"/>
          <w:szCs w:val="19"/>
          <w:lang w:val="es-ES"/>
        </w:rPr>
        <w:t>PSICOSOCIALES</w:t>
      </w:r>
    </w:p>
    <w:p w14:paraId="57064265" w14:textId="77777777" w:rsidR="008B4CA2" w:rsidRPr="00A50959" w:rsidRDefault="008B4CA2" w:rsidP="008B4CA2">
      <w:pPr>
        <w:pStyle w:val="Prrafodelista"/>
        <w:numPr>
          <w:ilvl w:val="0"/>
          <w:numId w:val="3"/>
        </w:numPr>
        <w:spacing w:line="240" w:lineRule="auto"/>
        <w:jc w:val="both"/>
        <w:rPr>
          <w:rFonts w:ascii="Arial" w:hAnsi="Arial" w:cs="Arial"/>
          <w:sz w:val="20"/>
          <w:szCs w:val="19"/>
          <w:lang w:val="es-ES"/>
        </w:rPr>
      </w:pPr>
      <w:r w:rsidRPr="00A50959">
        <w:rPr>
          <w:rFonts w:ascii="Arial" w:hAnsi="Arial" w:cs="Arial"/>
          <w:b/>
          <w:sz w:val="20"/>
          <w:szCs w:val="19"/>
          <w:lang w:val="es-ES"/>
        </w:rPr>
        <w:t>Derivados de la Organización del Trabajo</w:t>
      </w:r>
      <w:r w:rsidRPr="00A50959">
        <w:rPr>
          <w:rFonts w:ascii="Arial" w:hAnsi="Arial" w:cs="Arial"/>
          <w:sz w:val="20"/>
          <w:szCs w:val="19"/>
          <w:lang w:val="es-ES"/>
        </w:rPr>
        <w:t xml:space="preserve">: Estilos de mando, supervisión técnica, definición de funciones, capacitación, relación de autoridad, </w:t>
      </w:r>
      <w:r w:rsidRPr="00A50959">
        <w:rPr>
          <w:rFonts w:ascii="Arial" w:hAnsi="Arial" w:cs="Arial"/>
          <w:sz w:val="20"/>
          <w:szCs w:val="19"/>
          <w:lang w:val="es-ES"/>
        </w:rPr>
        <w:t>niveles de participación, canales de comunicación, estabilidad laboral, salario, reconocimiento.</w:t>
      </w:r>
    </w:p>
    <w:p w14:paraId="57064266" w14:textId="77777777" w:rsidR="008B4CA2" w:rsidRPr="00A50959" w:rsidRDefault="008B4CA2" w:rsidP="008B4CA2">
      <w:pPr>
        <w:pStyle w:val="Prrafodelista"/>
        <w:numPr>
          <w:ilvl w:val="0"/>
          <w:numId w:val="3"/>
        </w:numPr>
        <w:spacing w:line="240" w:lineRule="auto"/>
        <w:jc w:val="both"/>
        <w:rPr>
          <w:rFonts w:ascii="Arial" w:hAnsi="Arial" w:cs="Arial"/>
          <w:sz w:val="20"/>
          <w:szCs w:val="19"/>
          <w:lang w:val="es-ES"/>
        </w:rPr>
      </w:pPr>
      <w:r w:rsidRPr="00A50959">
        <w:rPr>
          <w:rFonts w:ascii="Arial" w:hAnsi="Arial" w:cs="Arial"/>
          <w:b/>
          <w:sz w:val="20"/>
          <w:szCs w:val="19"/>
          <w:lang w:val="es-ES"/>
        </w:rPr>
        <w:t>Derivados de la Tarea</w:t>
      </w:r>
      <w:r w:rsidRPr="00A50959">
        <w:rPr>
          <w:rFonts w:ascii="Arial" w:hAnsi="Arial" w:cs="Arial"/>
          <w:sz w:val="20"/>
          <w:szCs w:val="19"/>
          <w:lang w:val="es-ES"/>
        </w:rPr>
        <w:t>: Trabajo repetitivo o en cadena, monotonía, altos ritmos de trabajo, turnos y sobre tiempo, nivel de complejidad y responsabilidad de la tarea.</w:t>
      </w:r>
    </w:p>
    <w:p w14:paraId="57064267" w14:textId="77777777" w:rsidR="008B4CA2" w:rsidRPr="00A50959" w:rsidRDefault="008B4CA2" w:rsidP="008B4CA2">
      <w:pPr>
        <w:pStyle w:val="Prrafodelista"/>
        <w:numPr>
          <w:ilvl w:val="0"/>
          <w:numId w:val="3"/>
        </w:numPr>
        <w:spacing w:line="240" w:lineRule="auto"/>
        <w:jc w:val="both"/>
        <w:rPr>
          <w:rFonts w:ascii="Arial" w:hAnsi="Arial" w:cs="Arial"/>
          <w:sz w:val="20"/>
          <w:szCs w:val="19"/>
          <w:lang w:val="es-ES"/>
        </w:rPr>
      </w:pPr>
      <w:r w:rsidRPr="00A50959">
        <w:rPr>
          <w:rFonts w:ascii="Arial" w:hAnsi="Arial" w:cs="Arial"/>
          <w:b/>
          <w:sz w:val="20"/>
          <w:szCs w:val="19"/>
          <w:lang w:val="es-ES"/>
        </w:rPr>
        <w:t>Derivados del Ambiente de trabajo</w:t>
      </w:r>
      <w:r w:rsidRPr="00A50959">
        <w:rPr>
          <w:rFonts w:ascii="Arial" w:hAnsi="Arial" w:cs="Arial"/>
          <w:sz w:val="20"/>
          <w:szCs w:val="19"/>
          <w:lang w:val="es-ES"/>
        </w:rPr>
        <w:t>: Disconfort térmico, espacio, iluminación.</w:t>
      </w:r>
    </w:p>
    <w:p w14:paraId="57064268" w14:textId="77777777" w:rsidR="008B4CA2" w:rsidRPr="00A50959" w:rsidRDefault="008B4CA2" w:rsidP="008B4CA2">
      <w:pPr>
        <w:spacing w:line="240" w:lineRule="auto"/>
        <w:jc w:val="both"/>
        <w:rPr>
          <w:rFonts w:ascii="Arial" w:hAnsi="Arial" w:cs="Arial"/>
          <w:b/>
          <w:bCs/>
          <w:sz w:val="20"/>
          <w:szCs w:val="19"/>
          <w:lang w:val="es-ES"/>
        </w:rPr>
      </w:pPr>
      <w:r w:rsidRPr="00A50959">
        <w:rPr>
          <w:rFonts w:ascii="Arial" w:hAnsi="Arial" w:cs="Arial"/>
          <w:b/>
          <w:bCs/>
          <w:sz w:val="20"/>
          <w:szCs w:val="19"/>
          <w:lang w:val="es-ES"/>
        </w:rPr>
        <w:t>RIESGOS NATURALES</w:t>
      </w:r>
    </w:p>
    <w:p w14:paraId="57064269" w14:textId="77777777" w:rsidR="008B4CA2" w:rsidRPr="00A50959" w:rsidRDefault="008B4CA2"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Sismo</w:t>
      </w:r>
    </w:p>
    <w:p w14:paraId="5706426A" w14:textId="77777777" w:rsidR="00581868" w:rsidRPr="00A50959" w:rsidRDefault="00581868"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Inundación</w:t>
      </w:r>
    </w:p>
    <w:p w14:paraId="5706426B" w14:textId="77777777" w:rsidR="00581868" w:rsidRPr="00A50959" w:rsidRDefault="00581868"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Terremoto</w:t>
      </w:r>
    </w:p>
    <w:p w14:paraId="5706426C" w14:textId="77777777" w:rsidR="008B4CA2" w:rsidRPr="00A50959" w:rsidRDefault="00581868" w:rsidP="008B4CA2">
      <w:pPr>
        <w:pStyle w:val="Sinespaciado"/>
        <w:numPr>
          <w:ilvl w:val="0"/>
          <w:numId w:val="1"/>
        </w:numPr>
        <w:jc w:val="both"/>
        <w:rPr>
          <w:rFonts w:ascii="Arial" w:hAnsi="Arial" w:cs="Arial"/>
          <w:sz w:val="20"/>
          <w:szCs w:val="19"/>
          <w:lang w:val="es-ES_tradnl"/>
        </w:rPr>
      </w:pPr>
      <w:r w:rsidRPr="00A50959">
        <w:rPr>
          <w:rFonts w:ascii="Arial" w:hAnsi="Arial" w:cs="Arial"/>
          <w:sz w:val="20"/>
          <w:szCs w:val="19"/>
          <w:lang w:val="es-ES_tradnl"/>
        </w:rPr>
        <w:t>Vendavales</w:t>
      </w:r>
    </w:p>
    <w:p w14:paraId="5706426D" w14:textId="77777777" w:rsidR="00581868" w:rsidRPr="00A50959" w:rsidRDefault="00581868" w:rsidP="00581868">
      <w:pPr>
        <w:pStyle w:val="Sinespaciado"/>
        <w:ind w:left="720"/>
        <w:jc w:val="both"/>
        <w:rPr>
          <w:rFonts w:ascii="Arial" w:hAnsi="Arial" w:cs="Arial"/>
          <w:sz w:val="20"/>
          <w:szCs w:val="19"/>
          <w:lang w:val="es-ES_tradnl"/>
        </w:rPr>
      </w:pPr>
    </w:p>
    <w:p w14:paraId="5706426E" w14:textId="77777777" w:rsidR="008B4CA2" w:rsidRPr="00A50959" w:rsidRDefault="008B4CA2" w:rsidP="008B4CA2">
      <w:pPr>
        <w:spacing w:line="240" w:lineRule="auto"/>
        <w:jc w:val="both"/>
        <w:rPr>
          <w:rFonts w:ascii="Arial" w:hAnsi="Arial" w:cs="Arial"/>
          <w:sz w:val="20"/>
          <w:szCs w:val="19"/>
          <w:lang w:val="es-ES_tradnl"/>
        </w:rPr>
      </w:pPr>
      <w:r w:rsidRPr="00A50959">
        <w:rPr>
          <w:rFonts w:ascii="Arial" w:hAnsi="Arial" w:cs="Arial"/>
          <w:sz w:val="20"/>
          <w:szCs w:val="19"/>
          <w:lang w:val="es-ES_tradnl"/>
        </w:rPr>
        <w:t>PARÁGRAFO. - A efecto de que los riesgos contemplados en el presente artículo, no se traduzcan en accidente de trabajo o enfermedad profesional, la empresa ejerce su control en la fuente, en el medio transmisor o en el trabajador, de conformidad con lo estipulado en el programa de seguridad y salud en el trabajo de la empresa, el cual se da a conocer a todos los trabajadores al servicio de ella.</w:t>
      </w:r>
    </w:p>
    <w:p w14:paraId="5706426F" w14:textId="77777777" w:rsidR="008B4CA2" w:rsidRPr="00A50959" w:rsidRDefault="008B4CA2" w:rsidP="008B4CA2">
      <w:pPr>
        <w:spacing w:line="240" w:lineRule="auto"/>
        <w:jc w:val="both"/>
        <w:rPr>
          <w:rFonts w:ascii="Arial" w:hAnsi="Arial" w:cs="Arial"/>
          <w:sz w:val="20"/>
          <w:szCs w:val="19"/>
          <w:lang w:val="es-ES_tradnl"/>
        </w:rPr>
      </w:pPr>
      <w:r w:rsidRPr="00A50959">
        <w:rPr>
          <w:rFonts w:ascii="Arial Black" w:hAnsi="Arial Black" w:cs="Arial"/>
          <w:b/>
          <w:color w:val="FF9900"/>
          <w:sz w:val="20"/>
          <w:szCs w:val="19"/>
          <w:lang w:val="es-ES_tradnl"/>
        </w:rPr>
        <w:t>ARTÍCULO 5.</w:t>
      </w:r>
      <w:r w:rsidRPr="00A50959">
        <w:rPr>
          <w:rFonts w:ascii="Arial" w:hAnsi="Arial" w:cs="Arial"/>
          <w:color w:val="FF9900"/>
          <w:sz w:val="20"/>
          <w:szCs w:val="19"/>
          <w:lang w:val="es-ES_tradnl"/>
        </w:rPr>
        <w:t xml:space="preserve">  </w:t>
      </w:r>
      <w:r w:rsidRPr="00A50959">
        <w:rPr>
          <w:rFonts w:ascii="Arial" w:hAnsi="Arial" w:cs="Arial"/>
          <w:sz w:val="20"/>
          <w:szCs w:val="19"/>
          <w:lang w:val="es-ES_tradnl"/>
        </w:rPr>
        <w:t xml:space="preserve">La empresa y sus trabajadores darán estricto cumplimiento a las disposiciones legales, así como a las normas técnicas e internas que se adopten para lograr la implantación de las actividades de medicina preventiva y del trabajo, higiene y seguridad industrial, que sean concordantes con el presente Reglamento y con el programa de </w:t>
      </w:r>
      <w:r w:rsidR="00581868" w:rsidRPr="00A50959">
        <w:rPr>
          <w:rFonts w:ascii="Arial" w:hAnsi="Arial" w:cs="Arial"/>
          <w:sz w:val="20"/>
          <w:szCs w:val="19"/>
          <w:lang w:val="es-ES_tradnl"/>
        </w:rPr>
        <w:t>s</w:t>
      </w:r>
      <w:r w:rsidRPr="00A50959">
        <w:rPr>
          <w:rFonts w:ascii="Arial" w:hAnsi="Arial" w:cs="Arial"/>
          <w:sz w:val="20"/>
          <w:szCs w:val="19"/>
          <w:lang w:val="es-ES_tradnl"/>
        </w:rPr>
        <w:t>eguridad y salud en el trabajo de la empresa.</w:t>
      </w:r>
    </w:p>
    <w:p w14:paraId="57064270" w14:textId="77777777" w:rsidR="008B4CA2" w:rsidRPr="00A50959" w:rsidRDefault="008B4CA2" w:rsidP="008B4CA2">
      <w:pPr>
        <w:spacing w:line="240" w:lineRule="auto"/>
        <w:jc w:val="both"/>
        <w:rPr>
          <w:rFonts w:ascii="Arial" w:hAnsi="Arial" w:cs="Arial"/>
          <w:sz w:val="20"/>
          <w:szCs w:val="19"/>
          <w:lang w:val="es-ES_tradnl"/>
        </w:rPr>
      </w:pPr>
      <w:r w:rsidRPr="00A50959">
        <w:rPr>
          <w:rFonts w:ascii="Arial Black" w:hAnsi="Arial Black" w:cs="Arial"/>
          <w:b/>
          <w:color w:val="FF9900"/>
          <w:sz w:val="20"/>
          <w:szCs w:val="19"/>
          <w:lang w:val="es-ES_tradnl"/>
        </w:rPr>
        <w:t>ARTÍCULO 6.</w:t>
      </w:r>
      <w:r w:rsidRPr="00A50959">
        <w:rPr>
          <w:rFonts w:ascii="Arial" w:hAnsi="Arial" w:cs="Arial"/>
          <w:sz w:val="20"/>
          <w:szCs w:val="19"/>
          <w:lang w:val="es-ES_tradnl"/>
        </w:rPr>
        <w:t xml:space="preserve">  La empresa ha implantado un proceso de inducción del trabajador a las actividades que deba desempeñar, capacitándolo respecto a las medidas de prevención y seguridad </w:t>
      </w:r>
      <w:r w:rsidRPr="00A50959">
        <w:rPr>
          <w:rFonts w:ascii="Arial" w:hAnsi="Arial" w:cs="Arial"/>
          <w:sz w:val="20"/>
          <w:szCs w:val="19"/>
          <w:lang w:val="es-ES_tradnl"/>
        </w:rPr>
        <w:t>que exija el medio ambiente laboral y el trabajo específico que vaya a realizar.</w:t>
      </w:r>
    </w:p>
    <w:p w14:paraId="57064271" w14:textId="77777777" w:rsidR="008B4CA2" w:rsidRPr="00A50959" w:rsidRDefault="008B4CA2" w:rsidP="008B4CA2">
      <w:pPr>
        <w:spacing w:line="240" w:lineRule="auto"/>
        <w:jc w:val="both"/>
        <w:rPr>
          <w:rFonts w:ascii="Arial" w:hAnsi="Arial" w:cs="Arial"/>
          <w:sz w:val="20"/>
          <w:szCs w:val="19"/>
          <w:lang w:val="es-ES_tradnl"/>
        </w:rPr>
      </w:pPr>
      <w:r w:rsidRPr="00A50959">
        <w:rPr>
          <w:rFonts w:ascii="Arial Black" w:hAnsi="Arial Black" w:cs="Arial"/>
          <w:b/>
          <w:color w:val="FF9900"/>
          <w:sz w:val="20"/>
          <w:szCs w:val="19"/>
          <w:lang w:val="es-ES_tradnl"/>
        </w:rPr>
        <w:t>ARTÍCULO 7.</w:t>
      </w:r>
      <w:r w:rsidRPr="00A50959">
        <w:rPr>
          <w:rFonts w:ascii="Arial" w:hAnsi="Arial" w:cs="Arial"/>
          <w:sz w:val="20"/>
          <w:szCs w:val="19"/>
          <w:lang w:val="es-ES_tradnl"/>
        </w:rPr>
        <w:t xml:space="preserve">   Este Reglamento permanecerá exhibido en, por lo menos dos lugares visibles de los locales de trabajo, junto con la Resolución aprobatoria, cuyos contenidos se dan a conocer a todos los trabajadores en el momento de su ingreso.</w:t>
      </w:r>
    </w:p>
    <w:p w14:paraId="57064272" w14:textId="77777777" w:rsidR="008B4CA2" w:rsidRPr="00A50959" w:rsidRDefault="008B4CA2" w:rsidP="008B4CA2">
      <w:pPr>
        <w:spacing w:line="240" w:lineRule="auto"/>
        <w:jc w:val="both"/>
        <w:rPr>
          <w:rFonts w:ascii="Arial" w:hAnsi="Arial" w:cs="Arial"/>
          <w:sz w:val="20"/>
          <w:szCs w:val="19"/>
          <w:lang w:val="es-ES_tradnl"/>
        </w:rPr>
      </w:pPr>
      <w:r w:rsidRPr="00A50959">
        <w:rPr>
          <w:rFonts w:ascii="Arial Black" w:hAnsi="Arial Black" w:cs="Arial"/>
          <w:b/>
          <w:color w:val="FF9900"/>
          <w:sz w:val="20"/>
          <w:szCs w:val="19"/>
          <w:lang w:val="es-ES_tradnl"/>
        </w:rPr>
        <w:t>ARTÍCULO 8.</w:t>
      </w:r>
      <w:r w:rsidRPr="00A50959">
        <w:rPr>
          <w:rFonts w:ascii="Arial" w:hAnsi="Arial" w:cs="Arial"/>
          <w:sz w:val="20"/>
          <w:szCs w:val="19"/>
          <w:lang w:val="es-ES_tradnl"/>
        </w:rPr>
        <w:t xml:space="preserve">  El presente Reglamento entra en vigencia a partir de la aprobación impartida por el Gobierno Nacional y durante que la empresa conserve, sin cambios substanciales, las condiciones existentes en el momento de su aprobación, tales como actividad económica, métodos de producción, instalaciones locativas o cuando se dicten disposiciones gubernamentales que modifiquen las normas del Reglamento o que limiten su vigencia.</w:t>
      </w:r>
    </w:p>
    <w:p w14:paraId="57064273" w14:textId="77777777" w:rsidR="00717F27" w:rsidRPr="00A50959" w:rsidRDefault="00717F27" w:rsidP="008B4CA2">
      <w:pPr>
        <w:spacing w:line="240" w:lineRule="auto"/>
        <w:jc w:val="both"/>
        <w:rPr>
          <w:rFonts w:ascii="Arial" w:hAnsi="Arial" w:cs="Arial"/>
          <w:sz w:val="20"/>
          <w:szCs w:val="19"/>
          <w:lang w:val="es-ES_tradnl"/>
        </w:rPr>
      </w:pPr>
      <w:r w:rsidRPr="00A50959">
        <w:rPr>
          <w:rFonts w:ascii="Arial" w:hAnsi="Arial" w:cs="Arial"/>
          <w:sz w:val="20"/>
          <w:szCs w:val="19"/>
          <w:lang w:val="es-ES_tradnl"/>
        </w:rPr>
        <w:t>PARÁGRAFO: Conforme con lo establecido en la Ley antitrámites (Ley 962 de 2005, Art. 55) el presente reglamento no tendrá que ser registrado ante el Ministerio de Trabajo.</w:t>
      </w:r>
    </w:p>
    <w:p w14:paraId="57064274" w14:textId="77777777" w:rsidR="001E151F" w:rsidRPr="00A50959" w:rsidRDefault="001E151F" w:rsidP="001E151F">
      <w:pPr>
        <w:pStyle w:val="Prrafodelista"/>
        <w:spacing w:line="240" w:lineRule="auto"/>
        <w:rPr>
          <w:rFonts w:ascii="Arial" w:hAnsi="Arial" w:cs="Arial"/>
          <w:sz w:val="20"/>
          <w:szCs w:val="19"/>
          <w:lang w:val="es-ES_tradnl"/>
        </w:rPr>
      </w:pPr>
    </w:p>
    <w:p w14:paraId="57064275" w14:textId="77777777" w:rsidR="005F24ED" w:rsidRPr="00A50959" w:rsidRDefault="005F24ED" w:rsidP="005F24ED">
      <w:pPr>
        <w:pStyle w:val="Sinespaciado"/>
        <w:rPr>
          <w:rFonts w:ascii="Arial" w:hAnsi="Arial" w:cs="Arial"/>
          <w:b/>
          <w:sz w:val="24"/>
          <w:lang w:val="es-ES_tradnl"/>
        </w:rPr>
      </w:pPr>
      <w:r w:rsidRPr="00A50959">
        <w:rPr>
          <w:rFonts w:ascii="Arial" w:hAnsi="Arial" w:cs="Arial"/>
          <w:b/>
          <w:sz w:val="24"/>
          <w:lang w:val="es-ES_tradnl"/>
        </w:rPr>
        <w:t>_________________________________</w:t>
      </w:r>
    </w:p>
    <w:p w14:paraId="57064276" w14:textId="77777777" w:rsidR="00B92F5B" w:rsidRDefault="00B92F5B" w:rsidP="005F24ED">
      <w:pPr>
        <w:pStyle w:val="Sinespaciado"/>
        <w:rPr>
          <w:rFonts w:ascii="Arial" w:hAnsi="Arial" w:cs="Arial"/>
          <w:b/>
          <w:lang w:val="es-ES_tradnl"/>
        </w:rPr>
      </w:pPr>
    </w:p>
    <w:p w14:paraId="57064277" w14:textId="77777777" w:rsidR="005F24ED" w:rsidRPr="00A50959" w:rsidRDefault="005F24ED" w:rsidP="005F24ED">
      <w:pPr>
        <w:pStyle w:val="Sinespaciado"/>
        <w:rPr>
          <w:rFonts w:ascii="Arial" w:hAnsi="Arial" w:cs="Arial"/>
          <w:b/>
          <w:lang w:val="es-ES_tradnl"/>
        </w:rPr>
      </w:pPr>
      <w:r w:rsidRPr="00FB5826">
        <w:rPr>
          <w:rFonts w:ascii="Arial" w:hAnsi="Arial" w:cs="Arial"/>
          <w:b/>
          <w:lang w:val="es-ES_tradnl"/>
        </w:rPr>
        <w:t>REPRESENTANTE LEGAL</w:t>
      </w:r>
    </w:p>
    <w:p w14:paraId="57064278" w14:textId="77777777" w:rsidR="00503645" w:rsidRPr="00A50959" w:rsidRDefault="002F2BF6" w:rsidP="005F24ED">
      <w:pPr>
        <w:pStyle w:val="Sinespaciado"/>
        <w:rPr>
          <w:rFonts w:ascii="Arial" w:hAnsi="Arial" w:cs="Arial"/>
          <w:b/>
        </w:rPr>
      </w:pPr>
      <w:r>
        <w:rPr>
          <w:rFonts w:ascii="Arial" w:hAnsi="Arial" w:cs="Arial"/>
          <w:b/>
          <w:lang w:val="es-ES_tradnl"/>
        </w:rPr>
        <w:t xml:space="preserve">CONSORCIO </w:t>
      </w:r>
      <w:r w:rsidR="00B92F5B">
        <w:rPr>
          <w:rFonts w:ascii="Arial" w:hAnsi="Arial" w:cs="Arial"/>
          <w:b/>
          <w:lang w:val="es-ES_tradnl"/>
        </w:rPr>
        <w:t>CS</w:t>
      </w:r>
    </w:p>
    <w:sectPr w:rsidR="00503645" w:rsidRPr="00A50959" w:rsidSect="008B4CA2">
      <w:pgSz w:w="15840" w:h="12240" w:orient="landscape"/>
      <w:pgMar w:top="1418" w:right="814" w:bottom="1135" w:left="993"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3" w:sep="1" w:space="29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C4F"/>
    <w:multiLevelType w:val="hybridMultilevel"/>
    <w:tmpl w:val="6D9C57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894852"/>
    <w:multiLevelType w:val="hybridMultilevel"/>
    <w:tmpl w:val="542A20D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AD049B1"/>
    <w:multiLevelType w:val="hybridMultilevel"/>
    <w:tmpl w:val="8CF8677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C96824"/>
    <w:multiLevelType w:val="hybridMultilevel"/>
    <w:tmpl w:val="DE94913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B4CA2"/>
    <w:rsid w:val="000D4BAF"/>
    <w:rsid w:val="000F3240"/>
    <w:rsid w:val="001C0E7D"/>
    <w:rsid w:val="001E151F"/>
    <w:rsid w:val="002F2BF6"/>
    <w:rsid w:val="003F3548"/>
    <w:rsid w:val="00503645"/>
    <w:rsid w:val="00581868"/>
    <w:rsid w:val="005F24ED"/>
    <w:rsid w:val="00717F27"/>
    <w:rsid w:val="00746920"/>
    <w:rsid w:val="008B4CA2"/>
    <w:rsid w:val="00912C2B"/>
    <w:rsid w:val="00A50959"/>
    <w:rsid w:val="00A655A6"/>
    <w:rsid w:val="00AD3EDD"/>
    <w:rsid w:val="00B92F5B"/>
    <w:rsid w:val="00B95A02"/>
    <w:rsid w:val="00BA5B14"/>
    <w:rsid w:val="00C03540"/>
    <w:rsid w:val="00C51F57"/>
    <w:rsid w:val="00D66EF9"/>
    <w:rsid w:val="00DA296D"/>
    <w:rsid w:val="00F34831"/>
    <w:rsid w:val="00FB582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4210"/>
  <w15:docId w15:val="{2799C413-926F-43FC-990F-FD4D3583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C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B4CA2"/>
    <w:pPr>
      <w:spacing w:after="0" w:line="240" w:lineRule="auto"/>
    </w:pPr>
  </w:style>
  <w:style w:type="paragraph" w:styleId="Textodeglobo">
    <w:name w:val="Balloon Text"/>
    <w:basedOn w:val="Normal"/>
    <w:link w:val="TextodegloboCar"/>
    <w:uiPriority w:val="99"/>
    <w:semiHidden/>
    <w:unhideWhenUsed/>
    <w:rsid w:val="008B4C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CA2"/>
    <w:rPr>
      <w:rFonts w:ascii="Tahoma" w:hAnsi="Tahoma" w:cs="Tahoma"/>
      <w:sz w:val="16"/>
      <w:szCs w:val="16"/>
    </w:rPr>
  </w:style>
  <w:style w:type="paragraph" w:styleId="Prrafodelista">
    <w:name w:val="List Paragraph"/>
    <w:basedOn w:val="Normal"/>
    <w:uiPriority w:val="34"/>
    <w:qFormat/>
    <w:rsid w:val="008B4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303030"/>
      </a:dk2>
      <a:lt2>
        <a:srgbClr val="FFFFFF"/>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969</Words>
  <Characters>5333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franco</dc:creator>
  <cp:lastModifiedBy>Angel Ricardo Torres Cardena</cp:lastModifiedBy>
  <cp:revision>3</cp:revision>
  <dcterms:created xsi:type="dcterms:W3CDTF">2021-12-04T11:48:00Z</dcterms:created>
  <dcterms:modified xsi:type="dcterms:W3CDTF">2021-12-05T16:22:00Z</dcterms:modified>
</cp:coreProperties>
</file>