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208" w14:textId="77777777" w:rsidR="00503645" w:rsidRPr="00547217" w:rsidRDefault="00503645">
      <w:pPr>
        <w:rPr>
          <w:rFonts w:cs="Arial"/>
        </w:rPr>
      </w:pPr>
    </w:p>
    <w:p w14:paraId="04E27DCC" w14:textId="77777777" w:rsidR="00251EC7" w:rsidRPr="00251EC7" w:rsidRDefault="00251EC7" w:rsidP="00251EC7">
      <w:pPr>
        <w:jc w:val="center"/>
        <w:rPr>
          <w:rFonts w:cs="Arial"/>
          <w:b/>
          <w:szCs w:val="24"/>
        </w:rPr>
      </w:pPr>
      <w:r w:rsidRPr="00251EC7">
        <w:rPr>
          <w:rFonts w:cs="Arial"/>
          <w:b/>
          <w:szCs w:val="24"/>
        </w:rPr>
        <w:t xml:space="preserve">PROCEDIMIENTO PARA AFILIACIÓN Y </w:t>
      </w:r>
    </w:p>
    <w:p w14:paraId="0000BA21" w14:textId="77777777" w:rsidR="00E22464" w:rsidRPr="00547217" w:rsidRDefault="00251EC7" w:rsidP="00251EC7">
      <w:pPr>
        <w:jc w:val="center"/>
        <w:rPr>
          <w:rFonts w:eastAsia="Trebuchet MS" w:cs="Arial"/>
          <w:b/>
          <w:szCs w:val="24"/>
        </w:rPr>
      </w:pPr>
      <w:r w:rsidRPr="00251EC7">
        <w:rPr>
          <w:rFonts w:cs="Arial"/>
          <w:b/>
          <w:szCs w:val="24"/>
        </w:rPr>
        <w:t>PAGOS DE SEGURIDAD SOCIAL</w:t>
      </w:r>
    </w:p>
    <w:p w14:paraId="36F12E40" w14:textId="3C3B4044" w:rsidR="00E22464" w:rsidRDefault="00E22464" w:rsidP="00E22464">
      <w:pPr>
        <w:jc w:val="center"/>
        <w:rPr>
          <w:rFonts w:eastAsia="Trebuchet MS" w:cs="Arial"/>
          <w:b/>
          <w:szCs w:val="24"/>
        </w:rPr>
      </w:pPr>
    </w:p>
    <w:p w14:paraId="481D4E23" w14:textId="403A0D84" w:rsidR="00632CB6" w:rsidRDefault="00632CB6" w:rsidP="00E22464">
      <w:pPr>
        <w:jc w:val="center"/>
        <w:rPr>
          <w:rFonts w:eastAsia="Trebuchet MS" w:cs="Arial"/>
          <w:b/>
          <w:szCs w:val="24"/>
        </w:rPr>
      </w:pPr>
    </w:p>
    <w:p w14:paraId="0E256164" w14:textId="4B15E409" w:rsidR="00F2739D" w:rsidRDefault="00F2739D" w:rsidP="00E22464">
      <w:pPr>
        <w:jc w:val="center"/>
        <w:rPr>
          <w:rFonts w:eastAsia="Trebuchet MS" w:cs="Arial"/>
          <w:b/>
          <w:szCs w:val="24"/>
        </w:rPr>
      </w:pPr>
    </w:p>
    <w:p w14:paraId="21DA1BA4" w14:textId="47632B69" w:rsidR="00F2739D" w:rsidRDefault="00F2739D" w:rsidP="00E22464">
      <w:pPr>
        <w:jc w:val="center"/>
        <w:rPr>
          <w:rFonts w:eastAsia="Trebuchet MS" w:cs="Arial"/>
          <w:b/>
          <w:szCs w:val="24"/>
        </w:rPr>
      </w:pPr>
    </w:p>
    <w:p w14:paraId="428523E6" w14:textId="77777777" w:rsidR="00F2739D" w:rsidRDefault="00F2739D" w:rsidP="00E22464">
      <w:pPr>
        <w:jc w:val="center"/>
        <w:rPr>
          <w:rFonts w:eastAsia="Trebuchet MS" w:cs="Arial"/>
          <w:b/>
          <w:szCs w:val="24"/>
        </w:rPr>
      </w:pPr>
    </w:p>
    <w:p w14:paraId="155B473D" w14:textId="77777777" w:rsidR="00632CB6" w:rsidRPr="00547217" w:rsidRDefault="00632CB6" w:rsidP="00E22464">
      <w:pPr>
        <w:jc w:val="center"/>
        <w:rPr>
          <w:rFonts w:eastAsia="Trebuchet MS" w:cs="Arial"/>
          <w:b/>
          <w:szCs w:val="24"/>
        </w:rPr>
      </w:pPr>
    </w:p>
    <w:p w14:paraId="4820218B" w14:textId="2B323578" w:rsidR="00E22464" w:rsidRPr="002A5201" w:rsidRDefault="00F2739D" w:rsidP="00E22464">
      <w:pPr>
        <w:spacing w:after="0"/>
        <w:jc w:val="center"/>
        <w:rPr>
          <w:rFonts w:eastAsiaTheme="minorEastAsia" w:cs="Arial"/>
          <w:b/>
          <w:szCs w:val="24"/>
          <w:highlight w:val="yellow"/>
        </w:rPr>
      </w:pPr>
      <w:r w:rsidRPr="00F2739D">
        <w:rPr>
          <w:rFonts w:eastAsiaTheme="minorEastAsia" w:cs="Arial"/>
          <w:b/>
          <w:szCs w:val="24"/>
        </w:rPr>
        <w:t>CONTRATO DE CONSULTORÍA No. 1630 DE 2020</w:t>
      </w:r>
    </w:p>
    <w:p w14:paraId="13B3A831" w14:textId="77777777" w:rsidR="00E22464" w:rsidRPr="002A5201" w:rsidRDefault="00E22464" w:rsidP="00E22464">
      <w:pPr>
        <w:spacing w:after="0"/>
        <w:jc w:val="center"/>
        <w:rPr>
          <w:rFonts w:eastAsiaTheme="minorEastAsia" w:cs="Arial"/>
          <w:b/>
          <w:szCs w:val="24"/>
          <w:highlight w:val="yellow"/>
        </w:rPr>
      </w:pPr>
    </w:p>
    <w:p w14:paraId="4BE79BD7" w14:textId="13D25153" w:rsidR="00E22464" w:rsidRDefault="00E22464" w:rsidP="00E22464">
      <w:pPr>
        <w:spacing w:after="0"/>
        <w:jc w:val="center"/>
        <w:rPr>
          <w:rFonts w:eastAsiaTheme="minorEastAsia" w:cs="Arial"/>
          <w:b/>
          <w:szCs w:val="24"/>
          <w:highlight w:val="yellow"/>
        </w:rPr>
      </w:pPr>
    </w:p>
    <w:p w14:paraId="06868F6F" w14:textId="7339443A" w:rsidR="00F2739D" w:rsidRDefault="00F2739D" w:rsidP="00E22464">
      <w:pPr>
        <w:spacing w:after="0"/>
        <w:jc w:val="center"/>
        <w:rPr>
          <w:rFonts w:eastAsiaTheme="minorEastAsia" w:cs="Arial"/>
          <w:b/>
          <w:szCs w:val="24"/>
          <w:highlight w:val="yellow"/>
        </w:rPr>
      </w:pPr>
    </w:p>
    <w:p w14:paraId="76FB5A08" w14:textId="77777777" w:rsidR="00F2739D" w:rsidRPr="002A5201" w:rsidRDefault="00F2739D" w:rsidP="00E22464">
      <w:pPr>
        <w:spacing w:after="0"/>
        <w:jc w:val="center"/>
        <w:rPr>
          <w:rFonts w:eastAsiaTheme="minorEastAsia" w:cs="Arial"/>
          <w:b/>
          <w:szCs w:val="24"/>
          <w:highlight w:val="yellow"/>
        </w:rPr>
      </w:pPr>
    </w:p>
    <w:p w14:paraId="0F525449" w14:textId="77777777" w:rsidR="00677948" w:rsidRPr="002A5201" w:rsidRDefault="00677948" w:rsidP="00677948">
      <w:pPr>
        <w:jc w:val="center"/>
        <w:rPr>
          <w:rFonts w:cs="Arial"/>
          <w:b/>
          <w:noProof/>
          <w:szCs w:val="24"/>
          <w:highlight w:val="yellow"/>
        </w:rPr>
      </w:pPr>
    </w:p>
    <w:p w14:paraId="71276D5B" w14:textId="0242C2F2" w:rsidR="00E22464" w:rsidRDefault="00F2739D" w:rsidP="00E22464">
      <w:pPr>
        <w:jc w:val="center"/>
        <w:rPr>
          <w:rFonts w:cs="Arial"/>
          <w:b/>
          <w:noProof/>
          <w:szCs w:val="24"/>
        </w:rPr>
      </w:pPr>
      <w:r w:rsidRPr="00F2739D">
        <w:rPr>
          <w:rFonts w:cs="Arial"/>
          <w:b/>
          <w:noProof/>
          <w:szCs w:val="24"/>
        </w:rPr>
        <w:t>ACTUALIZACIÓN, AJUSTES Y COMPLEMENTACIÓN DE LA FACTIBILIDAD Y LOS ESTUDIOS Y DISEÑOS DEL CABLE AÉREO EN SAN CRISTÓBAL, EN BOGOTÁ D.C</w:t>
      </w:r>
    </w:p>
    <w:p w14:paraId="563D6DDE" w14:textId="0DACC116" w:rsidR="00F2739D" w:rsidRDefault="00F2739D" w:rsidP="00E22464">
      <w:pPr>
        <w:jc w:val="center"/>
        <w:rPr>
          <w:rFonts w:cs="Arial"/>
          <w:b/>
          <w:noProof/>
          <w:szCs w:val="24"/>
        </w:rPr>
      </w:pPr>
    </w:p>
    <w:p w14:paraId="37780E88" w14:textId="77777777" w:rsidR="00F2739D" w:rsidRPr="00547217" w:rsidRDefault="00F2739D" w:rsidP="00E22464">
      <w:pPr>
        <w:jc w:val="center"/>
        <w:rPr>
          <w:rFonts w:cs="Arial"/>
          <w:b/>
          <w:noProof/>
          <w:szCs w:val="24"/>
        </w:rPr>
      </w:pPr>
    </w:p>
    <w:p w14:paraId="109B3E10" w14:textId="77777777" w:rsidR="00E22464" w:rsidRPr="00547217" w:rsidRDefault="00E22464" w:rsidP="00E22464">
      <w:pPr>
        <w:jc w:val="center"/>
        <w:rPr>
          <w:rFonts w:eastAsiaTheme="minorEastAsia" w:cs="Arial"/>
          <w:b/>
          <w:szCs w:val="24"/>
        </w:rPr>
      </w:pPr>
    </w:p>
    <w:p w14:paraId="16CE21BB" w14:textId="1C5B1D52" w:rsidR="00E22464" w:rsidRPr="00547217" w:rsidRDefault="0056668D" w:rsidP="00E22464">
      <w:pPr>
        <w:spacing w:line="240" w:lineRule="auto"/>
        <w:jc w:val="center"/>
        <w:rPr>
          <w:rFonts w:cs="Arial"/>
          <w:b/>
          <w:noProof/>
          <w:szCs w:val="24"/>
        </w:rPr>
      </w:pPr>
      <w:r>
        <w:rPr>
          <w:rFonts w:cs="Arial"/>
          <w:b/>
          <w:noProof/>
          <w:szCs w:val="24"/>
        </w:rPr>
        <w:t xml:space="preserve">CONSORCIO </w:t>
      </w:r>
      <w:r w:rsidR="002A5201">
        <w:rPr>
          <w:rFonts w:cs="Arial"/>
          <w:b/>
          <w:noProof/>
          <w:szCs w:val="24"/>
        </w:rPr>
        <w:t>CS</w:t>
      </w:r>
    </w:p>
    <w:p w14:paraId="7CF0AFAA"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388FF775"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06151029" w14:textId="56A56E1A" w:rsidR="00E22464" w:rsidRPr="00547217" w:rsidRDefault="002A5201" w:rsidP="00E22464">
      <w:pPr>
        <w:spacing w:line="240" w:lineRule="auto"/>
        <w:jc w:val="center"/>
        <w:rPr>
          <w:rFonts w:cs="Arial"/>
          <w:b/>
          <w:noProof/>
          <w:szCs w:val="24"/>
        </w:rPr>
      </w:pPr>
      <w:r>
        <w:rPr>
          <w:rFonts w:cs="Arial"/>
          <w:b/>
          <w:noProof/>
          <w:szCs w:val="24"/>
        </w:rPr>
        <w:t>OCTUBRE 2021</w:t>
      </w:r>
    </w:p>
    <w:p w14:paraId="7119A166" w14:textId="77777777" w:rsidR="00E22464" w:rsidRPr="00547217" w:rsidRDefault="00E22464">
      <w:pPr>
        <w:spacing w:after="200" w:line="276" w:lineRule="auto"/>
        <w:jc w:val="left"/>
        <w:rPr>
          <w:rFonts w:cs="Arial"/>
          <w:b/>
          <w:noProof/>
          <w:szCs w:val="24"/>
        </w:rPr>
      </w:pPr>
      <w:r w:rsidRPr="00547217">
        <w:rPr>
          <w:rFonts w:cs="Arial"/>
          <w:b/>
          <w:noProof/>
          <w:szCs w:val="24"/>
        </w:rPr>
        <w:br w:type="page"/>
      </w:r>
    </w:p>
    <w:p w14:paraId="7F51C235" w14:textId="77777777" w:rsidR="00E22464" w:rsidRPr="00547217" w:rsidRDefault="00E22464" w:rsidP="00E22464">
      <w:pPr>
        <w:spacing w:line="240" w:lineRule="auto"/>
        <w:jc w:val="center"/>
        <w:rPr>
          <w:rFonts w:cs="Arial"/>
          <w:b/>
          <w:noProof/>
          <w:szCs w:val="24"/>
        </w:rPr>
      </w:pPr>
    </w:p>
    <w:p w14:paraId="1DC3E49F" w14:textId="6F1876CA" w:rsidR="00251EC7" w:rsidRPr="00251EC7" w:rsidRDefault="00E22464" w:rsidP="00334E3E">
      <w:pPr>
        <w:spacing w:after="0"/>
        <w:jc w:val="center"/>
        <w:rPr>
          <w:rFonts w:cs="Arial"/>
          <w:b/>
          <w:szCs w:val="24"/>
        </w:rPr>
      </w:pPr>
      <w:r w:rsidRPr="00547217">
        <w:rPr>
          <w:rFonts w:cs="Arial"/>
          <w:b/>
          <w:szCs w:val="24"/>
        </w:rPr>
        <w:t xml:space="preserve"> </w:t>
      </w:r>
      <w:r w:rsidR="00251EC7" w:rsidRPr="00251EC7">
        <w:rPr>
          <w:rFonts w:cs="Arial"/>
          <w:b/>
          <w:szCs w:val="24"/>
        </w:rPr>
        <w:t xml:space="preserve">PROCEDIMIENTO PARA AFILIACIÓN Y </w:t>
      </w:r>
    </w:p>
    <w:p w14:paraId="7F266C9E" w14:textId="77777777" w:rsidR="00251EC7" w:rsidRPr="00547217" w:rsidRDefault="00251EC7" w:rsidP="00251EC7">
      <w:pPr>
        <w:jc w:val="center"/>
        <w:rPr>
          <w:rFonts w:eastAsia="Trebuchet MS" w:cs="Arial"/>
          <w:b/>
          <w:szCs w:val="24"/>
        </w:rPr>
      </w:pPr>
      <w:r w:rsidRPr="00251EC7">
        <w:rPr>
          <w:rFonts w:cs="Arial"/>
          <w:b/>
          <w:szCs w:val="24"/>
        </w:rPr>
        <w:t>PAGOS DE SEGURIDAD SOCIAL</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632CB6" w:rsidRPr="005F1EDE" w14:paraId="2FADD9D1" w14:textId="77777777" w:rsidTr="001E1EE5">
        <w:trPr>
          <w:trHeight w:val="131"/>
        </w:trPr>
        <w:tc>
          <w:tcPr>
            <w:tcW w:w="9068" w:type="dxa"/>
            <w:gridSpan w:val="3"/>
            <w:shd w:val="clear" w:color="auto" w:fill="D9D9D9" w:themeFill="background1" w:themeFillShade="D9"/>
          </w:tcPr>
          <w:p w14:paraId="6B622838" w14:textId="77777777" w:rsidR="00632CB6" w:rsidRPr="005F1EDE" w:rsidRDefault="00632CB6" w:rsidP="001E1EE5">
            <w:pPr>
              <w:pStyle w:val="Encabezado"/>
              <w:jc w:val="center"/>
              <w:rPr>
                <w:rFonts w:cs="Arial"/>
                <w:b/>
              </w:rPr>
            </w:pPr>
            <w:bookmarkStart w:id="0" w:name="_Hlk51107188"/>
            <w:bookmarkStart w:id="1" w:name="_Hlk51113469"/>
            <w:r w:rsidRPr="005F1EDE">
              <w:rPr>
                <w:rFonts w:cs="Arial"/>
                <w:b/>
              </w:rPr>
              <w:t>Control de Versiones</w:t>
            </w:r>
          </w:p>
        </w:tc>
      </w:tr>
      <w:tr w:rsidR="00632CB6" w:rsidRPr="005F1EDE" w14:paraId="0938BEF4" w14:textId="77777777" w:rsidTr="001E1EE5">
        <w:trPr>
          <w:trHeight w:val="248"/>
        </w:trPr>
        <w:tc>
          <w:tcPr>
            <w:tcW w:w="1048" w:type="dxa"/>
            <w:shd w:val="clear" w:color="auto" w:fill="D9D9D9" w:themeFill="background1" w:themeFillShade="D9"/>
          </w:tcPr>
          <w:p w14:paraId="3B89E8F0" w14:textId="77777777" w:rsidR="00632CB6" w:rsidRPr="005F1EDE" w:rsidRDefault="00632CB6"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34BA1A00" w14:textId="77777777" w:rsidR="00632CB6" w:rsidRPr="005F1EDE" w:rsidRDefault="00632CB6"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62845188" w14:textId="77777777" w:rsidR="00632CB6" w:rsidRPr="005F1EDE" w:rsidRDefault="00632CB6" w:rsidP="001E1EE5">
            <w:pPr>
              <w:pStyle w:val="Encabezado"/>
              <w:jc w:val="center"/>
              <w:rPr>
                <w:rFonts w:cs="Arial"/>
                <w:b/>
              </w:rPr>
            </w:pPr>
            <w:r w:rsidRPr="005F1EDE">
              <w:rPr>
                <w:rFonts w:cs="Arial"/>
                <w:b/>
              </w:rPr>
              <w:t>Fecha</w:t>
            </w:r>
          </w:p>
        </w:tc>
      </w:tr>
      <w:tr w:rsidR="00632CB6" w:rsidRPr="005F1EDE" w14:paraId="5B05EBF0" w14:textId="77777777" w:rsidTr="001E1EE5">
        <w:trPr>
          <w:trHeight w:val="331"/>
        </w:trPr>
        <w:tc>
          <w:tcPr>
            <w:tcW w:w="1048" w:type="dxa"/>
            <w:shd w:val="clear" w:color="auto" w:fill="auto"/>
          </w:tcPr>
          <w:p w14:paraId="6102435F" w14:textId="77777777" w:rsidR="00632CB6" w:rsidRPr="005F1EDE" w:rsidRDefault="00632CB6" w:rsidP="001E1EE5">
            <w:pPr>
              <w:pStyle w:val="Encabezado"/>
              <w:jc w:val="center"/>
              <w:rPr>
                <w:rFonts w:cs="Arial"/>
              </w:rPr>
            </w:pPr>
            <w:r>
              <w:rPr>
                <w:rFonts w:cs="Arial"/>
              </w:rPr>
              <w:t>0</w:t>
            </w:r>
          </w:p>
        </w:tc>
        <w:tc>
          <w:tcPr>
            <w:tcW w:w="5464" w:type="dxa"/>
            <w:shd w:val="clear" w:color="auto" w:fill="auto"/>
          </w:tcPr>
          <w:p w14:paraId="2EDF7E36" w14:textId="77777777" w:rsidR="00632CB6" w:rsidRPr="005F1EDE" w:rsidRDefault="00632CB6" w:rsidP="001E1EE5">
            <w:pPr>
              <w:pStyle w:val="Encabezado"/>
              <w:rPr>
                <w:rFonts w:cs="Arial"/>
              </w:rPr>
            </w:pPr>
            <w:r>
              <w:rPr>
                <w:color w:val="000000"/>
              </w:rPr>
              <w:t>Elaboración de documento</w:t>
            </w:r>
          </w:p>
        </w:tc>
        <w:tc>
          <w:tcPr>
            <w:tcW w:w="2556" w:type="dxa"/>
            <w:shd w:val="clear" w:color="auto" w:fill="auto"/>
          </w:tcPr>
          <w:p w14:paraId="4EF9AA45" w14:textId="228CA2E4" w:rsidR="00632CB6" w:rsidRPr="005F1EDE" w:rsidRDefault="002A5201" w:rsidP="002A5201">
            <w:pPr>
              <w:pStyle w:val="Encabezado"/>
              <w:rPr>
                <w:rFonts w:cs="Arial"/>
              </w:rPr>
            </w:pPr>
            <w:r>
              <w:rPr>
                <w:color w:val="000000"/>
              </w:rPr>
              <w:t>5 oct 2021</w:t>
            </w:r>
          </w:p>
        </w:tc>
      </w:tr>
      <w:tr w:rsidR="00632CB6" w:rsidRPr="005F1EDE" w14:paraId="7D7CB8C9" w14:textId="77777777" w:rsidTr="001E1EE5">
        <w:trPr>
          <w:trHeight w:val="331"/>
        </w:trPr>
        <w:tc>
          <w:tcPr>
            <w:tcW w:w="1048" w:type="dxa"/>
            <w:shd w:val="clear" w:color="auto" w:fill="auto"/>
          </w:tcPr>
          <w:p w14:paraId="0D392BFC" w14:textId="77777777" w:rsidR="00632CB6" w:rsidRPr="005F1EDE" w:rsidRDefault="00632CB6" w:rsidP="001E1EE5">
            <w:pPr>
              <w:pStyle w:val="Encabezado"/>
              <w:jc w:val="center"/>
              <w:rPr>
                <w:rFonts w:cs="Arial"/>
              </w:rPr>
            </w:pPr>
          </w:p>
        </w:tc>
        <w:tc>
          <w:tcPr>
            <w:tcW w:w="5464" w:type="dxa"/>
            <w:shd w:val="clear" w:color="auto" w:fill="auto"/>
          </w:tcPr>
          <w:p w14:paraId="65591532" w14:textId="77777777" w:rsidR="00632CB6" w:rsidRPr="005F1EDE" w:rsidRDefault="00632CB6" w:rsidP="001E1EE5">
            <w:pPr>
              <w:pStyle w:val="Encabezado"/>
              <w:rPr>
                <w:rFonts w:cs="Arial"/>
              </w:rPr>
            </w:pPr>
          </w:p>
        </w:tc>
        <w:tc>
          <w:tcPr>
            <w:tcW w:w="2556" w:type="dxa"/>
            <w:shd w:val="clear" w:color="auto" w:fill="auto"/>
          </w:tcPr>
          <w:p w14:paraId="258F1747" w14:textId="77777777" w:rsidR="00632CB6" w:rsidRPr="005F1EDE" w:rsidRDefault="00632CB6" w:rsidP="001E1EE5">
            <w:pPr>
              <w:pStyle w:val="Encabezado"/>
              <w:rPr>
                <w:rFonts w:cs="Arial"/>
              </w:rPr>
            </w:pPr>
          </w:p>
        </w:tc>
      </w:tr>
      <w:tr w:rsidR="00632CB6" w:rsidRPr="005F1EDE" w14:paraId="50EB3706" w14:textId="77777777" w:rsidTr="001E1EE5">
        <w:trPr>
          <w:trHeight w:val="331"/>
        </w:trPr>
        <w:tc>
          <w:tcPr>
            <w:tcW w:w="1048" w:type="dxa"/>
            <w:shd w:val="clear" w:color="auto" w:fill="auto"/>
          </w:tcPr>
          <w:p w14:paraId="34C9E77D" w14:textId="77777777" w:rsidR="00632CB6" w:rsidRPr="005F1EDE" w:rsidRDefault="00632CB6" w:rsidP="001E1EE5">
            <w:pPr>
              <w:pStyle w:val="Encabezado"/>
              <w:jc w:val="center"/>
              <w:rPr>
                <w:rFonts w:cs="Arial"/>
              </w:rPr>
            </w:pPr>
          </w:p>
        </w:tc>
        <w:tc>
          <w:tcPr>
            <w:tcW w:w="5464" w:type="dxa"/>
            <w:shd w:val="clear" w:color="auto" w:fill="auto"/>
          </w:tcPr>
          <w:p w14:paraId="40C2729D" w14:textId="77777777" w:rsidR="00632CB6" w:rsidRPr="005F1EDE" w:rsidRDefault="00632CB6" w:rsidP="001E1EE5">
            <w:pPr>
              <w:pStyle w:val="Encabezado"/>
              <w:rPr>
                <w:rFonts w:cs="Arial"/>
              </w:rPr>
            </w:pPr>
          </w:p>
        </w:tc>
        <w:tc>
          <w:tcPr>
            <w:tcW w:w="2556" w:type="dxa"/>
            <w:shd w:val="clear" w:color="auto" w:fill="auto"/>
          </w:tcPr>
          <w:p w14:paraId="7EB3C075" w14:textId="77777777" w:rsidR="00632CB6" w:rsidRPr="005F1EDE" w:rsidRDefault="00632CB6" w:rsidP="001E1EE5">
            <w:pPr>
              <w:pStyle w:val="Encabezado"/>
              <w:rPr>
                <w:rFonts w:cs="Arial"/>
              </w:rPr>
            </w:pPr>
          </w:p>
        </w:tc>
      </w:tr>
      <w:tr w:rsidR="00632CB6" w:rsidRPr="005F1EDE" w14:paraId="2AD14297" w14:textId="77777777" w:rsidTr="001E1EE5">
        <w:trPr>
          <w:trHeight w:val="331"/>
        </w:trPr>
        <w:tc>
          <w:tcPr>
            <w:tcW w:w="1048" w:type="dxa"/>
            <w:shd w:val="clear" w:color="auto" w:fill="auto"/>
          </w:tcPr>
          <w:p w14:paraId="6AAAB805" w14:textId="77777777" w:rsidR="00632CB6" w:rsidRPr="005F1EDE" w:rsidRDefault="00632CB6" w:rsidP="001E1EE5">
            <w:pPr>
              <w:pStyle w:val="Encabezado"/>
              <w:jc w:val="center"/>
              <w:rPr>
                <w:rFonts w:cs="Arial"/>
              </w:rPr>
            </w:pPr>
          </w:p>
        </w:tc>
        <w:tc>
          <w:tcPr>
            <w:tcW w:w="5464" w:type="dxa"/>
            <w:shd w:val="clear" w:color="auto" w:fill="auto"/>
          </w:tcPr>
          <w:p w14:paraId="326285AA" w14:textId="77777777" w:rsidR="00632CB6" w:rsidRPr="005F1EDE" w:rsidRDefault="00632CB6" w:rsidP="001E1EE5">
            <w:pPr>
              <w:pStyle w:val="Encabezado"/>
              <w:rPr>
                <w:rFonts w:cs="Arial"/>
              </w:rPr>
            </w:pPr>
          </w:p>
        </w:tc>
        <w:tc>
          <w:tcPr>
            <w:tcW w:w="2556" w:type="dxa"/>
            <w:shd w:val="clear" w:color="auto" w:fill="auto"/>
          </w:tcPr>
          <w:p w14:paraId="08AE892D" w14:textId="77777777" w:rsidR="00632CB6" w:rsidRPr="005F1EDE" w:rsidRDefault="00632CB6" w:rsidP="001E1EE5">
            <w:pPr>
              <w:pStyle w:val="Encabezado"/>
              <w:rPr>
                <w:rFonts w:cs="Arial"/>
              </w:rPr>
            </w:pPr>
          </w:p>
        </w:tc>
      </w:tr>
      <w:tr w:rsidR="00632CB6" w:rsidRPr="005F1EDE" w14:paraId="5EB50AE4"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38F45A05" w14:textId="77777777" w:rsidR="00632CB6" w:rsidRPr="005F1EDE" w:rsidRDefault="00632CB6"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112E5061" w14:textId="77777777" w:rsidR="00632CB6" w:rsidRPr="00507F69" w:rsidRDefault="00632CB6"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8CE558E" w14:textId="77777777" w:rsidR="00632CB6" w:rsidRPr="00507F69" w:rsidRDefault="00632CB6" w:rsidP="001E1EE5">
            <w:pPr>
              <w:pStyle w:val="Encabezado"/>
              <w:rPr>
                <w:color w:val="000000"/>
              </w:rPr>
            </w:pPr>
          </w:p>
        </w:tc>
      </w:tr>
    </w:tbl>
    <w:bookmarkEnd w:id="0"/>
    <w:p w14:paraId="626FB2A7" w14:textId="77777777" w:rsidR="00632CB6" w:rsidRPr="00412646" w:rsidRDefault="00632CB6" w:rsidP="00632CB6">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3936"/>
        <w:gridCol w:w="2826"/>
      </w:tblGrid>
      <w:tr w:rsidR="00632CB6" w:rsidRPr="00641B59" w14:paraId="2A21D6A5"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225AB19" w14:textId="77777777" w:rsidR="00632CB6" w:rsidRPr="00641B59" w:rsidRDefault="00632CB6" w:rsidP="001E1EE5">
            <w:pPr>
              <w:rPr>
                <w:b/>
              </w:rPr>
            </w:pPr>
            <w:bookmarkStart w:id="2" w:name="_Hlk51107209"/>
            <w:r w:rsidRPr="00641B59">
              <w:rPr>
                <w:b/>
              </w:rPr>
              <w:t>Edición y Aprobación</w:t>
            </w:r>
          </w:p>
        </w:tc>
      </w:tr>
      <w:tr w:rsidR="00632CB6" w:rsidRPr="00641B59" w14:paraId="4B40A7DC"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6F343574" w14:textId="77777777" w:rsidR="00632CB6" w:rsidRPr="00641B59" w:rsidRDefault="00632CB6" w:rsidP="001E1EE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40F3A837" w14:textId="77777777" w:rsidR="00632CB6" w:rsidRPr="00641B59" w:rsidRDefault="00632CB6" w:rsidP="001E1EE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5E89103C" w14:textId="77777777" w:rsidR="00632CB6" w:rsidRPr="00641B59" w:rsidRDefault="00632CB6" w:rsidP="001E1EE5">
            <w:pPr>
              <w:rPr>
                <w:b/>
              </w:rPr>
            </w:pPr>
            <w:r w:rsidRPr="00641B59">
              <w:rPr>
                <w:b/>
              </w:rPr>
              <w:t>Firma</w:t>
            </w:r>
          </w:p>
        </w:tc>
      </w:tr>
      <w:tr w:rsidR="00B34E51" w:rsidRPr="00641B59" w14:paraId="7A4517A0" w14:textId="77777777" w:rsidTr="003C36D4">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0A748981" w14:textId="77777777" w:rsidR="00B34E51" w:rsidRPr="00641B59" w:rsidRDefault="00B34E51" w:rsidP="00B34E51">
            <w:pPr>
              <w:rPr>
                <w:b/>
              </w:rPr>
            </w:pPr>
          </w:p>
          <w:p w14:paraId="33CBC087" w14:textId="77777777" w:rsidR="00B34E51" w:rsidRPr="00641B59" w:rsidRDefault="00B34E51" w:rsidP="00B34E51">
            <w:pPr>
              <w:rPr>
                <w:b/>
              </w:rPr>
            </w:pPr>
            <w:r w:rsidRPr="00641B59">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181C1" w14:textId="77777777" w:rsidR="00B34E51" w:rsidRPr="00EB70FA" w:rsidRDefault="00B34E51" w:rsidP="00B34E51">
            <w:pPr>
              <w:jc w:val="left"/>
            </w:pPr>
            <w:r w:rsidRPr="00EB70FA">
              <w:t>Ing. Angel Ricardo Torres</w:t>
            </w:r>
          </w:p>
          <w:p w14:paraId="355245E1" w14:textId="7BDBBA1A" w:rsidR="00B34E51" w:rsidRPr="002A5201" w:rsidRDefault="00B34E51" w:rsidP="00B34E51">
            <w:pPr>
              <w:rPr>
                <w:highlight w:val="yellow"/>
              </w:rPr>
            </w:pPr>
            <w:r w:rsidRPr="00EB70FA">
              <w:t xml:space="preserve">Cargo: </w:t>
            </w:r>
            <w:r w:rsidRPr="00EB70FA">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304FA3A1" w14:textId="377F745A" w:rsidR="00B34E51" w:rsidRPr="00641B59" w:rsidRDefault="00B34E51" w:rsidP="00B34E51">
            <w:pPr>
              <w:rPr>
                <w:b/>
              </w:rPr>
            </w:pPr>
            <w:r>
              <w:rPr>
                <w:noProof/>
              </w:rPr>
              <w:drawing>
                <wp:inline distT="0" distB="0" distL="0" distR="0" wp14:anchorId="2F9F72BE" wp14:editId="1301B8E5">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350" cy="638175"/>
                          </a:xfrm>
                          <a:prstGeom prst="rect">
                            <a:avLst/>
                          </a:prstGeom>
                        </pic:spPr>
                      </pic:pic>
                    </a:graphicData>
                  </a:graphic>
                </wp:inline>
              </w:drawing>
            </w:r>
          </w:p>
        </w:tc>
      </w:tr>
      <w:tr w:rsidR="00B34E51" w:rsidRPr="00641B59" w14:paraId="03235BB7" w14:textId="77777777" w:rsidTr="003C36D4">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47A8418C" w14:textId="77777777" w:rsidR="00B34E51" w:rsidRPr="00F2739D" w:rsidRDefault="00B34E51" w:rsidP="00B34E51">
            <w:pPr>
              <w:rPr>
                <w:b/>
              </w:rPr>
            </w:pPr>
          </w:p>
          <w:p w14:paraId="1CE76B68" w14:textId="77777777" w:rsidR="00B34E51" w:rsidRPr="00F2739D" w:rsidRDefault="00B34E51" w:rsidP="00B34E51">
            <w:pPr>
              <w:rPr>
                <w:b/>
              </w:rPr>
            </w:pPr>
            <w:r w:rsidRPr="00F2739D">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01330" w14:textId="77777777" w:rsidR="00B34E51" w:rsidRPr="00EB70FA" w:rsidRDefault="00B34E51" w:rsidP="00B34E51">
            <w:pPr>
              <w:jc w:val="left"/>
            </w:pPr>
            <w:r w:rsidRPr="00EB70FA">
              <w:t xml:space="preserve">Ing. Mario </w:t>
            </w:r>
            <w:proofErr w:type="spellStart"/>
            <w:r w:rsidRPr="00EB70FA">
              <w:t>Vacca</w:t>
            </w:r>
            <w:proofErr w:type="spellEnd"/>
          </w:p>
          <w:p w14:paraId="0AF03A9B" w14:textId="681CF92B" w:rsidR="00B34E51" w:rsidRPr="00F2739D" w:rsidRDefault="00B34E51" w:rsidP="00B34E51">
            <w:r w:rsidRPr="00EB70FA">
              <w:t xml:space="preserve">Cargo: </w:t>
            </w:r>
            <w:proofErr w:type="gramStart"/>
            <w:r w:rsidRPr="00EB70FA">
              <w:t>Director</w:t>
            </w:r>
            <w:proofErr w:type="gramEnd"/>
            <w:r w:rsidRPr="00EB70FA">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3D04FB24" w14:textId="3A8FD3A4" w:rsidR="00B34E51" w:rsidRPr="00641B59" w:rsidRDefault="00B34E51" w:rsidP="00B34E51">
            <w:pPr>
              <w:rPr>
                <w:b/>
              </w:rPr>
            </w:pPr>
            <w:r>
              <w:rPr>
                <w:noProof/>
              </w:rPr>
              <w:drawing>
                <wp:anchor distT="0" distB="0" distL="114300" distR="114300" simplePos="0" relativeHeight="251659264" behindDoc="1" locked="0" layoutInCell="1" allowOverlap="1" wp14:anchorId="3AB71F6F" wp14:editId="1E3DAB89">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1"/>
      <w:bookmarkEnd w:id="2"/>
    </w:tbl>
    <w:p w14:paraId="6464FEB5" w14:textId="375DF08F" w:rsidR="00E22464" w:rsidRDefault="00E22464" w:rsidP="00E22464">
      <w:pPr>
        <w:spacing w:after="0"/>
        <w:jc w:val="center"/>
        <w:rPr>
          <w:rFonts w:cs="Arial"/>
          <w:b/>
          <w:szCs w:val="24"/>
        </w:rPr>
      </w:pPr>
    </w:p>
    <w:p w14:paraId="29E270BF" w14:textId="12A7EF90" w:rsidR="00632CB6" w:rsidRDefault="00632CB6" w:rsidP="00E22464">
      <w:pPr>
        <w:spacing w:after="0"/>
        <w:jc w:val="center"/>
        <w:rPr>
          <w:rFonts w:cs="Arial"/>
          <w:b/>
          <w:szCs w:val="24"/>
        </w:rPr>
      </w:pPr>
    </w:p>
    <w:p w14:paraId="4F9E2BCC" w14:textId="02030BB4" w:rsidR="00632CB6" w:rsidRDefault="00632CB6" w:rsidP="00E22464">
      <w:pPr>
        <w:spacing w:after="0"/>
        <w:jc w:val="center"/>
        <w:rPr>
          <w:rFonts w:cs="Arial"/>
          <w:b/>
          <w:szCs w:val="24"/>
        </w:rPr>
      </w:pPr>
    </w:p>
    <w:p w14:paraId="49E49CA8" w14:textId="77777777" w:rsidR="00632CB6" w:rsidRPr="00547217" w:rsidRDefault="00632CB6" w:rsidP="00E22464">
      <w:pPr>
        <w:spacing w:after="0"/>
        <w:jc w:val="center"/>
        <w:rPr>
          <w:rFonts w:cs="Arial"/>
          <w:b/>
          <w:szCs w:val="24"/>
        </w:rPr>
      </w:pPr>
    </w:p>
    <w:p w14:paraId="118C4E6F" w14:textId="1892290F" w:rsidR="00E22464" w:rsidRDefault="00E22464">
      <w:pPr>
        <w:rPr>
          <w:rFonts w:cs="Arial"/>
        </w:rPr>
      </w:pPr>
    </w:p>
    <w:p w14:paraId="3A3DD9B9" w14:textId="71D66DAA" w:rsidR="00334E3E" w:rsidRDefault="00334E3E">
      <w:pPr>
        <w:rPr>
          <w:rFonts w:cs="Arial"/>
        </w:rPr>
      </w:pPr>
    </w:p>
    <w:p w14:paraId="4A39FC55" w14:textId="2D92202C" w:rsidR="00334E3E" w:rsidRDefault="00334E3E">
      <w:pPr>
        <w:rPr>
          <w:rFonts w:cs="Arial"/>
        </w:rPr>
      </w:pPr>
    </w:p>
    <w:p w14:paraId="59E902E9" w14:textId="77777777" w:rsidR="00334E3E" w:rsidRPr="00547217" w:rsidRDefault="00334E3E">
      <w:pPr>
        <w:rPr>
          <w:rFonts w:cs="Arial"/>
        </w:rPr>
      </w:pPr>
    </w:p>
    <w:p w14:paraId="4EA9A249" w14:textId="77777777" w:rsidR="00E22464" w:rsidRDefault="00E22464">
      <w:pPr>
        <w:rPr>
          <w:rFonts w:cs="Arial"/>
        </w:rPr>
      </w:pPr>
    </w:p>
    <w:p w14:paraId="5CC39991" w14:textId="77777777" w:rsidR="00251EC7" w:rsidRPr="00251EC7" w:rsidRDefault="00251EC7" w:rsidP="00251EC7">
      <w:pPr>
        <w:spacing w:line="276" w:lineRule="auto"/>
        <w:rPr>
          <w:rFonts w:cs="Arial"/>
          <w:szCs w:val="24"/>
        </w:rPr>
      </w:pPr>
    </w:p>
    <w:p w14:paraId="56E741B7"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lastRenderedPageBreak/>
        <w:t>OBJETIVO GENERAL</w:t>
      </w:r>
    </w:p>
    <w:p w14:paraId="00D0F4DB" w14:textId="77777777" w:rsidR="00251EC7" w:rsidRPr="00251EC7" w:rsidRDefault="00251EC7" w:rsidP="00251EC7">
      <w:pPr>
        <w:autoSpaceDE w:val="0"/>
        <w:autoSpaceDN w:val="0"/>
        <w:adjustRightInd w:val="0"/>
        <w:spacing w:line="276" w:lineRule="auto"/>
        <w:rPr>
          <w:rFonts w:cs="Arial"/>
          <w:szCs w:val="24"/>
        </w:rPr>
      </w:pPr>
    </w:p>
    <w:p w14:paraId="6B4E3432" w14:textId="77777777" w:rsidR="00251EC7" w:rsidRPr="00251EC7" w:rsidRDefault="00251EC7" w:rsidP="00251EC7">
      <w:pPr>
        <w:autoSpaceDE w:val="0"/>
        <w:autoSpaceDN w:val="0"/>
        <w:adjustRightInd w:val="0"/>
        <w:spacing w:line="276" w:lineRule="auto"/>
        <w:ind w:left="360"/>
        <w:rPr>
          <w:rFonts w:cs="Arial"/>
          <w:color w:val="FF0000"/>
          <w:szCs w:val="24"/>
        </w:rPr>
      </w:pPr>
      <w:r w:rsidRPr="00251EC7">
        <w:rPr>
          <w:rFonts w:cs="Arial"/>
          <w:szCs w:val="24"/>
        </w:rPr>
        <w:t>Garantizar a través de las actividades establecidas, el correcto proceso de afiliación y/o traslado de Administradoras de los Sistemas de Seguridad Social en Salud, Pensiones y Riesgos Laborales, trámite de incapacidades y autoliquidación de aportes al Sistema de Seguridad Social y Parafiscales, de conformidad con las normas legales vigentes.</w:t>
      </w:r>
    </w:p>
    <w:p w14:paraId="32355CAD" w14:textId="77777777" w:rsidR="00251EC7" w:rsidRPr="00251EC7" w:rsidRDefault="00251EC7" w:rsidP="00251EC7">
      <w:pPr>
        <w:autoSpaceDE w:val="0"/>
        <w:autoSpaceDN w:val="0"/>
        <w:adjustRightInd w:val="0"/>
        <w:spacing w:line="276" w:lineRule="auto"/>
        <w:rPr>
          <w:rFonts w:cs="Arial"/>
          <w:szCs w:val="24"/>
        </w:rPr>
      </w:pPr>
    </w:p>
    <w:p w14:paraId="44311743"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ALCANCE</w:t>
      </w:r>
    </w:p>
    <w:p w14:paraId="2A564AF2" w14:textId="77777777" w:rsidR="00251EC7" w:rsidRPr="00251EC7" w:rsidRDefault="00251EC7" w:rsidP="00251EC7">
      <w:pPr>
        <w:autoSpaceDE w:val="0"/>
        <w:autoSpaceDN w:val="0"/>
        <w:adjustRightInd w:val="0"/>
        <w:spacing w:line="276" w:lineRule="auto"/>
        <w:rPr>
          <w:rFonts w:cs="Arial"/>
          <w:b/>
          <w:szCs w:val="24"/>
        </w:rPr>
      </w:pPr>
    </w:p>
    <w:p w14:paraId="4B85E514" w14:textId="045B1765" w:rsidR="00251EC7" w:rsidRPr="00251EC7" w:rsidRDefault="00251EC7" w:rsidP="00251EC7">
      <w:pPr>
        <w:autoSpaceDE w:val="0"/>
        <w:autoSpaceDN w:val="0"/>
        <w:adjustRightInd w:val="0"/>
        <w:spacing w:line="276" w:lineRule="auto"/>
        <w:ind w:left="426"/>
        <w:rPr>
          <w:rFonts w:cs="Arial"/>
          <w:szCs w:val="24"/>
        </w:rPr>
      </w:pPr>
      <w:r w:rsidRPr="00251EC7">
        <w:rPr>
          <w:rFonts w:cs="Arial"/>
          <w:szCs w:val="24"/>
        </w:rPr>
        <w:t>EI presente procedimiento aplica para el personal vinculado al contrato</w:t>
      </w:r>
      <w:r w:rsidR="00F2739D">
        <w:rPr>
          <w:rFonts w:cs="Arial"/>
          <w:szCs w:val="24"/>
        </w:rPr>
        <w:t>.</w:t>
      </w:r>
    </w:p>
    <w:p w14:paraId="6AB20ED3" w14:textId="77777777" w:rsidR="00251EC7" w:rsidRPr="00251EC7" w:rsidRDefault="00251EC7" w:rsidP="00251EC7">
      <w:pPr>
        <w:autoSpaceDE w:val="0"/>
        <w:autoSpaceDN w:val="0"/>
        <w:adjustRightInd w:val="0"/>
        <w:spacing w:line="276" w:lineRule="auto"/>
        <w:rPr>
          <w:rFonts w:cs="Arial"/>
          <w:szCs w:val="24"/>
        </w:rPr>
      </w:pPr>
    </w:p>
    <w:p w14:paraId="4BEF9755"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 xml:space="preserve">DEFINICIONES </w:t>
      </w:r>
    </w:p>
    <w:p w14:paraId="418D7A2F" w14:textId="77777777" w:rsidR="00251EC7" w:rsidRPr="00251EC7" w:rsidRDefault="00251EC7" w:rsidP="00251EC7">
      <w:pPr>
        <w:autoSpaceDE w:val="0"/>
        <w:autoSpaceDN w:val="0"/>
        <w:adjustRightInd w:val="0"/>
        <w:spacing w:line="276" w:lineRule="auto"/>
        <w:rPr>
          <w:rFonts w:cs="Arial"/>
          <w:szCs w:val="24"/>
        </w:rPr>
      </w:pPr>
    </w:p>
    <w:p w14:paraId="6B9542E6"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SISTEMA GENERAL DE PENSIONES:</w:t>
      </w:r>
      <w:r w:rsidRPr="00251EC7">
        <w:rPr>
          <w:rFonts w:cs="Arial"/>
          <w:szCs w:val="24"/>
        </w:rPr>
        <w:t xml:space="preserve"> Es el conjunto de administradoras del régimen pensional que tiene por objetivo garantizar al trabajador y sus beneficiarios el amparo contra las contingencias derivadas de la vejez, invalidez o muerte, mediante el reconocimiento de una pensión y otras prestaciones determinadas en la ley.</w:t>
      </w:r>
    </w:p>
    <w:p w14:paraId="58346BFD" w14:textId="77777777" w:rsidR="00251EC7" w:rsidRPr="00251EC7" w:rsidRDefault="00251EC7" w:rsidP="00251EC7">
      <w:pPr>
        <w:autoSpaceDE w:val="0"/>
        <w:autoSpaceDN w:val="0"/>
        <w:adjustRightInd w:val="0"/>
        <w:spacing w:line="276" w:lineRule="auto"/>
        <w:ind w:left="360"/>
        <w:rPr>
          <w:rFonts w:cs="Arial"/>
          <w:szCs w:val="24"/>
        </w:rPr>
      </w:pPr>
    </w:p>
    <w:p w14:paraId="6E1F9B41"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 xml:space="preserve">ENTIDAD ADMINISTRADORA: </w:t>
      </w:r>
      <w:r w:rsidRPr="00251EC7">
        <w:rPr>
          <w:rFonts w:cs="Arial"/>
          <w:szCs w:val="24"/>
        </w:rPr>
        <w:t xml:space="preserve">Se entiende por entidades administradoras del Sistema General de Pensiones: a) En el régimen de ahorro individual con solidaridad, las Sociedades Administradoras de Fondos de Pensiones, AFP, o las Sociedades Administradoras de Fondos de Pensiones y Cesantía, AFPC; y b) En el Régimen de Prima Media con Prestación Definida, el ISS y las cajas o entidades del sector público o privado que administran sistemas de pensiones, legalmente autorizadas. (Art.6 Decreto 692 de 1992 y Decreto 889 de 2001). </w:t>
      </w:r>
      <w:r w:rsidRPr="00251EC7">
        <w:rPr>
          <w:rFonts w:cs="Arial"/>
          <w:szCs w:val="24"/>
        </w:rPr>
        <w:cr/>
      </w:r>
    </w:p>
    <w:p w14:paraId="4D93FE5B"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EMPLEADOR</w:t>
      </w:r>
      <w:r w:rsidRPr="00251EC7">
        <w:rPr>
          <w:rFonts w:cs="Arial"/>
          <w:szCs w:val="24"/>
        </w:rPr>
        <w:t>: Persona natural o jurídica que tiene la obligación directa frente a la entidad administradora de cumplir con el pago de aportes de los trabajadores afiliados que laboran para la institución.</w:t>
      </w:r>
    </w:p>
    <w:p w14:paraId="4191B8B5"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AFILIACIÓN:</w:t>
      </w:r>
      <w:r w:rsidRPr="00251EC7">
        <w:rPr>
          <w:rFonts w:cs="Arial"/>
          <w:szCs w:val="24"/>
        </w:rPr>
        <w:t xml:space="preserve"> Es el proceso mediante el cual las empresas y sus trabajadores ingresan al Sistema General de Pensiones.</w:t>
      </w:r>
    </w:p>
    <w:p w14:paraId="0E67D4D1" w14:textId="77777777" w:rsidR="00251EC7" w:rsidRDefault="00251EC7" w:rsidP="00251EC7">
      <w:pPr>
        <w:autoSpaceDE w:val="0"/>
        <w:autoSpaceDN w:val="0"/>
        <w:adjustRightInd w:val="0"/>
        <w:spacing w:line="276" w:lineRule="auto"/>
        <w:ind w:left="360"/>
        <w:rPr>
          <w:rFonts w:cs="Arial"/>
          <w:b/>
          <w:szCs w:val="24"/>
        </w:rPr>
      </w:pPr>
    </w:p>
    <w:p w14:paraId="405C2054"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lastRenderedPageBreak/>
        <w:t>TRASLADO:</w:t>
      </w:r>
      <w:r w:rsidRPr="00251EC7">
        <w:rPr>
          <w:rFonts w:cs="Arial"/>
          <w:szCs w:val="24"/>
        </w:rPr>
        <w:t xml:space="preserve"> Es el procedimiento por el cual un trabajador pasa de una Administradora del Sistema General de Pensiones a otra de la misma categoría.</w:t>
      </w:r>
    </w:p>
    <w:p w14:paraId="29511E85" w14:textId="77777777" w:rsidR="00251EC7" w:rsidRPr="00251EC7" w:rsidRDefault="00251EC7" w:rsidP="00251EC7">
      <w:pPr>
        <w:autoSpaceDE w:val="0"/>
        <w:autoSpaceDN w:val="0"/>
        <w:adjustRightInd w:val="0"/>
        <w:spacing w:line="276" w:lineRule="auto"/>
        <w:ind w:left="360"/>
        <w:rPr>
          <w:rFonts w:cs="Arial"/>
          <w:szCs w:val="24"/>
        </w:rPr>
      </w:pPr>
    </w:p>
    <w:p w14:paraId="280C8C4A"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INGRESO BASE DE COTIZACIÓN (IBC):</w:t>
      </w:r>
      <w:r w:rsidRPr="00251EC7">
        <w:rPr>
          <w:rFonts w:cs="Arial"/>
          <w:szCs w:val="24"/>
        </w:rPr>
        <w:t xml:space="preserve"> Es el conjunto de factores salariales definidos en los Decretos 691 y 1158 de 1994, que constituyen el ingreso base de cotización, sobre los cuales se calculan los aportes que se deben transferir a cada una de las Administradoras del Sistema de Seguridad Social Integral, a saber: Asignación Básica Mensual; Gastos de Representación; Prima Técnica; Prima de Antigüedad; Trabajo Suplementario, Horas Extras, Dominicales y Festivos; y Bonificación por Servicios Prestados.</w:t>
      </w:r>
    </w:p>
    <w:p w14:paraId="046EC0AA" w14:textId="77777777" w:rsidR="00251EC7" w:rsidRPr="00251EC7" w:rsidRDefault="00251EC7" w:rsidP="00251EC7">
      <w:pPr>
        <w:autoSpaceDE w:val="0"/>
        <w:autoSpaceDN w:val="0"/>
        <w:adjustRightInd w:val="0"/>
        <w:spacing w:line="276" w:lineRule="auto"/>
        <w:ind w:left="360"/>
        <w:rPr>
          <w:rFonts w:cs="Arial"/>
          <w:szCs w:val="24"/>
        </w:rPr>
      </w:pPr>
    </w:p>
    <w:p w14:paraId="27E1DBB4"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PORCENTAJE DE LA COTIZACIÓN EN PENSIÓN:</w:t>
      </w:r>
      <w:r w:rsidRPr="00251EC7">
        <w:rPr>
          <w:rFonts w:cs="Arial"/>
          <w:szCs w:val="24"/>
        </w:rPr>
        <w:t xml:space="preserve"> La cotización para el Sistema General de Pensiones corresponde al porcentaje establecido legalmente y se calcula sobre el Ingreso Base de Cotización (IBC). Al empleador le corresponde el 75% de la cotización total y al trabajador el 25% restante. Los afiliados que tengan un ingreso mensual superior a cuatro (4) salarios mínimos mensuales legales vigentes, tendrán a su cargo un aporte adicional de un uno por ciento (1%) sobre el ingreso base de cotización, destinado al Fondo de Solidaridad Pensional. Los afiliados con ingresos superiores a 16 salarios mínimos mensuales legales vigentes tendrán un aporte adicional, sobre su ingreso base de cotización, así: de 16 hasta 17 </w:t>
      </w:r>
      <w:proofErr w:type="spellStart"/>
      <w:r w:rsidRPr="00251EC7">
        <w:rPr>
          <w:rFonts w:cs="Arial"/>
          <w:szCs w:val="24"/>
        </w:rPr>
        <w:t>smlmv</w:t>
      </w:r>
      <w:proofErr w:type="spellEnd"/>
      <w:r w:rsidRPr="00251EC7">
        <w:rPr>
          <w:rFonts w:cs="Arial"/>
          <w:szCs w:val="24"/>
        </w:rPr>
        <w:t xml:space="preserve"> de un 0.2%, de más de 17 hasta 18 </w:t>
      </w:r>
      <w:proofErr w:type="spellStart"/>
      <w:r w:rsidRPr="00251EC7">
        <w:rPr>
          <w:rFonts w:cs="Arial"/>
          <w:szCs w:val="24"/>
        </w:rPr>
        <w:t>slmv</w:t>
      </w:r>
      <w:proofErr w:type="spellEnd"/>
      <w:r w:rsidRPr="00251EC7">
        <w:rPr>
          <w:rFonts w:cs="Arial"/>
          <w:szCs w:val="24"/>
        </w:rPr>
        <w:t xml:space="preserve"> de un 0.4%, de más de 18 hasta 19 </w:t>
      </w:r>
      <w:proofErr w:type="spellStart"/>
      <w:r w:rsidRPr="00251EC7">
        <w:rPr>
          <w:rFonts w:cs="Arial"/>
          <w:szCs w:val="24"/>
        </w:rPr>
        <w:t>smlmv</w:t>
      </w:r>
      <w:proofErr w:type="spellEnd"/>
      <w:r w:rsidRPr="00251EC7">
        <w:rPr>
          <w:rFonts w:cs="Arial"/>
          <w:szCs w:val="24"/>
        </w:rPr>
        <w:t xml:space="preserve">, de un 0.6%, de más de 19 hasta 20 </w:t>
      </w:r>
      <w:proofErr w:type="spellStart"/>
      <w:r w:rsidRPr="00251EC7">
        <w:rPr>
          <w:rFonts w:cs="Arial"/>
          <w:szCs w:val="24"/>
        </w:rPr>
        <w:t>smlmv</w:t>
      </w:r>
      <w:proofErr w:type="spellEnd"/>
      <w:r w:rsidRPr="00251EC7">
        <w:rPr>
          <w:rFonts w:cs="Arial"/>
          <w:szCs w:val="24"/>
        </w:rPr>
        <w:t xml:space="preserve">, de un 0.8%, y superiores a 20 </w:t>
      </w:r>
      <w:proofErr w:type="spellStart"/>
      <w:r w:rsidRPr="00251EC7">
        <w:rPr>
          <w:rFonts w:cs="Arial"/>
          <w:szCs w:val="24"/>
        </w:rPr>
        <w:t>smlmv</w:t>
      </w:r>
      <w:proofErr w:type="spellEnd"/>
      <w:r w:rsidRPr="00251EC7">
        <w:rPr>
          <w:rFonts w:cs="Arial"/>
          <w:szCs w:val="24"/>
        </w:rPr>
        <w:t>, de un 1%, destinado exclusivamente a la subcuenta de subsistencia, del Fondo de Solidaridad Pensional de que trata la Ley 797 de 2003.</w:t>
      </w:r>
    </w:p>
    <w:p w14:paraId="1EB646BC" w14:textId="77777777" w:rsidR="00251EC7" w:rsidRPr="00251EC7" w:rsidRDefault="00251EC7" w:rsidP="00251EC7">
      <w:pPr>
        <w:autoSpaceDE w:val="0"/>
        <w:autoSpaceDN w:val="0"/>
        <w:adjustRightInd w:val="0"/>
        <w:spacing w:line="276" w:lineRule="auto"/>
        <w:ind w:left="360"/>
        <w:rPr>
          <w:rFonts w:cs="Arial"/>
          <w:szCs w:val="24"/>
        </w:rPr>
      </w:pPr>
    </w:p>
    <w:p w14:paraId="51C45291"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RESPONSABILIDAD EN EL PAGO DEL APORTE:</w:t>
      </w:r>
      <w:r w:rsidRPr="00251EC7">
        <w:rPr>
          <w:rFonts w:cs="Arial"/>
          <w:szCs w:val="24"/>
        </w:rPr>
        <w:t xml:space="preserve">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El </w:t>
      </w:r>
      <w:r w:rsidRPr="00251EC7">
        <w:rPr>
          <w:rFonts w:cs="Arial"/>
          <w:szCs w:val="24"/>
        </w:rPr>
        <w:lastRenderedPageBreak/>
        <w:t>empleador responderá por la totalidad del aporte aún en el evento de que no hubiere efectuado el descuento al trabajador.</w:t>
      </w:r>
    </w:p>
    <w:p w14:paraId="73A06E52" w14:textId="77777777" w:rsidR="00251EC7" w:rsidRPr="00251EC7" w:rsidRDefault="00251EC7" w:rsidP="00251EC7">
      <w:pPr>
        <w:autoSpaceDE w:val="0"/>
        <w:autoSpaceDN w:val="0"/>
        <w:adjustRightInd w:val="0"/>
        <w:spacing w:line="276" w:lineRule="auto"/>
        <w:ind w:left="360"/>
        <w:rPr>
          <w:rFonts w:cs="Arial"/>
          <w:szCs w:val="24"/>
        </w:rPr>
      </w:pPr>
    </w:p>
    <w:p w14:paraId="6CB54456"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SANCIÓN MORATORIA POR EL NO PAGO OPORTUNO DE APORTES:</w:t>
      </w:r>
      <w:r w:rsidRPr="00251EC7">
        <w:rPr>
          <w:rFonts w:cs="Arial"/>
          <w:szCs w:val="24"/>
        </w:rPr>
        <w:t xml:space="preserve"> Los aportes que no se consignen dentro de los plazos señalados para el efecto, generarán un interés moratorio a cargo del empleador, igual al que rige para el impuesto sobre la renta y complementarios. Los ordenadores del gasto de las entidades públicas que, sin justa causa, no dispongan la consignación oportuna de los aportes, incurrirán en causal de mala conducta, que será sancionada con arreglo al régimen disciplinario vigente.</w:t>
      </w:r>
    </w:p>
    <w:p w14:paraId="010B7D86" w14:textId="77777777" w:rsidR="00251EC7" w:rsidRPr="00251EC7" w:rsidRDefault="00251EC7" w:rsidP="00251EC7">
      <w:pPr>
        <w:autoSpaceDE w:val="0"/>
        <w:autoSpaceDN w:val="0"/>
        <w:adjustRightInd w:val="0"/>
        <w:spacing w:line="276" w:lineRule="auto"/>
        <w:ind w:left="360"/>
        <w:rPr>
          <w:rFonts w:cs="Arial"/>
          <w:szCs w:val="24"/>
        </w:rPr>
      </w:pPr>
    </w:p>
    <w:p w14:paraId="30DB2EE9" w14:textId="1A893395"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 xml:space="preserve">SISTEMA GENERAL DE RIESGOS </w:t>
      </w:r>
      <w:r w:rsidR="00130C36">
        <w:rPr>
          <w:rFonts w:cs="Arial"/>
          <w:b/>
          <w:szCs w:val="24"/>
        </w:rPr>
        <w:t>LABORALES</w:t>
      </w:r>
      <w:r w:rsidRPr="00251EC7">
        <w:rPr>
          <w:rFonts w:cs="Arial"/>
          <w:b/>
          <w:szCs w:val="24"/>
        </w:rPr>
        <w:t>:</w:t>
      </w:r>
      <w:r w:rsidRPr="00251EC7">
        <w:rPr>
          <w:rFonts w:cs="Arial"/>
          <w:szCs w:val="24"/>
        </w:rPr>
        <w:t xml:space="preserve"> Es el conjunto de entidades públicas y privadas, normas y procedimientos, destinados a prevenir, proteger y atender a los trabajadores de los efectos de las enfermedades y los accidentes que puedan ocurrirles con ocasión o como consecuencia del trabajo que desarrollan.</w:t>
      </w:r>
    </w:p>
    <w:p w14:paraId="63A36115" w14:textId="77777777" w:rsidR="00251EC7" w:rsidRPr="00251EC7" w:rsidRDefault="00251EC7" w:rsidP="00251EC7">
      <w:pPr>
        <w:autoSpaceDE w:val="0"/>
        <w:autoSpaceDN w:val="0"/>
        <w:adjustRightInd w:val="0"/>
        <w:spacing w:line="276" w:lineRule="auto"/>
        <w:ind w:left="360"/>
        <w:rPr>
          <w:rFonts w:cs="Arial"/>
          <w:szCs w:val="24"/>
        </w:rPr>
      </w:pPr>
    </w:p>
    <w:p w14:paraId="0DD05011"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 xml:space="preserve">RIESGOS </w:t>
      </w:r>
      <w:r w:rsidR="00677948">
        <w:rPr>
          <w:rFonts w:cs="Arial"/>
          <w:b/>
          <w:szCs w:val="24"/>
        </w:rPr>
        <w:t>LABORALES</w:t>
      </w:r>
      <w:r w:rsidRPr="00251EC7">
        <w:rPr>
          <w:rFonts w:cs="Arial"/>
          <w:b/>
          <w:szCs w:val="24"/>
        </w:rPr>
        <w:t>:</w:t>
      </w:r>
      <w:r w:rsidRPr="00251EC7">
        <w:rPr>
          <w:rFonts w:cs="Arial"/>
          <w:szCs w:val="24"/>
        </w:rPr>
        <w:t xml:space="preserve"> Son Riesgos </w:t>
      </w:r>
      <w:r w:rsidR="00677948">
        <w:rPr>
          <w:rFonts w:cs="Arial"/>
          <w:szCs w:val="24"/>
        </w:rPr>
        <w:t>laborales</w:t>
      </w:r>
      <w:r w:rsidRPr="00251EC7">
        <w:rPr>
          <w:rFonts w:cs="Arial"/>
          <w:szCs w:val="24"/>
        </w:rPr>
        <w:t xml:space="preserve"> el accidente que se produce como consecuencia directa del trabajo o labor desempeñada o, la enfermedad que haya sido catalogada como profesional por el Gobierno Nacional.</w:t>
      </w:r>
    </w:p>
    <w:p w14:paraId="0B9C477D" w14:textId="77777777" w:rsidR="00251EC7" w:rsidRPr="00251EC7" w:rsidRDefault="00251EC7" w:rsidP="00251EC7">
      <w:pPr>
        <w:autoSpaceDE w:val="0"/>
        <w:autoSpaceDN w:val="0"/>
        <w:adjustRightInd w:val="0"/>
        <w:spacing w:line="276" w:lineRule="auto"/>
        <w:ind w:left="360"/>
        <w:rPr>
          <w:rFonts w:cs="Arial"/>
          <w:szCs w:val="24"/>
        </w:rPr>
      </w:pPr>
    </w:p>
    <w:p w14:paraId="056F3971"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ADMINISTRADORA DE RIESGOS LABORALES (ARL):</w:t>
      </w:r>
      <w:r w:rsidRPr="00251EC7">
        <w:rPr>
          <w:rFonts w:cs="Arial"/>
          <w:szCs w:val="24"/>
        </w:rPr>
        <w:t xml:space="preserve"> Es una entidad cuya función principal consiste en prevenir, atender y proteger a los trabajadores de los efectos causados por accidentes y enfermedades que puedan ocurrirles con ocasión o como consecuencia del trabajo que desarrollan.</w:t>
      </w:r>
    </w:p>
    <w:p w14:paraId="16FB4BEA" w14:textId="77777777" w:rsidR="00251EC7" w:rsidRPr="00251EC7" w:rsidRDefault="00251EC7" w:rsidP="00251EC7">
      <w:pPr>
        <w:autoSpaceDE w:val="0"/>
        <w:autoSpaceDN w:val="0"/>
        <w:adjustRightInd w:val="0"/>
        <w:spacing w:line="276" w:lineRule="auto"/>
        <w:ind w:left="360"/>
        <w:rPr>
          <w:rFonts w:cs="Arial"/>
          <w:szCs w:val="24"/>
        </w:rPr>
      </w:pPr>
    </w:p>
    <w:p w14:paraId="419C1BC3"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AFILIACIÓN:</w:t>
      </w:r>
      <w:r w:rsidRPr="00251EC7">
        <w:rPr>
          <w:rFonts w:cs="Arial"/>
          <w:szCs w:val="24"/>
        </w:rPr>
        <w:t xml:space="preserve"> Es el proceso mediante el cual las entidades y sus trabajadores ingresan al Sistema General de Riesgos Profesionales.</w:t>
      </w:r>
    </w:p>
    <w:p w14:paraId="1CE1D3D2" w14:textId="77777777" w:rsidR="00251EC7" w:rsidRPr="00251EC7" w:rsidRDefault="00251EC7" w:rsidP="00251EC7">
      <w:pPr>
        <w:autoSpaceDE w:val="0"/>
        <w:autoSpaceDN w:val="0"/>
        <w:adjustRightInd w:val="0"/>
        <w:spacing w:line="276" w:lineRule="auto"/>
        <w:ind w:left="360"/>
        <w:rPr>
          <w:rFonts w:cs="Arial"/>
          <w:szCs w:val="24"/>
        </w:rPr>
      </w:pPr>
    </w:p>
    <w:p w14:paraId="1E87D9CF" w14:textId="77777777" w:rsidR="00251EC7" w:rsidRPr="00251EC7" w:rsidRDefault="00251EC7" w:rsidP="00251EC7">
      <w:pPr>
        <w:autoSpaceDE w:val="0"/>
        <w:autoSpaceDN w:val="0"/>
        <w:adjustRightInd w:val="0"/>
        <w:spacing w:line="276" w:lineRule="auto"/>
        <w:ind w:left="360"/>
        <w:rPr>
          <w:rFonts w:cs="Arial"/>
          <w:szCs w:val="24"/>
        </w:rPr>
      </w:pPr>
      <w:r w:rsidRPr="00251EC7">
        <w:rPr>
          <w:rFonts w:cs="Arial"/>
          <w:b/>
          <w:szCs w:val="24"/>
        </w:rPr>
        <w:t>COTIZACIÓN:</w:t>
      </w:r>
      <w:r w:rsidRPr="00251EC7">
        <w:rPr>
          <w:rFonts w:cs="Arial"/>
          <w:szCs w:val="24"/>
        </w:rPr>
        <w:t xml:space="preserve"> Son las tarifas obligatorias que deben pagar los empleadores, durante la vigencia de la relación laboral al Sistema General de Riesgos Profesionales. El monto de las cotizaciones no podrá ser inferior al 0.348%, ni superior al 8.7% del ingreso base</w:t>
      </w:r>
    </w:p>
    <w:p w14:paraId="5CBBAEB8" w14:textId="77777777" w:rsidR="00251EC7" w:rsidRPr="00251EC7" w:rsidRDefault="00251EC7" w:rsidP="00251EC7">
      <w:pPr>
        <w:autoSpaceDE w:val="0"/>
        <w:autoSpaceDN w:val="0"/>
        <w:adjustRightInd w:val="0"/>
        <w:spacing w:line="276" w:lineRule="auto"/>
        <w:ind w:left="360"/>
        <w:rPr>
          <w:rFonts w:cs="Arial"/>
          <w:szCs w:val="24"/>
        </w:rPr>
      </w:pPr>
    </w:p>
    <w:p w14:paraId="272A9E7D"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BASE LEGAL</w:t>
      </w:r>
    </w:p>
    <w:p w14:paraId="290EEC7D" w14:textId="77777777" w:rsidR="00251EC7" w:rsidRPr="00251EC7" w:rsidRDefault="00251EC7" w:rsidP="00251EC7">
      <w:pPr>
        <w:pStyle w:val="Prrafodelista"/>
        <w:autoSpaceDE w:val="0"/>
        <w:autoSpaceDN w:val="0"/>
        <w:adjustRightInd w:val="0"/>
        <w:spacing w:line="276" w:lineRule="auto"/>
        <w:jc w:val="both"/>
        <w:rPr>
          <w:rFonts w:ascii="Arial" w:hAnsi="Arial" w:cs="Arial"/>
          <w:b/>
          <w:sz w:val="24"/>
          <w:szCs w:val="24"/>
        </w:rPr>
      </w:pPr>
    </w:p>
    <w:p w14:paraId="3C935166"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 Artículos 152, 156, 157, 159, 160, 162, 163, 165, 166, 174, 185, 187, 202, 203, 204, 205, 206, 207, 208, 209, 210, 273, y 279, de la Ley 100 del 23 de diciembre de 1993, “Por la cual se crea el Sistema de Seguridad Social Integral y se dictan otras disposiciones.” </w:t>
      </w:r>
    </w:p>
    <w:p w14:paraId="7AA695A9"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63C86BE7"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Artículos 1º, 2º, 3º, 4º, 6º, y 7º del Decreto 695 del 30 de marzo de 1994: “Por el cual se reglamentan parcialmente los artículos 157, 204 y 280 de la Ley 100 de 1993 y se incorporan los servidores públicos al Sistema General de Seguridad Social en Salud y se dictan otras disposiciones.” </w:t>
      </w:r>
    </w:p>
    <w:p w14:paraId="1AE07255"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2F8EF28F"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Artículos 1º al 89 Decreto 806 de abril 30 de 1998, “Por el cual se reglamenta la afiliación al Régimen de Seguridad Social en Salud y la prestación de los beneficios del servicio público esencial de Seguridad Social en Salud y como servicio de interés general, en todo el territorio nacional.” </w:t>
      </w:r>
    </w:p>
    <w:p w14:paraId="19FC1CF6"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77EFC801"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Artículo 40 del Decreto 1406 de julio 28 1999, “Por el cual se adoptan unas disposiciones reglamentarias de la Ley 100 de 1993, se reglamenta parcialmente el artículo 91 de la Ley 488 de diciembre 24 de 1998, se dictan disposiciones para la puesta en operaciones del Registro Único de Aportantes al Sistema de Seguridad Social Integral, se establece el régimen de recaudación de aportes que financian dicho Sistema y se dictan otras disposiciones. </w:t>
      </w:r>
    </w:p>
    <w:p w14:paraId="44D8C8DF"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4B9EEC40"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Decreto 047 del 19 de enero de 2000, “Por el cual se expiden normas sobre afiliación y se dictan otras disposiciones.” </w:t>
      </w:r>
    </w:p>
    <w:p w14:paraId="2ADA39E7"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10EC26EA"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Decreto 783 del 3 de mayo del 2000, “Por el cual se modifican los Decretos 1486 de 1994, 1922 de 1994, 723 de 1997, y 046 y 047 de 2000 y se dictan otras disposiciones. </w:t>
      </w:r>
    </w:p>
    <w:p w14:paraId="4E9DAA3C"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1198A7BA"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xml:space="preserve">• Artículo 1º de la Ley 755 del 23 de julio de 2002, ”Por la cual se modifica el parágrafo del artículo 236 del Código Sustantivo del Trabajo - Ley María.” </w:t>
      </w:r>
    </w:p>
    <w:p w14:paraId="28673B93"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1B65484D"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lastRenderedPageBreak/>
        <w:t xml:space="preserve">• Artículos 1º al 40 del Decreto 1703 del 2 de agosto de 2002, “Por el cual se adoptan medidas para promover y controlar la afiliación y el pago de aportes en el Sistema General de Seguridad Social en Salud.” </w:t>
      </w:r>
    </w:p>
    <w:p w14:paraId="179379E8"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0FB87B26"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r w:rsidRPr="00251EC7">
        <w:rPr>
          <w:rFonts w:ascii="Arial" w:hAnsi="Arial" w:cs="Arial"/>
          <w:sz w:val="24"/>
          <w:szCs w:val="24"/>
        </w:rPr>
        <w:t>• Artículo 10 de la Ley 1122 del 19 de enero de 2007, “Por la cual se hacen algunas modificaciones en el Sistema General de Seguridad Social en Salud y se dictan otras disposiciones”.</w:t>
      </w:r>
    </w:p>
    <w:p w14:paraId="33590752"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797A9633" w14:textId="77777777" w:rsidR="00251EC7" w:rsidRPr="00251EC7" w:rsidRDefault="00251EC7" w:rsidP="00251EC7">
      <w:pPr>
        <w:pStyle w:val="Prrafodelista"/>
        <w:autoSpaceDE w:val="0"/>
        <w:autoSpaceDN w:val="0"/>
        <w:adjustRightInd w:val="0"/>
        <w:spacing w:line="276" w:lineRule="auto"/>
        <w:jc w:val="both"/>
        <w:rPr>
          <w:rFonts w:ascii="Arial" w:hAnsi="Arial" w:cs="Arial"/>
          <w:b/>
          <w:sz w:val="24"/>
          <w:szCs w:val="24"/>
        </w:rPr>
      </w:pPr>
    </w:p>
    <w:p w14:paraId="6EE11251" w14:textId="77777777" w:rsidR="00251EC7" w:rsidRPr="00251EC7" w:rsidRDefault="00251EC7" w:rsidP="00251EC7">
      <w:pPr>
        <w:pStyle w:val="Prrafodelista"/>
        <w:autoSpaceDE w:val="0"/>
        <w:autoSpaceDN w:val="0"/>
        <w:adjustRightInd w:val="0"/>
        <w:spacing w:line="276" w:lineRule="auto"/>
        <w:jc w:val="both"/>
        <w:rPr>
          <w:rFonts w:ascii="Arial" w:hAnsi="Arial" w:cs="Arial"/>
          <w:b/>
          <w:sz w:val="24"/>
          <w:szCs w:val="24"/>
        </w:rPr>
      </w:pPr>
    </w:p>
    <w:p w14:paraId="4B88ADED"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METODOLOGÍA</w:t>
      </w:r>
    </w:p>
    <w:p w14:paraId="55854AB7" w14:textId="77777777" w:rsidR="00251EC7" w:rsidRPr="00251EC7" w:rsidRDefault="00251EC7" w:rsidP="00251EC7">
      <w:pPr>
        <w:autoSpaceDE w:val="0"/>
        <w:autoSpaceDN w:val="0"/>
        <w:adjustRightInd w:val="0"/>
        <w:spacing w:line="276" w:lineRule="auto"/>
        <w:rPr>
          <w:rFonts w:cs="Arial"/>
          <w:szCs w:val="24"/>
        </w:rPr>
      </w:pPr>
    </w:p>
    <w:p w14:paraId="759044B7"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Cuando el trabajador ingrese a laborar por primera vez a la empresa; se solicitara copia de estados de afiliación de la EPS y AFP; donde se encuentra afiliado.</w:t>
      </w:r>
    </w:p>
    <w:p w14:paraId="3AA91272" w14:textId="1A62FE4C"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 xml:space="preserve">Se realizara utilizando los formatos establecidos por la EPS, la novedad de ingreso del trabajador como dependiente de la empresa </w:t>
      </w:r>
      <w:r w:rsidR="0056668D">
        <w:rPr>
          <w:rFonts w:ascii="Arial" w:hAnsi="Arial" w:cs="Arial"/>
          <w:b/>
          <w:sz w:val="24"/>
          <w:szCs w:val="24"/>
        </w:rPr>
        <w:t xml:space="preserve">CONSORCIO </w:t>
      </w:r>
      <w:r w:rsidR="002A5201">
        <w:rPr>
          <w:rFonts w:ascii="Arial" w:hAnsi="Arial" w:cs="Arial"/>
          <w:b/>
          <w:sz w:val="24"/>
          <w:szCs w:val="24"/>
        </w:rPr>
        <w:t>CS</w:t>
      </w:r>
      <w:r w:rsidRPr="00251EC7">
        <w:rPr>
          <w:rFonts w:ascii="Arial" w:hAnsi="Arial" w:cs="Arial"/>
          <w:sz w:val="24"/>
          <w:szCs w:val="24"/>
        </w:rPr>
        <w:t>, con el propósito de diligenciar los datos de la empresa y del trabajador, para radicar ante la entidad correspondiente.</w:t>
      </w:r>
    </w:p>
    <w:p w14:paraId="033583E6"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 xml:space="preserve">En caso que el trabajador cuente con beneficiarios que requiera ser incluidos dentro del formato de novedad de la EPS, deberá entregar los soportes respectivos según cada caso particular, entre los soportes de encuentra el registro civil  en caso de ser menor de edad; copia del NUIP o copia de la cedula de ciudadanía en caso de ser mayor de edad. </w:t>
      </w:r>
    </w:p>
    <w:p w14:paraId="3711B1EC"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 xml:space="preserve">Una vez se cuente con los soportes de radicación de la EPS y AFP se procederá, afiliar al trabajador en la respectiva ARL, con el nivel de riesgo acorde a las actividades a realizar. </w:t>
      </w:r>
    </w:p>
    <w:p w14:paraId="3CE37A63" w14:textId="77777777" w:rsidR="00251EC7" w:rsidRPr="00251EC7" w:rsidRDefault="00251EC7" w:rsidP="00251EC7">
      <w:pPr>
        <w:autoSpaceDE w:val="0"/>
        <w:autoSpaceDN w:val="0"/>
        <w:adjustRightInd w:val="0"/>
        <w:spacing w:line="276" w:lineRule="auto"/>
        <w:ind w:left="360"/>
        <w:rPr>
          <w:rFonts w:cs="Arial"/>
          <w:szCs w:val="24"/>
        </w:rPr>
      </w:pPr>
    </w:p>
    <w:p w14:paraId="7DDAF5A9"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METODOLOGÍA PERSONAL SUBCONTRATISTA</w:t>
      </w:r>
    </w:p>
    <w:p w14:paraId="540F6275" w14:textId="77777777" w:rsidR="00251EC7" w:rsidRPr="00251EC7" w:rsidRDefault="00251EC7" w:rsidP="00251EC7">
      <w:pPr>
        <w:pStyle w:val="Prrafodelista"/>
        <w:autoSpaceDE w:val="0"/>
        <w:autoSpaceDN w:val="0"/>
        <w:adjustRightInd w:val="0"/>
        <w:spacing w:line="276" w:lineRule="auto"/>
        <w:jc w:val="both"/>
        <w:rPr>
          <w:rFonts w:ascii="Arial" w:hAnsi="Arial" w:cs="Arial"/>
          <w:sz w:val="24"/>
          <w:szCs w:val="24"/>
        </w:rPr>
      </w:pPr>
    </w:p>
    <w:p w14:paraId="6D410B53"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Toda empresa subcontratista previamente al ingreso deberá remitir al Especialista SST los soportes de afiliaciones a EPS, AFP y ARL con el correspondiente pago en caso de aplicar con el propósito que esta documentación sea verificada por parte del profesional</w:t>
      </w:r>
    </w:p>
    <w:p w14:paraId="735C73C6"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 xml:space="preserve">Una vez cumpla con los criterios para el ingreso, se remitirá correo a la persona contacto de la empresa subcontratista informándole el estado </w:t>
      </w:r>
      <w:r w:rsidRPr="00251EC7">
        <w:rPr>
          <w:rFonts w:ascii="Arial" w:hAnsi="Arial" w:cs="Arial"/>
          <w:sz w:val="24"/>
          <w:szCs w:val="24"/>
        </w:rPr>
        <w:lastRenderedPageBreak/>
        <w:t>actual de ingreso y la fecha de programación para el proceso de inducción a obra.</w:t>
      </w:r>
    </w:p>
    <w:p w14:paraId="3CD26040" w14:textId="77777777" w:rsidR="00251EC7" w:rsidRPr="00251EC7" w:rsidRDefault="00251EC7" w:rsidP="00251EC7">
      <w:pPr>
        <w:pStyle w:val="Prrafodelista"/>
        <w:numPr>
          <w:ilvl w:val="0"/>
          <w:numId w:val="49"/>
        </w:numPr>
        <w:autoSpaceDE w:val="0"/>
        <w:autoSpaceDN w:val="0"/>
        <w:adjustRightInd w:val="0"/>
        <w:spacing w:line="276" w:lineRule="auto"/>
        <w:contextualSpacing w:val="0"/>
        <w:jc w:val="both"/>
        <w:rPr>
          <w:rFonts w:ascii="Arial" w:hAnsi="Arial" w:cs="Arial"/>
          <w:sz w:val="24"/>
          <w:szCs w:val="24"/>
        </w:rPr>
      </w:pPr>
      <w:r w:rsidRPr="00251EC7">
        <w:rPr>
          <w:rFonts w:ascii="Arial" w:hAnsi="Arial" w:cs="Arial"/>
          <w:sz w:val="24"/>
          <w:szCs w:val="24"/>
        </w:rPr>
        <w:t>Los soportes podrá ser remitidos en medio magnético o en físico, documentos que deberán ser legibles para su revisión.</w:t>
      </w:r>
    </w:p>
    <w:p w14:paraId="6DC351B0" w14:textId="77777777" w:rsidR="00251EC7" w:rsidRPr="00251EC7" w:rsidRDefault="00251EC7" w:rsidP="00251EC7">
      <w:pPr>
        <w:autoSpaceDE w:val="0"/>
        <w:autoSpaceDN w:val="0"/>
        <w:adjustRightInd w:val="0"/>
        <w:spacing w:line="276" w:lineRule="auto"/>
        <w:rPr>
          <w:rFonts w:cs="Arial"/>
          <w:szCs w:val="24"/>
        </w:rPr>
      </w:pPr>
    </w:p>
    <w:p w14:paraId="7921AFFD"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PROCEDIMIENTO DE REALIZACIÓN DE PAGOS AL SGSSI</w:t>
      </w:r>
    </w:p>
    <w:p w14:paraId="1C698236" w14:textId="77777777" w:rsidR="00251EC7" w:rsidRPr="00251EC7" w:rsidRDefault="00251EC7" w:rsidP="00251EC7">
      <w:pPr>
        <w:autoSpaceDE w:val="0"/>
        <w:autoSpaceDN w:val="0"/>
        <w:adjustRightInd w:val="0"/>
        <w:spacing w:line="276" w:lineRule="auto"/>
        <w:rPr>
          <w:rFonts w:cs="Arial"/>
          <w:b/>
          <w:szCs w:val="24"/>
        </w:rPr>
      </w:pPr>
    </w:p>
    <w:p w14:paraId="16B50A7E" w14:textId="57D58B81" w:rsidR="00251EC7" w:rsidRPr="00251EC7" w:rsidRDefault="00251EC7" w:rsidP="00251EC7">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sidRPr="00251EC7">
        <w:rPr>
          <w:rFonts w:ascii="Arial" w:hAnsi="Arial" w:cs="Arial"/>
          <w:sz w:val="24"/>
          <w:szCs w:val="24"/>
        </w:rPr>
        <w:t xml:space="preserve">Acorde a las fechas establecidas por la legislación nacional </w:t>
      </w:r>
      <w:r w:rsidR="0056668D">
        <w:rPr>
          <w:rFonts w:ascii="Arial" w:hAnsi="Arial" w:cs="Arial"/>
          <w:b/>
          <w:sz w:val="24"/>
          <w:szCs w:val="24"/>
        </w:rPr>
        <w:t xml:space="preserve">CONSORCIO </w:t>
      </w:r>
      <w:r w:rsidR="002A5201">
        <w:rPr>
          <w:rFonts w:ascii="Arial" w:hAnsi="Arial" w:cs="Arial"/>
          <w:b/>
          <w:sz w:val="24"/>
          <w:szCs w:val="24"/>
        </w:rPr>
        <w:t>CS</w:t>
      </w:r>
      <w:r w:rsidRPr="00251EC7">
        <w:rPr>
          <w:rFonts w:ascii="Arial" w:hAnsi="Arial" w:cs="Arial"/>
          <w:sz w:val="24"/>
          <w:szCs w:val="24"/>
        </w:rPr>
        <w:t xml:space="preserve"> y sus empresas contratistas se realizara el correspondiente pago por medio de trasferencia bancaria, efectivo y/o cheque a una entidad financiera o un establecimiento establecido para tal fin.</w:t>
      </w:r>
    </w:p>
    <w:p w14:paraId="3A603214" w14:textId="77777777" w:rsidR="00251EC7" w:rsidRPr="00251EC7" w:rsidRDefault="00251EC7" w:rsidP="00251EC7">
      <w:pPr>
        <w:autoSpaceDE w:val="0"/>
        <w:autoSpaceDN w:val="0"/>
        <w:adjustRightInd w:val="0"/>
        <w:spacing w:line="276" w:lineRule="auto"/>
        <w:rPr>
          <w:rFonts w:cs="Arial"/>
          <w:szCs w:val="24"/>
        </w:rPr>
      </w:pPr>
    </w:p>
    <w:p w14:paraId="176E0CD9" w14:textId="77777777" w:rsidR="00251EC7" w:rsidRDefault="000B4312" w:rsidP="000B4312">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0B4312">
        <w:rPr>
          <w:rFonts w:ascii="Arial" w:hAnsi="Arial" w:cs="Arial"/>
          <w:b/>
          <w:sz w:val="24"/>
          <w:szCs w:val="24"/>
        </w:rPr>
        <w:t>MULTAS POR INCUMPLIMIENTOS</w:t>
      </w:r>
      <w:r>
        <w:rPr>
          <w:rFonts w:ascii="Arial" w:hAnsi="Arial" w:cs="Arial"/>
          <w:b/>
          <w:sz w:val="24"/>
          <w:szCs w:val="24"/>
        </w:rPr>
        <w:t xml:space="preserve"> DE AFILIACION Y PAGOS  DE SEGURIDAD SOCIAL</w:t>
      </w:r>
    </w:p>
    <w:p w14:paraId="73EFA3AA" w14:textId="77777777" w:rsidR="000B4312" w:rsidRPr="000B4312" w:rsidRDefault="000B4312" w:rsidP="000B4312">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sidRPr="000B4312">
        <w:rPr>
          <w:rFonts w:ascii="Arial" w:hAnsi="Arial" w:cs="Arial"/>
          <w:sz w:val="24"/>
          <w:szCs w:val="24"/>
        </w:rPr>
        <w:t>Según el artículo 30 del decreto 1703 de 2002, “Para el cumplimiento del deber impuesto en el numeral 1 del artículo 161 de la Ley 100 de 1993, los empleadores como integrantes del Sistema General de Seguridad Social en Salud deberán afiliar al Sistema a todas las personas que tengan alguna vinculación laboral”.</w:t>
      </w:r>
    </w:p>
    <w:p w14:paraId="4B66B1DC" w14:textId="77777777" w:rsidR="000B4312" w:rsidRPr="000B4312" w:rsidRDefault="000B4312" w:rsidP="000B4312">
      <w:pPr>
        <w:pStyle w:val="Prrafodelista"/>
        <w:autoSpaceDE w:val="0"/>
        <w:autoSpaceDN w:val="0"/>
        <w:adjustRightInd w:val="0"/>
        <w:spacing w:line="276" w:lineRule="auto"/>
        <w:ind w:left="1134"/>
        <w:contextualSpacing w:val="0"/>
        <w:jc w:val="both"/>
        <w:rPr>
          <w:rFonts w:ascii="Arial" w:hAnsi="Arial" w:cs="Arial"/>
          <w:sz w:val="24"/>
          <w:szCs w:val="24"/>
        </w:rPr>
      </w:pPr>
    </w:p>
    <w:p w14:paraId="3DC21D90" w14:textId="77777777" w:rsidR="000B4312" w:rsidRPr="000B4312" w:rsidRDefault="000B4312" w:rsidP="000B4312">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Pr>
          <w:rFonts w:ascii="Arial" w:hAnsi="Arial" w:cs="Arial"/>
          <w:sz w:val="24"/>
          <w:szCs w:val="24"/>
        </w:rPr>
        <w:t>Bajo esta razón</w:t>
      </w:r>
      <w:r w:rsidRPr="000B4312">
        <w:rPr>
          <w:rFonts w:ascii="Arial" w:hAnsi="Arial" w:cs="Arial"/>
          <w:sz w:val="24"/>
          <w:szCs w:val="24"/>
        </w:rPr>
        <w:t xml:space="preserve">, todas las empresas deben afiliar a sus trabajadores y tienen la obligación de cotizar sobre el salario real que ganan, desde el primer día de trabajo, así la persona esté en periodo de prueba, además deberá afiliarlos al Sistema de Salud, Pensión y Riesgos </w:t>
      </w:r>
      <w:r>
        <w:rPr>
          <w:rFonts w:ascii="Arial" w:hAnsi="Arial" w:cs="Arial"/>
          <w:sz w:val="24"/>
          <w:szCs w:val="24"/>
        </w:rPr>
        <w:t>laborales</w:t>
      </w:r>
      <w:r w:rsidRPr="000B4312">
        <w:rPr>
          <w:rFonts w:ascii="Arial" w:hAnsi="Arial" w:cs="Arial"/>
          <w:sz w:val="24"/>
          <w:szCs w:val="24"/>
        </w:rPr>
        <w:t xml:space="preserve"> y de efectuar los respectivos aportes.</w:t>
      </w:r>
    </w:p>
    <w:p w14:paraId="5AF4F294" w14:textId="77777777" w:rsidR="000B4312" w:rsidRPr="000B4312" w:rsidRDefault="000B4312" w:rsidP="000B4312">
      <w:pPr>
        <w:pStyle w:val="Prrafodelista"/>
        <w:autoSpaceDE w:val="0"/>
        <w:autoSpaceDN w:val="0"/>
        <w:adjustRightInd w:val="0"/>
        <w:spacing w:line="276" w:lineRule="auto"/>
        <w:ind w:left="1134"/>
        <w:contextualSpacing w:val="0"/>
        <w:jc w:val="both"/>
        <w:rPr>
          <w:rFonts w:ascii="Arial" w:hAnsi="Arial" w:cs="Arial"/>
          <w:sz w:val="24"/>
          <w:szCs w:val="24"/>
        </w:rPr>
      </w:pPr>
    </w:p>
    <w:p w14:paraId="020B0CBC" w14:textId="77777777" w:rsidR="000B4312" w:rsidRPr="000B4312" w:rsidRDefault="000B4312" w:rsidP="000B4312">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sidRPr="000B4312">
        <w:rPr>
          <w:rFonts w:ascii="Arial" w:hAnsi="Arial" w:cs="Arial"/>
          <w:sz w:val="24"/>
          <w:szCs w:val="24"/>
        </w:rPr>
        <w:t>“El empleador, y en general cualquier persona natural o jurídica que impida o atente en cualquier forma contra el derecho del trabajador a su afiliación y selección de organismos e instituciones del sistema de seguridad social integral se hará acreedor, en cada caso y por cada afiliado, a una multa impuesta por las autoridades del Ministerio de Trabajo y Seguridad Social o del Ministerio de Salud en cada caso, que no podrá ser inferior a un salario mínimo mensual vigente ni exceder cincuenta veces dicho salario”, de acuerdo al artículo 271 de la ley 100.</w:t>
      </w:r>
    </w:p>
    <w:p w14:paraId="7CF42A29" w14:textId="77777777" w:rsidR="000B4312" w:rsidRPr="000B4312" w:rsidRDefault="000B4312" w:rsidP="000B4312">
      <w:pPr>
        <w:pStyle w:val="Prrafodelista"/>
        <w:autoSpaceDE w:val="0"/>
        <w:autoSpaceDN w:val="0"/>
        <w:adjustRightInd w:val="0"/>
        <w:spacing w:line="276" w:lineRule="auto"/>
        <w:ind w:left="1134"/>
        <w:contextualSpacing w:val="0"/>
        <w:jc w:val="both"/>
        <w:rPr>
          <w:rFonts w:ascii="Arial" w:hAnsi="Arial" w:cs="Arial"/>
          <w:sz w:val="24"/>
          <w:szCs w:val="24"/>
        </w:rPr>
      </w:pPr>
    </w:p>
    <w:p w14:paraId="3E026AFF" w14:textId="1C8C8A69" w:rsidR="000B4312" w:rsidRDefault="000B4312" w:rsidP="000B4312">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Pr>
          <w:rFonts w:ascii="Arial" w:hAnsi="Arial" w:cs="Arial"/>
          <w:sz w:val="24"/>
          <w:szCs w:val="24"/>
        </w:rPr>
        <w:lastRenderedPageBreak/>
        <w:t xml:space="preserve">En </w:t>
      </w:r>
      <w:r w:rsidRPr="000B4312">
        <w:rPr>
          <w:rFonts w:ascii="Arial" w:hAnsi="Arial" w:cs="Arial"/>
          <w:sz w:val="24"/>
          <w:szCs w:val="24"/>
        </w:rPr>
        <w:t xml:space="preserve">caso de que un colaborador llegue a sufrir un accidente laboral y usted </w:t>
      </w:r>
      <w:r>
        <w:rPr>
          <w:rFonts w:ascii="Arial" w:hAnsi="Arial" w:cs="Arial"/>
          <w:sz w:val="24"/>
          <w:szCs w:val="24"/>
        </w:rPr>
        <w:t>la empresa</w:t>
      </w:r>
      <w:r w:rsidRPr="000B4312">
        <w:rPr>
          <w:rFonts w:ascii="Arial" w:hAnsi="Arial" w:cs="Arial"/>
          <w:sz w:val="24"/>
          <w:szCs w:val="24"/>
        </w:rPr>
        <w:t xml:space="preserve"> no lo haya afiliado de manera correcta o no pague a tiempo, será </w:t>
      </w:r>
      <w:r>
        <w:rPr>
          <w:rFonts w:ascii="Arial" w:hAnsi="Arial" w:cs="Arial"/>
          <w:sz w:val="24"/>
          <w:szCs w:val="24"/>
        </w:rPr>
        <w:t>el empleador el responsable</w:t>
      </w:r>
      <w:r w:rsidRPr="000B4312">
        <w:rPr>
          <w:rFonts w:ascii="Arial" w:hAnsi="Arial" w:cs="Arial"/>
          <w:sz w:val="24"/>
          <w:szCs w:val="24"/>
        </w:rPr>
        <w:t xml:space="preserve"> de asumir toda la atención y prestaciones económicas, incluso tendrá que asumir una eventual pensión de invalidez, por el hecho de un accidente de trabajo.</w:t>
      </w:r>
    </w:p>
    <w:p w14:paraId="52B6C9B2" w14:textId="77777777" w:rsidR="00130C36" w:rsidRPr="00130C36" w:rsidRDefault="00130C36" w:rsidP="00130C36">
      <w:pPr>
        <w:pStyle w:val="Prrafodelista"/>
        <w:rPr>
          <w:rFonts w:ascii="Arial" w:hAnsi="Arial" w:cs="Arial"/>
          <w:sz w:val="24"/>
          <w:szCs w:val="24"/>
        </w:rPr>
      </w:pPr>
    </w:p>
    <w:p w14:paraId="56A6A939" w14:textId="54255442" w:rsidR="00130C36" w:rsidRDefault="00130C36" w:rsidP="000B4312">
      <w:pPr>
        <w:pStyle w:val="Prrafodelista"/>
        <w:numPr>
          <w:ilvl w:val="0"/>
          <w:numId w:val="50"/>
        </w:numPr>
        <w:autoSpaceDE w:val="0"/>
        <w:autoSpaceDN w:val="0"/>
        <w:adjustRightInd w:val="0"/>
        <w:spacing w:line="276" w:lineRule="auto"/>
        <w:ind w:left="1134"/>
        <w:contextualSpacing w:val="0"/>
        <w:jc w:val="both"/>
        <w:rPr>
          <w:rFonts w:ascii="Arial" w:hAnsi="Arial" w:cs="Arial"/>
          <w:sz w:val="24"/>
          <w:szCs w:val="24"/>
        </w:rPr>
      </w:pPr>
      <w:r>
        <w:rPr>
          <w:rFonts w:ascii="Arial" w:hAnsi="Arial" w:cs="Arial"/>
          <w:sz w:val="24"/>
          <w:szCs w:val="24"/>
        </w:rPr>
        <w:t>Además de lo descrito anteriormente el no pago oportuno y reporte de seguridad social en los días establecidos, podrá dar origen a procesos de apremio de multa solicitados por Interventoría ante el IDU.</w:t>
      </w:r>
    </w:p>
    <w:p w14:paraId="7DCF8C07" w14:textId="77777777" w:rsidR="000B4312" w:rsidRPr="000B4312" w:rsidRDefault="000B4312" w:rsidP="000B4312">
      <w:pPr>
        <w:pStyle w:val="Prrafodelista"/>
        <w:rPr>
          <w:rFonts w:ascii="Arial" w:hAnsi="Arial" w:cs="Arial"/>
          <w:sz w:val="24"/>
          <w:szCs w:val="24"/>
        </w:rPr>
      </w:pPr>
    </w:p>
    <w:p w14:paraId="1E3BEF1E" w14:textId="77777777" w:rsidR="000B4312" w:rsidRPr="000B4312" w:rsidRDefault="000B4312" w:rsidP="000B4312">
      <w:pPr>
        <w:pStyle w:val="Prrafodelista"/>
        <w:autoSpaceDE w:val="0"/>
        <w:autoSpaceDN w:val="0"/>
        <w:adjustRightInd w:val="0"/>
        <w:spacing w:line="276" w:lineRule="auto"/>
        <w:ind w:left="1134"/>
        <w:contextualSpacing w:val="0"/>
        <w:jc w:val="both"/>
        <w:rPr>
          <w:rFonts w:ascii="Arial" w:hAnsi="Arial" w:cs="Arial"/>
          <w:sz w:val="24"/>
          <w:szCs w:val="24"/>
        </w:rPr>
      </w:pPr>
    </w:p>
    <w:p w14:paraId="7C510E10" w14:textId="77777777" w:rsidR="00251EC7" w:rsidRPr="00251EC7" w:rsidRDefault="00251EC7" w:rsidP="00251EC7">
      <w:pPr>
        <w:pStyle w:val="Prrafodelista"/>
        <w:numPr>
          <w:ilvl w:val="0"/>
          <w:numId w:val="47"/>
        </w:numPr>
        <w:autoSpaceDE w:val="0"/>
        <w:autoSpaceDN w:val="0"/>
        <w:adjustRightInd w:val="0"/>
        <w:spacing w:line="276" w:lineRule="auto"/>
        <w:contextualSpacing w:val="0"/>
        <w:jc w:val="both"/>
        <w:rPr>
          <w:rFonts w:ascii="Arial" w:hAnsi="Arial" w:cs="Arial"/>
          <w:b/>
          <w:sz w:val="24"/>
          <w:szCs w:val="24"/>
        </w:rPr>
      </w:pPr>
      <w:r w:rsidRPr="00251EC7">
        <w:rPr>
          <w:rFonts w:ascii="Arial" w:hAnsi="Arial" w:cs="Arial"/>
          <w:b/>
          <w:sz w:val="24"/>
          <w:szCs w:val="24"/>
        </w:rPr>
        <w:t>FORMATOS</w:t>
      </w:r>
    </w:p>
    <w:p w14:paraId="4C95768B" w14:textId="77777777" w:rsidR="00251EC7" w:rsidRPr="00251EC7" w:rsidRDefault="00251EC7" w:rsidP="00251EC7">
      <w:pPr>
        <w:autoSpaceDE w:val="0"/>
        <w:autoSpaceDN w:val="0"/>
        <w:adjustRightInd w:val="0"/>
        <w:spacing w:line="276" w:lineRule="auto"/>
        <w:rPr>
          <w:rFonts w:cs="Arial"/>
          <w:b/>
          <w:szCs w:val="24"/>
        </w:rPr>
      </w:pPr>
    </w:p>
    <w:p w14:paraId="1CF1A0B8" w14:textId="359D3E0E" w:rsidR="00251EC7" w:rsidRPr="00F2739D" w:rsidRDefault="00251EC7" w:rsidP="00251EC7">
      <w:pPr>
        <w:pStyle w:val="Prrafodelista"/>
        <w:numPr>
          <w:ilvl w:val="0"/>
          <w:numId w:val="48"/>
        </w:numPr>
        <w:autoSpaceDE w:val="0"/>
        <w:autoSpaceDN w:val="0"/>
        <w:adjustRightInd w:val="0"/>
        <w:spacing w:line="276" w:lineRule="auto"/>
        <w:contextualSpacing w:val="0"/>
        <w:jc w:val="both"/>
        <w:rPr>
          <w:rFonts w:ascii="Arial" w:hAnsi="Arial" w:cs="Arial"/>
          <w:sz w:val="24"/>
          <w:szCs w:val="24"/>
        </w:rPr>
      </w:pPr>
      <w:r w:rsidRPr="00F2739D">
        <w:rPr>
          <w:rFonts w:ascii="Arial" w:hAnsi="Arial" w:cs="Arial"/>
          <w:sz w:val="24"/>
          <w:szCs w:val="24"/>
        </w:rPr>
        <w:t>Formato IDU</w:t>
      </w:r>
      <w:r w:rsidR="00334E3E" w:rsidRPr="00F2739D">
        <w:rPr>
          <w:rFonts w:ascii="Arial" w:hAnsi="Arial" w:cs="Arial"/>
          <w:sz w:val="24"/>
          <w:szCs w:val="24"/>
        </w:rPr>
        <w:t xml:space="preserve"> FO-AC-83-</w:t>
      </w:r>
      <w:r w:rsidRPr="00F2739D">
        <w:rPr>
          <w:rFonts w:ascii="Arial" w:hAnsi="Arial" w:cs="Arial"/>
          <w:sz w:val="24"/>
          <w:szCs w:val="24"/>
        </w:rPr>
        <w:t>.</w:t>
      </w:r>
    </w:p>
    <w:p w14:paraId="7CAF6DBC" w14:textId="77777777" w:rsidR="00251EC7" w:rsidRPr="00251EC7" w:rsidRDefault="00251EC7" w:rsidP="00251EC7">
      <w:pPr>
        <w:autoSpaceDE w:val="0"/>
        <w:autoSpaceDN w:val="0"/>
        <w:adjustRightInd w:val="0"/>
        <w:spacing w:line="276" w:lineRule="auto"/>
        <w:rPr>
          <w:rFonts w:cs="Arial"/>
          <w:szCs w:val="24"/>
        </w:rPr>
      </w:pPr>
    </w:p>
    <w:p w14:paraId="7111BCA8" w14:textId="77777777" w:rsidR="00251EC7" w:rsidRDefault="00251EC7" w:rsidP="00251EC7">
      <w:pPr>
        <w:autoSpaceDE w:val="0"/>
        <w:autoSpaceDN w:val="0"/>
        <w:adjustRightInd w:val="0"/>
        <w:rPr>
          <w:rFonts w:cs="Arial"/>
          <w:szCs w:val="24"/>
        </w:rPr>
      </w:pPr>
    </w:p>
    <w:p w14:paraId="507F6082" w14:textId="77777777" w:rsidR="00251EC7" w:rsidRPr="007C3EB8" w:rsidRDefault="00251EC7" w:rsidP="00251EC7">
      <w:pPr>
        <w:jc w:val="center"/>
      </w:pPr>
    </w:p>
    <w:p w14:paraId="41A62F39" w14:textId="77777777" w:rsidR="00251EC7" w:rsidRPr="00547217" w:rsidRDefault="00251EC7">
      <w:pPr>
        <w:rPr>
          <w:rFonts w:cs="Arial"/>
        </w:rPr>
      </w:pPr>
    </w:p>
    <w:sectPr w:rsidR="00251EC7" w:rsidRPr="00547217" w:rsidSect="00974D71">
      <w:headerReference w:type="default" r:id="rId10"/>
      <w:footerReference w:type="default" r:id="rId11"/>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C2E2" w14:textId="77777777" w:rsidR="00E31277" w:rsidRDefault="00E31277" w:rsidP="008A6585">
      <w:pPr>
        <w:spacing w:after="0" w:line="240" w:lineRule="auto"/>
      </w:pPr>
      <w:r>
        <w:separator/>
      </w:r>
    </w:p>
  </w:endnote>
  <w:endnote w:type="continuationSeparator" w:id="0">
    <w:p w14:paraId="789B3DF6" w14:textId="77777777" w:rsidR="00E31277" w:rsidRDefault="00E31277"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A8E3"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A5201" w:rsidRPr="002A5201">
      <w:rPr>
        <w:caps/>
        <w:noProof/>
        <w:color w:val="4F81BD" w:themeColor="accent1"/>
        <w:lang w:val="es-ES"/>
      </w:rPr>
      <w:t>1</w:t>
    </w:r>
    <w:r>
      <w:rPr>
        <w:caps/>
        <w:color w:val="4F81BD" w:themeColor="accent1"/>
      </w:rPr>
      <w:fldChar w:fldCharType="end"/>
    </w:r>
  </w:p>
  <w:p w14:paraId="2FF2C111"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60CF" w14:textId="77777777" w:rsidR="00E31277" w:rsidRDefault="00E31277" w:rsidP="008A6585">
      <w:pPr>
        <w:spacing w:after="0" w:line="240" w:lineRule="auto"/>
      </w:pPr>
      <w:r>
        <w:separator/>
      </w:r>
    </w:p>
  </w:footnote>
  <w:footnote w:type="continuationSeparator" w:id="0">
    <w:p w14:paraId="03E65E27" w14:textId="77777777" w:rsidR="00E31277" w:rsidRDefault="00E31277"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E043"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645CF5F6" w14:textId="77777777" w:rsidTr="006B18DC">
      <w:trPr>
        <w:trHeight w:val="694"/>
      </w:trPr>
      <w:tc>
        <w:tcPr>
          <w:tcW w:w="3671" w:type="dxa"/>
          <w:vMerge w:val="restart"/>
        </w:tcPr>
        <w:p w14:paraId="0E07563D" w14:textId="7FF1F84B" w:rsidR="00E22464" w:rsidRPr="002D2B31" w:rsidRDefault="002A5201" w:rsidP="00677948">
          <w:pPr>
            <w:rPr>
              <w:rFonts w:eastAsia="Trebuchet MS" w:cs="Arial"/>
              <w:b/>
              <w:sz w:val="20"/>
            </w:rPr>
          </w:pPr>
          <w:r>
            <w:rPr>
              <w:noProof/>
            </w:rPr>
            <w:drawing>
              <wp:anchor distT="0" distB="0" distL="114300" distR="114300" simplePos="0" relativeHeight="251658240" behindDoc="1" locked="0" layoutInCell="1" allowOverlap="1" wp14:anchorId="6234AD0F" wp14:editId="00CF403F">
                <wp:simplePos x="0" y="0"/>
                <wp:positionH relativeFrom="column">
                  <wp:posOffset>93345</wp:posOffset>
                </wp:positionH>
                <wp:positionV relativeFrom="paragraph">
                  <wp:posOffset>24130</wp:posOffset>
                </wp:positionV>
                <wp:extent cx="2057400" cy="666750"/>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ABAA4" w14:textId="27E4648B" w:rsidR="00E22464" w:rsidRPr="002D2B31" w:rsidRDefault="00E22464" w:rsidP="002A5201">
          <w:pPr>
            <w:jc w:val="left"/>
            <w:rPr>
              <w:rFonts w:eastAsia="Trebuchet MS" w:cs="Arial"/>
              <w:b/>
              <w:sz w:val="20"/>
            </w:rPr>
          </w:pPr>
        </w:p>
      </w:tc>
      <w:tc>
        <w:tcPr>
          <w:tcW w:w="4286" w:type="dxa"/>
          <w:vMerge w:val="restart"/>
          <w:vAlign w:val="center"/>
        </w:tcPr>
        <w:p w14:paraId="6ADBFF92" w14:textId="77777777" w:rsidR="00334E3E" w:rsidRPr="00334E3E" w:rsidRDefault="00334E3E" w:rsidP="00334E3E">
          <w:pPr>
            <w:spacing w:line="240" w:lineRule="auto"/>
            <w:jc w:val="center"/>
            <w:rPr>
              <w:rFonts w:cs="Arial"/>
              <w:b/>
              <w:sz w:val="20"/>
              <w:szCs w:val="20"/>
            </w:rPr>
          </w:pPr>
          <w:r w:rsidRPr="00334E3E">
            <w:rPr>
              <w:rFonts w:cs="Arial"/>
              <w:b/>
              <w:sz w:val="20"/>
              <w:szCs w:val="20"/>
            </w:rPr>
            <w:t xml:space="preserve">PROCEDIMIENTO PARA AFILIACIÓN Y </w:t>
          </w:r>
        </w:p>
        <w:p w14:paraId="2ADC3A2F" w14:textId="14E87110" w:rsidR="00E22464" w:rsidRPr="00E22464" w:rsidRDefault="00334E3E" w:rsidP="00334E3E">
          <w:pPr>
            <w:spacing w:line="240" w:lineRule="auto"/>
            <w:jc w:val="center"/>
            <w:rPr>
              <w:rFonts w:eastAsia="Trebuchet MS" w:cs="Arial"/>
              <w:b/>
              <w:sz w:val="20"/>
              <w:szCs w:val="20"/>
            </w:rPr>
          </w:pPr>
          <w:r w:rsidRPr="00334E3E">
            <w:rPr>
              <w:rFonts w:cs="Arial"/>
              <w:b/>
              <w:sz w:val="20"/>
              <w:szCs w:val="20"/>
            </w:rPr>
            <w:t>PAGOS DE SEGURIDAD SOCIAL</w:t>
          </w:r>
        </w:p>
      </w:tc>
      <w:tc>
        <w:tcPr>
          <w:tcW w:w="2196" w:type="dxa"/>
          <w:vAlign w:val="center"/>
        </w:tcPr>
        <w:p w14:paraId="5DB0D80B" w14:textId="7AA0233D" w:rsidR="00E22464" w:rsidRPr="00E22464" w:rsidRDefault="00677948" w:rsidP="006B18DC">
          <w:pPr>
            <w:jc w:val="center"/>
            <w:rPr>
              <w:rFonts w:eastAsia="Trebuchet MS" w:cs="Arial"/>
              <w:b/>
              <w:sz w:val="20"/>
            </w:rPr>
          </w:pPr>
          <w:r>
            <w:rPr>
              <w:rFonts w:eastAsia="Trebuchet MS" w:cs="Arial"/>
              <w:b/>
              <w:sz w:val="20"/>
            </w:rPr>
            <w:t>Versión 0</w:t>
          </w:r>
        </w:p>
      </w:tc>
    </w:tr>
    <w:tr w:rsidR="00E22464" w14:paraId="47FCB62F" w14:textId="77777777" w:rsidTr="006B18DC">
      <w:trPr>
        <w:trHeight w:val="121"/>
      </w:trPr>
      <w:tc>
        <w:tcPr>
          <w:tcW w:w="3671" w:type="dxa"/>
          <w:vMerge/>
        </w:tcPr>
        <w:p w14:paraId="5D54C1A5" w14:textId="77777777" w:rsidR="00E22464" w:rsidRPr="002D2B31" w:rsidRDefault="00E22464" w:rsidP="006B18DC">
          <w:pPr>
            <w:rPr>
              <w:rFonts w:eastAsia="Trebuchet MS" w:cs="Arial"/>
              <w:sz w:val="20"/>
            </w:rPr>
          </w:pPr>
        </w:p>
      </w:tc>
      <w:tc>
        <w:tcPr>
          <w:tcW w:w="4286" w:type="dxa"/>
          <w:vMerge/>
          <w:vAlign w:val="center"/>
        </w:tcPr>
        <w:p w14:paraId="1795CAA2" w14:textId="77777777" w:rsidR="00E22464" w:rsidRPr="00E22464" w:rsidRDefault="00E22464" w:rsidP="006B18DC">
          <w:pPr>
            <w:jc w:val="center"/>
            <w:rPr>
              <w:rFonts w:eastAsia="Trebuchet MS" w:cs="Arial"/>
              <w:sz w:val="20"/>
            </w:rPr>
          </w:pPr>
        </w:p>
      </w:tc>
      <w:tc>
        <w:tcPr>
          <w:tcW w:w="2196" w:type="dxa"/>
          <w:vAlign w:val="center"/>
        </w:tcPr>
        <w:p w14:paraId="688B6DB5" w14:textId="68908763" w:rsidR="00E22464" w:rsidRPr="00E22464" w:rsidRDefault="00632CB6" w:rsidP="002A5201">
          <w:pPr>
            <w:jc w:val="center"/>
            <w:rPr>
              <w:rFonts w:eastAsia="Trebuchet MS" w:cs="Arial"/>
              <w:b/>
              <w:sz w:val="20"/>
            </w:rPr>
          </w:pPr>
          <w:r>
            <w:rPr>
              <w:rFonts w:eastAsia="Trebuchet MS" w:cs="Arial"/>
              <w:b/>
              <w:sz w:val="20"/>
            </w:rPr>
            <w:t>5</w:t>
          </w:r>
          <w:r w:rsidR="00A95FB8">
            <w:rPr>
              <w:rFonts w:eastAsia="Trebuchet MS" w:cs="Arial"/>
              <w:b/>
              <w:sz w:val="20"/>
            </w:rPr>
            <w:t>/</w:t>
          </w:r>
          <w:r w:rsidR="002A5201">
            <w:rPr>
              <w:rFonts w:eastAsia="Trebuchet MS" w:cs="Arial"/>
              <w:b/>
              <w:sz w:val="20"/>
            </w:rPr>
            <w:t>10</w:t>
          </w:r>
          <w:r w:rsidR="00A95FB8">
            <w:rPr>
              <w:rFonts w:eastAsia="Trebuchet MS" w:cs="Arial"/>
              <w:b/>
              <w:sz w:val="20"/>
            </w:rPr>
            <w:t>/20</w:t>
          </w:r>
          <w:r>
            <w:rPr>
              <w:rFonts w:eastAsia="Trebuchet MS" w:cs="Arial"/>
              <w:b/>
              <w:sz w:val="20"/>
            </w:rPr>
            <w:t>2</w:t>
          </w:r>
          <w:r w:rsidR="002A5201">
            <w:rPr>
              <w:rFonts w:eastAsia="Trebuchet MS" w:cs="Arial"/>
              <w:b/>
              <w:sz w:val="20"/>
            </w:rPr>
            <w:t>1</w:t>
          </w:r>
        </w:p>
      </w:tc>
    </w:tr>
  </w:tbl>
  <w:p w14:paraId="44E60576"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61578DA"/>
    <w:multiLevelType w:val="multilevel"/>
    <w:tmpl w:val="386AA8F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8"/>
      </w:rPr>
    </w:lvl>
    <w:lvl w:ilvl="2">
      <w:start w:val="1"/>
      <w:numFmt w:val="upperLetter"/>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5" w15:restartNumberingAfterBreak="0">
    <w:nsid w:val="0C3B5F3E"/>
    <w:multiLevelType w:val="hybridMultilevel"/>
    <w:tmpl w:val="E8FA61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0E12EF7"/>
    <w:multiLevelType w:val="hybridMultilevel"/>
    <w:tmpl w:val="D3D8C09C"/>
    <w:lvl w:ilvl="0" w:tplc="4518FD1E">
      <w:start w:val="1"/>
      <w:numFmt w:val="bullet"/>
      <w:pStyle w:val="vieta1"/>
      <w:lvlText w:val=""/>
      <w:lvlJc w:val="left"/>
      <w:pPr>
        <w:tabs>
          <w:tab w:val="num" w:pos="714"/>
        </w:tabs>
        <w:ind w:left="714" w:hanging="357"/>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11372DE7"/>
    <w:multiLevelType w:val="hybridMultilevel"/>
    <w:tmpl w:val="51A6E4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6EC192C"/>
    <w:multiLevelType w:val="hybridMultilevel"/>
    <w:tmpl w:val="DCA2D8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46740A"/>
    <w:multiLevelType w:val="multilevel"/>
    <w:tmpl w:val="52329854"/>
    <w:lvl w:ilvl="0">
      <w:start w:val="1"/>
      <w:numFmt w:val="decimal"/>
      <w:lvlText w:val="%1."/>
      <w:lvlJc w:val="left"/>
      <w:pPr>
        <w:ind w:left="720" w:hanging="360"/>
      </w:pPr>
      <w:rPr>
        <w:rFonts w:ascii="Arial" w:hAnsi="Arial" w:cs="Arial"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366032"/>
    <w:multiLevelType w:val="multilevel"/>
    <w:tmpl w:val="53C0436A"/>
    <w:lvl w:ilvl="0">
      <w:start w:val="1"/>
      <w:numFmt w:val="decimal"/>
      <w:pStyle w:val="1"/>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1E1121CC"/>
    <w:multiLevelType w:val="multilevel"/>
    <w:tmpl w:val="82825D0E"/>
    <w:lvl w:ilvl="0">
      <w:start w:val="4"/>
      <w:numFmt w:val="decimal"/>
      <w:lvlText w:val="%1."/>
      <w:lvlJc w:val="left"/>
      <w:pPr>
        <w:ind w:left="420" w:hanging="420"/>
      </w:pPr>
      <w:rPr>
        <w:rFonts w:ascii="Century Gothic" w:hAnsi="Century Gothic" w:hint="default"/>
        <w:color w:val="244061"/>
        <w:sz w:val="24"/>
      </w:rPr>
    </w:lvl>
    <w:lvl w:ilvl="1">
      <w:start w:val="4"/>
      <w:numFmt w:val="decimal"/>
      <w:lvlText w:val="%1.%2."/>
      <w:lvlJc w:val="left"/>
      <w:pPr>
        <w:ind w:left="420" w:hanging="420"/>
      </w:pPr>
      <w:rPr>
        <w:rFonts w:ascii="Century Gothic" w:hAnsi="Century Gothic" w:hint="default"/>
        <w:color w:val="244061"/>
        <w:sz w:val="24"/>
      </w:rPr>
    </w:lvl>
    <w:lvl w:ilvl="2">
      <w:start w:val="1"/>
      <w:numFmt w:val="decimal"/>
      <w:lvlText w:val="%1.%2.%3."/>
      <w:lvlJc w:val="left"/>
      <w:pPr>
        <w:ind w:left="720" w:hanging="720"/>
      </w:pPr>
      <w:rPr>
        <w:rFonts w:ascii="Century Gothic" w:hAnsi="Century Gothic" w:hint="default"/>
        <w:color w:val="244061"/>
        <w:sz w:val="24"/>
      </w:rPr>
    </w:lvl>
    <w:lvl w:ilvl="3">
      <w:start w:val="1"/>
      <w:numFmt w:val="decimal"/>
      <w:lvlText w:val="%1.%2.%3.%4."/>
      <w:lvlJc w:val="left"/>
      <w:pPr>
        <w:ind w:left="720" w:hanging="720"/>
      </w:pPr>
      <w:rPr>
        <w:rFonts w:ascii="Century Gothic" w:hAnsi="Century Gothic" w:hint="default"/>
        <w:color w:val="244061"/>
        <w:sz w:val="24"/>
      </w:rPr>
    </w:lvl>
    <w:lvl w:ilvl="4">
      <w:start w:val="1"/>
      <w:numFmt w:val="decimal"/>
      <w:lvlText w:val="%1.%2.%3.%4.%5."/>
      <w:lvlJc w:val="left"/>
      <w:pPr>
        <w:ind w:left="1080" w:hanging="1080"/>
      </w:pPr>
      <w:rPr>
        <w:rFonts w:ascii="Century Gothic" w:hAnsi="Century Gothic" w:hint="default"/>
        <w:color w:val="244061"/>
        <w:sz w:val="24"/>
      </w:rPr>
    </w:lvl>
    <w:lvl w:ilvl="5">
      <w:start w:val="1"/>
      <w:numFmt w:val="decimal"/>
      <w:lvlText w:val="%1.%2.%3.%4.%5.%6."/>
      <w:lvlJc w:val="left"/>
      <w:pPr>
        <w:ind w:left="1080" w:hanging="1080"/>
      </w:pPr>
      <w:rPr>
        <w:rFonts w:ascii="Century Gothic" w:hAnsi="Century Gothic" w:hint="default"/>
        <w:color w:val="244061"/>
        <w:sz w:val="24"/>
      </w:rPr>
    </w:lvl>
    <w:lvl w:ilvl="6">
      <w:start w:val="1"/>
      <w:numFmt w:val="decimal"/>
      <w:lvlText w:val="%1.%2.%3.%4.%5.%6.%7."/>
      <w:lvlJc w:val="left"/>
      <w:pPr>
        <w:ind w:left="1440" w:hanging="1440"/>
      </w:pPr>
      <w:rPr>
        <w:rFonts w:ascii="Century Gothic" w:hAnsi="Century Gothic" w:hint="default"/>
        <w:color w:val="244061"/>
        <w:sz w:val="24"/>
      </w:rPr>
    </w:lvl>
    <w:lvl w:ilvl="7">
      <w:start w:val="1"/>
      <w:numFmt w:val="decimal"/>
      <w:lvlText w:val="%1.%2.%3.%4.%5.%6.%7.%8."/>
      <w:lvlJc w:val="left"/>
      <w:pPr>
        <w:ind w:left="1440" w:hanging="1440"/>
      </w:pPr>
      <w:rPr>
        <w:rFonts w:ascii="Century Gothic" w:hAnsi="Century Gothic" w:hint="default"/>
        <w:color w:val="244061"/>
        <w:sz w:val="24"/>
      </w:rPr>
    </w:lvl>
    <w:lvl w:ilvl="8">
      <w:start w:val="1"/>
      <w:numFmt w:val="decimal"/>
      <w:lvlText w:val="%1.%2.%3.%4.%5.%6.%7.%8.%9."/>
      <w:lvlJc w:val="left"/>
      <w:pPr>
        <w:ind w:left="1800" w:hanging="1800"/>
      </w:pPr>
      <w:rPr>
        <w:rFonts w:ascii="Century Gothic" w:hAnsi="Century Gothic" w:hint="default"/>
        <w:color w:val="244061"/>
        <w:sz w:val="24"/>
      </w:rPr>
    </w:lvl>
  </w:abstractNum>
  <w:abstractNum w:abstractNumId="22" w15:restartNumberingAfterBreak="0">
    <w:nsid w:val="21F60FC2"/>
    <w:multiLevelType w:val="hybridMultilevel"/>
    <w:tmpl w:val="9F2A9C36"/>
    <w:lvl w:ilvl="0" w:tplc="10142E4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85D44EB"/>
    <w:multiLevelType w:val="hybridMultilevel"/>
    <w:tmpl w:val="64BA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8997379"/>
    <w:multiLevelType w:val="hybridMultilevel"/>
    <w:tmpl w:val="98D6D67E"/>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9E131DC"/>
    <w:multiLevelType w:val="hybridMultilevel"/>
    <w:tmpl w:val="18A4D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441DE"/>
    <w:multiLevelType w:val="hybridMultilevel"/>
    <w:tmpl w:val="25405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B9093C"/>
    <w:multiLevelType w:val="hybridMultilevel"/>
    <w:tmpl w:val="5754C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FF1C89"/>
    <w:multiLevelType w:val="hybridMultilevel"/>
    <w:tmpl w:val="EDD24A2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50269D"/>
    <w:multiLevelType w:val="hybridMultilevel"/>
    <w:tmpl w:val="3E521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EC3681"/>
    <w:multiLevelType w:val="hybridMultilevel"/>
    <w:tmpl w:val="29B09F3A"/>
    <w:lvl w:ilvl="0" w:tplc="48C623BC">
      <w:start w:val="1"/>
      <w:numFmt w:val="decimal"/>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E600F77"/>
    <w:multiLevelType w:val="hybridMultilevel"/>
    <w:tmpl w:val="0D76A69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0E35F9E"/>
    <w:multiLevelType w:val="hybridMultilevel"/>
    <w:tmpl w:val="1AC206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32F05"/>
    <w:multiLevelType w:val="multilevel"/>
    <w:tmpl w:val="64E07F6E"/>
    <w:lvl w:ilvl="0">
      <w:start w:val="5"/>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CA5F36"/>
    <w:multiLevelType w:val="multilevel"/>
    <w:tmpl w:val="8042C822"/>
    <w:lvl w:ilvl="0">
      <w:start w:val="1"/>
      <w:numFmt w:val="decimal"/>
      <w:lvlText w:val="%1."/>
      <w:lvlJc w:val="left"/>
      <w:pPr>
        <w:ind w:left="720" w:hanging="360"/>
      </w:pPr>
      <w:rPr>
        <w:rFonts w:hint="default"/>
      </w:rPr>
    </w:lvl>
    <w:lvl w:ilvl="1">
      <w:start w:val="1"/>
      <w:numFmt w:val="decimal"/>
      <w:pStyle w:val="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771E8A"/>
    <w:multiLevelType w:val="hybridMultilevel"/>
    <w:tmpl w:val="2566340E"/>
    <w:lvl w:ilvl="0" w:tplc="10142E4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2384A6D"/>
    <w:multiLevelType w:val="hybridMultilevel"/>
    <w:tmpl w:val="EFFA0E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A93A6D"/>
    <w:multiLevelType w:val="multilevel"/>
    <w:tmpl w:val="2D58F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E2821"/>
    <w:multiLevelType w:val="multilevel"/>
    <w:tmpl w:val="70F858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DD377A"/>
    <w:multiLevelType w:val="hybridMultilevel"/>
    <w:tmpl w:val="E472855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06F17DA"/>
    <w:multiLevelType w:val="multilevel"/>
    <w:tmpl w:val="8A36CB8C"/>
    <w:lvl w:ilvl="0">
      <w:start w:val="1"/>
      <w:numFmt w:val="decimal"/>
      <w:lvlText w:val="%1."/>
      <w:lvlJc w:val="left"/>
      <w:pPr>
        <w:ind w:left="6740" w:hanging="360"/>
      </w:pPr>
      <w:rPr>
        <w:rFonts w:hint="default"/>
      </w:rPr>
    </w:lvl>
    <w:lvl w:ilvl="1">
      <w:start w:val="2"/>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43" w15:restartNumberingAfterBreak="0">
    <w:nsid w:val="72503298"/>
    <w:multiLevelType w:val="hybridMultilevel"/>
    <w:tmpl w:val="3746D2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49F3719"/>
    <w:multiLevelType w:val="hybridMultilevel"/>
    <w:tmpl w:val="1682BB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4F93686"/>
    <w:multiLevelType w:val="hybridMultilevel"/>
    <w:tmpl w:val="06F8A75E"/>
    <w:lvl w:ilvl="0" w:tplc="240A000D">
      <w:start w:val="1"/>
      <w:numFmt w:val="bullet"/>
      <w:lvlText w:val=""/>
      <w:lvlJc w:val="left"/>
      <w:pPr>
        <w:ind w:left="720" w:hanging="360"/>
      </w:pPr>
      <w:rPr>
        <w:rFonts w:ascii="Wingdings" w:hAnsi="Wingdings" w:hint="default"/>
        <w:i/>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7763519E"/>
    <w:multiLevelType w:val="hybridMultilevel"/>
    <w:tmpl w:val="CD28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88B3A18"/>
    <w:multiLevelType w:val="hybridMultilevel"/>
    <w:tmpl w:val="547A56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9992335"/>
    <w:multiLevelType w:val="hybridMultilevel"/>
    <w:tmpl w:val="C8BC6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D1E31F6"/>
    <w:multiLevelType w:val="hybridMultilevel"/>
    <w:tmpl w:val="D4CA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35"/>
  </w:num>
  <w:num w:numId="17">
    <w:abstractNumId w:val="25"/>
  </w:num>
  <w:num w:numId="18">
    <w:abstractNumId w:val="23"/>
  </w:num>
  <w:num w:numId="19">
    <w:abstractNumId w:val="45"/>
  </w:num>
  <w:num w:numId="20">
    <w:abstractNumId w:val="42"/>
  </w:num>
  <w:num w:numId="21">
    <w:abstractNumId w:val="39"/>
  </w:num>
  <w:num w:numId="22">
    <w:abstractNumId w:val="30"/>
  </w:num>
  <w:num w:numId="23">
    <w:abstractNumId w:val="14"/>
  </w:num>
  <w:num w:numId="24">
    <w:abstractNumId w:val="33"/>
  </w:num>
  <w:num w:numId="25">
    <w:abstractNumId w:val="16"/>
  </w:num>
  <w:num w:numId="26">
    <w:abstractNumId w:val="18"/>
  </w:num>
  <w:num w:numId="27">
    <w:abstractNumId w:val="21"/>
  </w:num>
  <w:num w:numId="28">
    <w:abstractNumId w:val="27"/>
  </w:num>
  <w:num w:numId="29">
    <w:abstractNumId w:val="31"/>
  </w:num>
  <w:num w:numId="30">
    <w:abstractNumId w:val="40"/>
  </w:num>
  <w:num w:numId="31">
    <w:abstractNumId w:val="36"/>
  </w:num>
  <w:num w:numId="32">
    <w:abstractNumId w:val="34"/>
  </w:num>
  <w:num w:numId="33">
    <w:abstractNumId w:val="46"/>
  </w:num>
  <w:num w:numId="34">
    <w:abstractNumId w:val="22"/>
  </w:num>
  <w:num w:numId="35">
    <w:abstractNumId w:val="37"/>
  </w:num>
  <w:num w:numId="36">
    <w:abstractNumId w:val="47"/>
  </w:num>
  <w:num w:numId="37">
    <w:abstractNumId w:val="32"/>
  </w:num>
  <w:num w:numId="38">
    <w:abstractNumId w:val="44"/>
  </w:num>
  <w:num w:numId="39">
    <w:abstractNumId w:val="20"/>
  </w:num>
  <w:num w:numId="40">
    <w:abstractNumId w:val="15"/>
  </w:num>
  <w:num w:numId="41">
    <w:abstractNumId w:val="17"/>
  </w:num>
  <w:num w:numId="42">
    <w:abstractNumId w:val="41"/>
  </w:num>
  <w:num w:numId="43">
    <w:abstractNumId w:val="29"/>
  </w:num>
  <w:num w:numId="44">
    <w:abstractNumId w:val="24"/>
  </w:num>
  <w:num w:numId="45">
    <w:abstractNumId w:val="48"/>
  </w:num>
  <w:num w:numId="46">
    <w:abstractNumId w:val="49"/>
  </w:num>
  <w:num w:numId="47">
    <w:abstractNumId w:val="19"/>
  </w:num>
  <w:num w:numId="48">
    <w:abstractNumId w:val="38"/>
  </w:num>
  <w:num w:numId="49">
    <w:abstractNumId w:val="4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B4312"/>
    <w:rsid w:val="000D4BAF"/>
    <w:rsid w:val="00130C36"/>
    <w:rsid w:val="00173B14"/>
    <w:rsid w:val="00184FC3"/>
    <w:rsid w:val="001C0E7D"/>
    <w:rsid w:val="00251EC7"/>
    <w:rsid w:val="00260374"/>
    <w:rsid w:val="002A5201"/>
    <w:rsid w:val="002D24B6"/>
    <w:rsid w:val="00334E3E"/>
    <w:rsid w:val="00503645"/>
    <w:rsid w:val="00517697"/>
    <w:rsid w:val="00547217"/>
    <w:rsid w:val="0056668D"/>
    <w:rsid w:val="005F164D"/>
    <w:rsid w:val="00632CB6"/>
    <w:rsid w:val="00642CCE"/>
    <w:rsid w:val="00677948"/>
    <w:rsid w:val="00686379"/>
    <w:rsid w:val="006B5886"/>
    <w:rsid w:val="00702DA4"/>
    <w:rsid w:val="0073012C"/>
    <w:rsid w:val="007A536E"/>
    <w:rsid w:val="007E4689"/>
    <w:rsid w:val="00810D66"/>
    <w:rsid w:val="00863D7B"/>
    <w:rsid w:val="008A6585"/>
    <w:rsid w:val="00963A8F"/>
    <w:rsid w:val="00974D71"/>
    <w:rsid w:val="00986DCD"/>
    <w:rsid w:val="009E6B7C"/>
    <w:rsid w:val="00A21BE3"/>
    <w:rsid w:val="00A22A51"/>
    <w:rsid w:val="00A824BB"/>
    <w:rsid w:val="00A95FB8"/>
    <w:rsid w:val="00B34E51"/>
    <w:rsid w:val="00BA0460"/>
    <w:rsid w:val="00BA5B14"/>
    <w:rsid w:val="00D04B42"/>
    <w:rsid w:val="00D30E1A"/>
    <w:rsid w:val="00D6198B"/>
    <w:rsid w:val="00D66EF9"/>
    <w:rsid w:val="00E22464"/>
    <w:rsid w:val="00E31277"/>
    <w:rsid w:val="00F2739D"/>
    <w:rsid w:val="00FB1B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349F5"/>
  <w15:docId w15:val="{7FBD0216-5208-4C5C-BB67-1DCB9911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Car Car,Encabezado 2 Car,encabezado Car,Encabezado Car Car Car Car Car Car,Encabezado Car Car Car Car,h8 Car,h9 Car,h10 Car,h18 Car,Encabezado1 Car,Encabezado Car Car Car1,Haut de page Car,h Car, Car3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34"/>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paragraph" w:customStyle="1" w:styleId="Vieta10">
    <w:name w:val="Viñeta 1"/>
    <w:basedOn w:val="Encabezado"/>
    <w:autoRedefine/>
    <w:rsid w:val="00A824BB"/>
    <w:pPr>
      <w:tabs>
        <w:tab w:val="clear" w:pos="4419"/>
        <w:tab w:val="clear" w:pos="8838"/>
      </w:tabs>
      <w:ind w:left="360"/>
    </w:pPr>
    <w:rPr>
      <w:rFonts w:ascii="Times New Roman" w:eastAsia="Times New Roman" w:hAnsi="Times New Roman" w:cs="Times New Roman"/>
      <w:sz w:val="20"/>
      <w:szCs w:val="20"/>
      <w:lang w:val="es-ES" w:eastAsia="es-ES"/>
    </w:rPr>
  </w:style>
  <w:style w:type="paragraph" w:styleId="Continuarlista2">
    <w:name w:val="List Continue 2"/>
    <w:basedOn w:val="Normal"/>
    <w:rsid w:val="00A824BB"/>
    <w:pPr>
      <w:spacing w:line="240" w:lineRule="auto"/>
      <w:ind w:left="566"/>
    </w:pPr>
    <w:rPr>
      <w:rFonts w:eastAsia="Times New Roman" w:cs="Times New Roman"/>
      <w:sz w:val="22"/>
      <w:szCs w:val="20"/>
      <w:lang w:val="es-ES" w:eastAsia="es-ES"/>
    </w:rPr>
  </w:style>
  <w:style w:type="paragraph" w:customStyle="1" w:styleId="vieta1">
    <w:name w:val="viñeta 1"/>
    <w:basedOn w:val="Normal"/>
    <w:rsid w:val="00A824BB"/>
    <w:pPr>
      <w:numPr>
        <w:numId w:val="25"/>
      </w:numPr>
      <w:spacing w:after="0"/>
    </w:pPr>
    <w:rPr>
      <w:rFonts w:eastAsia="Times New Roman" w:cs="Times New Roman"/>
      <w:szCs w:val="24"/>
      <w:lang w:val="es-ES" w:eastAsia="es-ES"/>
    </w:rPr>
  </w:style>
  <w:style w:type="paragraph" w:styleId="Sangradetextonormal">
    <w:name w:val="Body Text Indent"/>
    <w:basedOn w:val="Normal"/>
    <w:link w:val="SangradetextonormalCar"/>
    <w:uiPriority w:val="99"/>
    <w:semiHidden/>
    <w:unhideWhenUsed/>
    <w:rsid w:val="00686379"/>
    <w:pPr>
      <w:ind w:left="283"/>
    </w:pPr>
  </w:style>
  <w:style w:type="character" w:customStyle="1" w:styleId="SangradetextonormalCar">
    <w:name w:val="Sangría de texto normal Car"/>
    <w:basedOn w:val="Fuentedeprrafopredeter"/>
    <w:link w:val="Sangradetextonormal"/>
    <w:uiPriority w:val="99"/>
    <w:semiHidden/>
    <w:rsid w:val="00686379"/>
    <w:rPr>
      <w:rFonts w:ascii="Arial" w:hAnsi="Arial"/>
      <w:sz w:val="24"/>
      <w:lang w:eastAsia="es-CO"/>
    </w:rPr>
  </w:style>
  <w:style w:type="paragraph" w:customStyle="1" w:styleId="Listavistosa-nfasis11">
    <w:name w:val="Lista vistosa - Énfasis 11"/>
    <w:basedOn w:val="Normal"/>
    <w:uiPriority w:val="34"/>
    <w:qFormat/>
    <w:rsid w:val="00686379"/>
    <w:pPr>
      <w:spacing w:after="0" w:line="240" w:lineRule="auto"/>
      <w:ind w:left="708"/>
      <w:jc w:val="left"/>
    </w:pPr>
    <w:rPr>
      <w:rFonts w:ascii="Times New Roman" w:eastAsia="Times New Roman" w:hAnsi="Times New Roman" w:cs="Times New Roman"/>
      <w:sz w:val="20"/>
      <w:szCs w:val="20"/>
      <w:lang w:eastAsia="es-ES"/>
    </w:rPr>
  </w:style>
  <w:style w:type="paragraph" w:customStyle="1" w:styleId="1">
    <w:name w:val="1"/>
    <w:basedOn w:val="Ttulo1"/>
    <w:link w:val="1Car"/>
    <w:qFormat/>
    <w:rsid w:val="00686379"/>
    <w:pPr>
      <w:numPr>
        <w:numId w:val="39"/>
      </w:numPr>
    </w:pPr>
    <w:rPr>
      <w:sz w:val="24"/>
      <w:szCs w:val="20"/>
    </w:rPr>
  </w:style>
  <w:style w:type="paragraph" w:customStyle="1" w:styleId="2">
    <w:name w:val="2"/>
    <w:basedOn w:val="Normal"/>
    <w:link w:val="2Car"/>
    <w:qFormat/>
    <w:rsid w:val="00686379"/>
    <w:pPr>
      <w:numPr>
        <w:ilvl w:val="1"/>
        <w:numId w:val="32"/>
      </w:numPr>
      <w:spacing w:after="0"/>
    </w:pPr>
    <w:rPr>
      <w:rFonts w:eastAsia="Times New Roman" w:cs="Arial"/>
      <w:b/>
      <w:szCs w:val="24"/>
      <w:lang w:eastAsia="es-ES"/>
    </w:rPr>
  </w:style>
  <w:style w:type="character" w:customStyle="1" w:styleId="1Car">
    <w:name w:val="1 Car"/>
    <w:link w:val="1"/>
    <w:rsid w:val="00686379"/>
    <w:rPr>
      <w:rFonts w:ascii="Arial" w:eastAsia="Times New Roman" w:hAnsi="Arial" w:cs="Arial"/>
      <w:b/>
      <w:sz w:val="24"/>
      <w:szCs w:val="20"/>
      <w:lang w:eastAsia="es-ES"/>
    </w:rPr>
  </w:style>
  <w:style w:type="paragraph" w:customStyle="1" w:styleId="3">
    <w:name w:val="3"/>
    <w:basedOn w:val="Normal"/>
    <w:link w:val="3Car"/>
    <w:qFormat/>
    <w:rsid w:val="00686379"/>
    <w:pPr>
      <w:numPr>
        <w:ilvl w:val="1"/>
        <w:numId w:val="31"/>
      </w:numPr>
      <w:spacing w:after="0" w:line="240" w:lineRule="auto"/>
    </w:pPr>
    <w:rPr>
      <w:rFonts w:eastAsia="Times New Roman" w:cs="Arial"/>
      <w:b/>
      <w:szCs w:val="24"/>
      <w:lang w:eastAsia="es-ES"/>
    </w:rPr>
  </w:style>
  <w:style w:type="character" w:customStyle="1" w:styleId="2Car">
    <w:name w:val="2 Car"/>
    <w:link w:val="2"/>
    <w:rsid w:val="00686379"/>
    <w:rPr>
      <w:rFonts w:ascii="Arial" w:eastAsia="Times New Roman" w:hAnsi="Arial" w:cs="Arial"/>
      <w:b/>
      <w:sz w:val="24"/>
      <w:szCs w:val="24"/>
      <w:lang w:eastAsia="es-ES"/>
    </w:rPr>
  </w:style>
  <w:style w:type="character" w:customStyle="1" w:styleId="3Car">
    <w:name w:val="3 Car"/>
    <w:link w:val="3"/>
    <w:rsid w:val="00686379"/>
    <w:rPr>
      <w:rFonts w:ascii="Arial" w:eastAsia="Times New Roman" w:hAnsi="Arial" w:cs="Arial"/>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494C-9E20-4593-9E43-F58B554F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1881</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dcterms:created xsi:type="dcterms:W3CDTF">2021-12-05T03:58:00Z</dcterms:created>
  <dcterms:modified xsi:type="dcterms:W3CDTF">2022-01-27T15:54:00Z</dcterms:modified>
</cp:coreProperties>
</file>