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01E8C" w14:textId="4ECE2C16" w:rsidR="00EC30DA" w:rsidRPr="00EC30DA" w:rsidRDefault="00EC30DA" w:rsidP="00EC30DA">
      <w:pPr>
        <w:spacing w:after="0" w:line="240" w:lineRule="auto"/>
        <w:jc w:val="center"/>
        <w:rPr>
          <w:rFonts w:ascii="Arial" w:eastAsia="Arial" w:hAnsi="Arial" w:cs="Arial"/>
          <w:b/>
          <w:bCs/>
          <w:sz w:val="20"/>
          <w:lang w:val="es-419"/>
        </w:rPr>
      </w:pPr>
      <w:r w:rsidRPr="00EC30DA">
        <w:rPr>
          <w:rFonts w:ascii="Arial" w:eastAsia="Arial" w:hAnsi="Arial" w:cs="Arial"/>
          <w:b/>
          <w:bCs/>
          <w:sz w:val="20"/>
          <w:lang w:val="es-419"/>
        </w:rPr>
        <w:t xml:space="preserve">MATRIZ 4 – BIENES NACIONALES RELEVANTES </w:t>
      </w:r>
    </w:p>
    <w:p w14:paraId="6B18DC75" w14:textId="77777777" w:rsidR="00D72554" w:rsidRDefault="00D72554" w:rsidP="00D72554">
      <w:pPr>
        <w:spacing w:after="0" w:line="240" w:lineRule="auto"/>
        <w:jc w:val="both"/>
        <w:rPr>
          <w:rFonts w:ascii="Arial" w:eastAsia="Arial" w:hAnsi="Arial" w:cs="Arial"/>
          <w:sz w:val="20"/>
          <w:lang w:val="es-419"/>
        </w:rPr>
      </w:pPr>
    </w:p>
    <w:p w14:paraId="0DFF78BC" w14:textId="567E2CC5" w:rsidR="00D72554" w:rsidRDefault="00D72554" w:rsidP="00D72554">
      <w:pPr>
        <w:spacing w:after="0" w:line="240" w:lineRule="auto"/>
        <w:jc w:val="both"/>
        <w:rPr>
          <w:rFonts w:ascii="Arial" w:eastAsia="Arial" w:hAnsi="Arial" w:cs="Arial"/>
          <w:sz w:val="20"/>
          <w:lang w:val="es-419"/>
        </w:rPr>
      </w:pPr>
      <w:r w:rsidRPr="00D72554">
        <w:rPr>
          <w:rFonts w:ascii="Arial" w:eastAsia="Arial" w:hAnsi="Arial" w:cs="Arial"/>
          <w:sz w:val="20"/>
          <w:lang w:val="es-419"/>
        </w:rPr>
        <w:t xml:space="preserve">Para determinar uno o varios bienes nacionales relevantes la Entidad Estatal debe aplicar los criterios establecidos en el artículo 2.2.1.2.4.2.9. del Decreto 1082 de 2015 y los previstos en esta Matriz. La aplicación de estos criterios deberá constar en los estudios y documentos previos. </w:t>
      </w:r>
    </w:p>
    <w:p w14:paraId="4188672B" w14:textId="77777777" w:rsidR="00401FB4" w:rsidRPr="00D72554" w:rsidRDefault="00401FB4" w:rsidP="00D72554">
      <w:pPr>
        <w:spacing w:after="0" w:line="240" w:lineRule="auto"/>
        <w:jc w:val="both"/>
        <w:rPr>
          <w:rFonts w:ascii="Arial" w:eastAsia="Arial" w:hAnsi="Arial" w:cs="Arial"/>
          <w:sz w:val="20"/>
          <w:lang w:val="es-419"/>
        </w:rPr>
      </w:pPr>
    </w:p>
    <w:p w14:paraId="2A81ABE0" w14:textId="77777777" w:rsidR="00A76A0A" w:rsidRPr="00A76A0A" w:rsidRDefault="00A76A0A" w:rsidP="00A76A0A">
      <w:pPr>
        <w:spacing w:after="0" w:line="240" w:lineRule="auto"/>
        <w:jc w:val="both"/>
        <w:rPr>
          <w:rFonts w:ascii="Arial" w:eastAsia="Arial" w:hAnsi="Arial" w:cs="Arial"/>
          <w:sz w:val="20"/>
          <w:lang w:val="es-419"/>
        </w:rPr>
      </w:pPr>
      <w:r w:rsidRPr="00A76A0A">
        <w:rPr>
          <w:rFonts w:ascii="Arial" w:eastAsia="Arial" w:hAnsi="Arial" w:cs="Arial"/>
          <w:sz w:val="20"/>
          <w:lang w:val="es-419"/>
        </w:rPr>
        <w:t>En cumplimiento de los referidos criterios, la Entidad Estatal deberá desarrollar la siguiente metodología para identificar los bienes nacionales relevantes para la ejecución del objeto a cont</w:t>
      </w:r>
      <w:bookmarkStart w:id="0" w:name="_GoBack"/>
      <w:bookmarkEnd w:id="0"/>
      <w:r w:rsidRPr="00A76A0A">
        <w:rPr>
          <w:rFonts w:ascii="Arial" w:eastAsia="Arial" w:hAnsi="Arial" w:cs="Arial"/>
          <w:sz w:val="20"/>
          <w:lang w:val="es-419"/>
        </w:rPr>
        <w:t xml:space="preserve">ratar: </w:t>
      </w:r>
    </w:p>
    <w:p w14:paraId="4BAB7E26" w14:textId="77777777" w:rsidR="00A76A0A" w:rsidRPr="00A76A0A" w:rsidRDefault="00A76A0A" w:rsidP="00A76A0A">
      <w:pPr>
        <w:spacing w:after="0" w:line="240" w:lineRule="auto"/>
        <w:jc w:val="both"/>
        <w:rPr>
          <w:rFonts w:ascii="Arial" w:eastAsia="Arial" w:hAnsi="Arial" w:cs="Arial"/>
          <w:bCs/>
          <w:sz w:val="20"/>
          <w:szCs w:val="24"/>
          <w:lang w:val="es-419"/>
        </w:rPr>
      </w:pPr>
    </w:p>
    <w:p w14:paraId="0D13667A" w14:textId="37AE4B05" w:rsidR="00A76A0A" w:rsidRPr="00AD46BF" w:rsidRDefault="00A76A0A" w:rsidP="00A76A0A">
      <w:pPr>
        <w:numPr>
          <w:ilvl w:val="0"/>
          <w:numId w:val="1"/>
        </w:numPr>
        <w:tabs>
          <w:tab w:val="left" w:pos="1134"/>
        </w:tabs>
        <w:spacing w:after="0" w:line="240" w:lineRule="auto"/>
        <w:contextualSpacing/>
        <w:jc w:val="both"/>
        <w:rPr>
          <w:rFonts w:ascii="Arial" w:eastAsia="Arial" w:hAnsi="Arial" w:cs="Arial"/>
          <w:i/>
          <w:color w:val="000000"/>
          <w:sz w:val="20"/>
          <w:szCs w:val="20"/>
          <w:lang w:val="es-CO"/>
        </w:rPr>
      </w:pPr>
      <w:r w:rsidRPr="00A76A0A">
        <w:rPr>
          <w:rFonts w:ascii="Arial" w:eastAsia="Arial" w:hAnsi="Arial" w:cs="Arial"/>
          <w:iCs/>
          <w:color w:val="000000"/>
          <w:sz w:val="20"/>
          <w:szCs w:val="20"/>
          <w:lang w:val="es-CO"/>
        </w:rPr>
        <w:t xml:space="preserve">Identificar dentro del Presupuesto </w:t>
      </w:r>
      <w:r w:rsidRPr="00A76A0A">
        <w:rPr>
          <w:rFonts w:ascii="Arial" w:eastAsia="Arial" w:hAnsi="Arial" w:cs="Arial"/>
          <w:color w:val="000000"/>
          <w:sz w:val="20"/>
          <w:szCs w:val="20"/>
          <w:lang w:val="es-CO"/>
        </w:rPr>
        <w:t>O</w:t>
      </w:r>
      <w:r w:rsidRPr="00A76A0A">
        <w:rPr>
          <w:rFonts w:ascii="Arial" w:eastAsia="Arial" w:hAnsi="Arial" w:cs="Arial"/>
          <w:iCs/>
          <w:color w:val="000000"/>
          <w:sz w:val="20"/>
          <w:szCs w:val="20"/>
          <w:lang w:val="es-CO"/>
        </w:rPr>
        <w:t>ficial los bienes o insumos requeridos para la ejecución del proyecto.</w:t>
      </w:r>
    </w:p>
    <w:p w14:paraId="4E8CD06A" w14:textId="77777777" w:rsidR="00AD46BF" w:rsidRPr="00AD46BF" w:rsidRDefault="00AD46BF" w:rsidP="00AD46BF">
      <w:pPr>
        <w:pStyle w:val="Prrafodelista"/>
        <w:tabs>
          <w:tab w:val="left" w:pos="1134"/>
        </w:tabs>
        <w:spacing w:after="160"/>
        <w:ind w:left="502"/>
        <w:rPr>
          <w:rFonts w:cs="Arial"/>
          <w:i/>
          <w:color w:val="000000"/>
          <w:szCs w:val="20"/>
          <w:lang w:val="es-CO"/>
        </w:rPr>
      </w:pPr>
    </w:p>
    <w:p w14:paraId="57A97583" w14:textId="1EA22C5E" w:rsidR="00AD46BF" w:rsidRPr="00473D0F" w:rsidRDefault="00AD46BF" w:rsidP="00AD46BF">
      <w:pPr>
        <w:pStyle w:val="Prrafodelista"/>
        <w:numPr>
          <w:ilvl w:val="0"/>
          <w:numId w:val="1"/>
        </w:numPr>
        <w:tabs>
          <w:tab w:val="left" w:pos="1134"/>
        </w:tabs>
        <w:spacing w:after="160"/>
        <w:rPr>
          <w:rFonts w:cs="Arial"/>
          <w:i/>
          <w:color w:val="000000"/>
          <w:szCs w:val="20"/>
          <w:lang w:val="es-CO"/>
        </w:rPr>
      </w:pPr>
      <w:r w:rsidRPr="00473D0F">
        <w:rPr>
          <w:rFonts w:cs="Arial"/>
          <w:color w:val="000000"/>
          <w:lang w:val="es-CO"/>
        </w:rPr>
        <w:t xml:space="preserve">Calcular el </w:t>
      </w:r>
      <w:r>
        <w:rPr>
          <w:rFonts w:cs="Arial"/>
          <w:b/>
          <w:i/>
          <w:color w:val="000000"/>
          <w:lang w:val="es-CO"/>
        </w:rPr>
        <w:t>v</w:t>
      </w:r>
      <w:r w:rsidRPr="00473D0F">
        <w:rPr>
          <w:rFonts w:cs="Arial"/>
          <w:b/>
          <w:i/>
          <w:color w:val="000000"/>
          <w:lang w:val="es-CO"/>
        </w:rPr>
        <w:t>alor parcial</w:t>
      </w:r>
      <w:r w:rsidRPr="53855B1C">
        <w:rPr>
          <w:rFonts w:cs="Arial"/>
          <w:b/>
          <w:i/>
          <w:color w:val="000000"/>
          <w:lang w:val="es-CO"/>
        </w:rPr>
        <w:t xml:space="preserve"> </w:t>
      </w:r>
      <w:r w:rsidRPr="53855B1C">
        <w:rPr>
          <w:rFonts w:cs="Arial"/>
          <w:color w:val="000000"/>
          <w:lang w:val="es-CO"/>
        </w:rPr>
        <w:t xml:space="preserve">de los bienes </w:t>
      </w:r>
      <w:r>
        <w:rPr>
          <w:rFonts w:cs="Arial"/>
          <w:color w:val="000000"/>
          <w:lang w:val="es-CO"/>
        </w:rPr>
        <w:t xml:space="preserve">o insumos </w:t>
      </w:r>
      <w:r w:rsidRPr="53855B1C">
        <w:rPr>
          <w:rFonts w:cs="Arial"/>
          <w:color w:val="000000"/>
          <w:lang w:val="es-CO"/>
        </w:rPr>
        <w:t>identificados, para lo cual se deberá</w:t>
      </w:r>
      <w:r w:rsidRPr="00473D0F">
        <w:rPr>
          <w:rFonts w:cs="Arial"/>
          <w:color w:val="000000"/>
          <w:lang w:val="es-CO"/>
        </w:rPr>
        <w:t xml:space="preserve"> multiplica</w:t>
      </w:r>
      <w:r w:rsidRPr="53855B1C">
        <w:rPr>
          <w:rFonts w:cs="Arial"/>
          <w:color w:val="000000"/>
          <w:lang w:val="es-CO"/>
        </w:rPr>
        <w:t>r</w:t>
      </w:r>
      <w:r w:rsidRPr="00473D0F">
        <w:rPr>
          <w:rFonts w:cs="Arial"/>
          <w:color w:val="000000"/>
          <w:lang w:val="es-CO"/>
        </w:rPr>
        <w:t xml:space="preserve"> el valor unitario</w:t>
      </w:r>
      <w:r w:rsidRPr="53855B1C">
        <w:rPr>
          <w:rFonts w:cs="Arial"/>
          <w:color w:val="000000"/>
          <w:lang w:val="es-CO"/>
        </w:rPr>
        <w:t xml:space="preserve"> </w:t>
      </w:r>
      <w:r>
        <w:rPr>
          <w:rFonts w:cs="Arial"/>
          <w:color w:val="000000"/>
          <w:lang w:val="es-CO"/>
        </w:rPr>
        <w:t xml:space="preserve">de cada uno </w:t>
      </w:r>
      <w:r w:rsidRPr="53855B1C">
        <w:rPr>
          <w:rFonts w:cs="Arial"/>
          <w:color w:val="000000"/>
          <w:lang w:val="es-CO"/>
        </w:rPr>
        <w:t>por</w:t>
      </w:r>
      <w:r w:rsidRPr="00473D0F">
        <w:rPr>
          <w:rFonts w:cs="Arial"/>
          <w:color w:val="000000"/>
          <w:lang w:val="es-CO"/>
        </w:rPr>
        <w:t xml:space="preserve"> la cantidad requerida.</w:t>
      </w:r>
    </w:p>
    <w:p w14:paraId="1B0E195B" w14:textId="77777777" w:rsidR="00AD46BF" w:rsidRPr="00473D0F" w:rsidRDefault="00AD46BF" w:rsidP="00AD46BF">
      <w:pPr>
        <w:pStyle w:val="Prrafodelista"/>
        <w:rPr>
          <w:rFonts w:cs="Arial"/>
          <w:i/>
          <w:color w:val="000000"/>
          <w:szCs w:val="20"/>
          <w:lang w:val="es-CO"/>
        </w:rPr>
      </w:pPr>
    </w:p>
    <w:p w14:paraId="06EF67B8" w14:textId="77777777" w:rsidR="00AD46BF" w:rsidRPr="00473D0F" w:rsidRDefault="00AD46BF" w:rsidP="00AD46BF">
      <w:pPr>
        <w:pStyle w:val="Prrafodelista"/>
        <w:numPr>
          <w:ilvl w:val="0"/>
          <w:numId w:val="1"/>
        </w:numPr>
        <w:tabs>
          <w:tab w:val="left" w:pos="1134"/>
        </w:tabs>
        <w:spacing w:after="160"/>
        <w:rPr>
          <w:rFonts w:cs="Arial"/>
          <w:i/>
          <w:color w:val="000000"/>
          <w:szCs w:val="20"/>
          <w:lang w:val="es-CO"/>
        </w:rPr>
      </w:pPr>
      <w:r w:rsidRPr="00473D0F">
        <w:rPr>
          <w:rFonts w:cs="Arial"/>
          <w:color w:val="000000"/>
          <w:lang w:val="es-CO"/>
        </w:rPr>
        <w:t>Calcular el</w:t>
      </w:r>
      <w:r w:rsidRPr="53855B1C">
        <w:rPr>
          <w:rFonts w:cs="Arial"/>
          <w:b/>
          <w:i/>
          <w:color w:val="000000"/>
          <w:lang w:val="es-CO"/>
        </w:rPr>
        <w:t xml:space="preserve"> </w:t>
      </w:r>
      <w:r>
        <w:rPr>
          <w:rFonts w:cs="Arial"/>
          <w:b/>
          <w:i/>
          <w:color w:val="000000"/>
          <w:lang w:val="es-CO"/>
        </w:rPr>
        <w:t>v</w:t>
      </w:r>
      <w:r w:rsidRPr="00473D0F">
        <w:rPr>
          <w:rFonts w:cs="Arial"/>
          <w:b/>
          <w:i/>
          <w:color w:val="000000"/>
          <w:lang w:val="es-CO"/>
        </w:rPr>
        <w:t>alor total</w:t>
      </w:r>
      <w:r>
        <w:rPr>
          <w:rFonts w:cs="Arial"/>
          <w:bCs/>
          <w:iCs/>
          <w:color w:val="000000"/>
          <w:lang w:val="es-CO"/>
        </w:rPr>
        <w:t xml:space="preserve"> </w:t>
      </w:r>
      <w:r w:rsidRPr="53855B1C">
        <w:rPr>
          <w:rFonts w:cs="Arial"/>
          <w:color w:val="000000"/>
          <w:lang w:val="es-CO"/>
        </w:rPr>
        <w:t>realizando</w:t>
      </w:r>
      <w:r w:rsidRPr="00473D0F">
        <w:rPr>
          <w:rFonts w:cs="Arial"/>
          <w:color w:val="000000"/>
          <w:lang w:val="es-CO"/>
        </w:rPr>
        <w:t xml:space="preserve"> la sumatoria</w:t>
      </w:r>
      <w:r w:rsidRPr="53855B1C">
        <w:rPr>
          <w:rFonts w:cs="Arial"/>
          <w:b/>
          <w:i/>
          <w:color w:val="000000"/>
          <w:lang w:val="es-CO"/>
        </w:rPr>
        <w:t xml:space="preserve"> </w:t>
      </w:r>
      <w:r w:rsidRPr="53855B1C">
        <w:rPr>
          <w:rFonts w:cs="Arial"/>
          <w:color w:val="000000"/>
          <w:lang w:val="es-CO"/>
        </w:rPr>
        <w:t xml:space="preserve">de los </w:t>
      </w:r>
      <w:r>
        <w:rPr>
          <w:rFonts w:cs="Arial"/>
          <w:b/>
          <w:i/>
          <w:color w:val="000000"/>
          <w:lang w:val="es-CO"/>
        </w:rPr>
        <w:t>v</w:t>
      </w:r>
      <w:r w:rsidRPr="00473D0F">
        <w:rPr>
          <w:rFonts w:cs="Arial"/>
          <w:b/>
          <w:i/>
          <w:color w:val="000000"/>
          <w:lang w:val="es-CO"/>
        </w:rPr>
        <w:t>alores parciales</w:t>
      </w:r>
      <w:r w:rsidRPr="00473D0F">
        <w:rPr>
          <w:rFonts w:cs="Arial"/>
          <w:color w:val="000000"/>
          <w:lang w:val="es-CO"/>
        </w:rPr>
        <w:t xml:space="preserve"> </w:t>
      </w:r>
      <w:r w:rsidRPr="53855B1C">
        <w:rPr>
          <w:rFonts w:cs="Arial"/>
          <w:color w:val="000000"/>
          <w:lang w:val="es-CO"/>
        </w:rPr>
        <w:t>de l</w:t>
      </w:r>
      <w:r w:rsidRPr="00473D0F">
        <w:rPr>
          <w:rFonts w:cs="Arial"/>
          <w:color w:val="000000"/>
          <w:lang w:val="es-CO"/>
        </w:rPr>
        <w:t>os bienes o insumos requeridos en el proyecto.</w:t>
      </w:r>
    </w:p>
    <w:p w14:paraId="296A9F0A" w14:textId="77777777" w:rsidR="00AD46BF" w:rsidRPr="00473D0F" w:rsidRDefault="00AD46BF" w:rsidP="00AD46BF">
      <w:pPr>
        <w:pStyle w:val="Prrafodelista"/>
        <w:rPr>
          <w:rFonts w:cs="Arial"/>
          <w:i/>
          <w:color w:val="000000"/>
          <w:szCs w:val="20"/>
          <w:lang w:val="es-CO"/>
        </w:rPr>
      </w:pPr>
    </w:p>
    <w:p w14:paraId="7A640803" w14:textId="77777777" w:rsidR="00AD46BF" w:rsidRPr="00473D0F" w:rsidRDefault="00AD46BF" w:rsidP="00AD46BF">
      <w:pPr>
        <w:pStyle w:val="Prrafodelista"/>
        <w:numPr>
          <w:ilvl w:val="0"/>
          <w:numId w:val="1"/>
        </w:numPr>
        <w:tabs>
          <w:tab w:val="left" w:pos="1134"/>
        </w:tabs>
        <w:spacing w:after="160"/>
        <w:rPr>
          <w:rFonts w:cs="Arial"/>
          <w:i/>
          <w:color w:val="000000"/>
          <w:szCs w:val="20"/>
          <w:lang w:val="es-CO"/>
        </w:rPr>
      </w:pPr>
      <w:r w:rsidRPr="00473D0F">
        <w:rPr>
          <w:rFonts w:cs="Arial"/>
          <w:color w:val="000000"/>
          <w:lang w:val="es-CO"/>
        </w:rPr>
        <w:t xml:space="preserve">Determinar el </w:t>
      </w:r>
      <w:r>
        <w:rPr>
          <w:rFonts w:cs="Arial"/>
          <w:b/>
          <w:i/>
          <w:color w:val="000000"/>
          <w:lang w:val="es-CO"/>
        </w:rPr>
        <w:t>p</w:t>
      </w:r>
      <w:r w:rsidRPr="00473D0F">
        <w:rPr>
          <w:rFonts w:cs="Arial"/>
          <w:b/>
          <w:i/>
          <w:color w:val="000000"/>
          <w:lang w:val="es-CO"/>
        </w:rPr>
        <w:t>orcentaje de participación</w:t>
      </w:r>
      <w:r w:rsidRPr="00473D0F">
        <w:rPr>
          <w:rFonts w:cs="Arial"/>
          <w:i/>
          <w:color w:val="000000"/>
          <w:lang w:val="es-CO"/>
        </w:rPr>
        <w:t xml:space="preserve"> </w:t>
      </w:r>
      <w:r w:rsidRPr="00473D0F">
        <w:rPr>
          <w:rFonts w:cs="Arial"/>
          <w:color w:val="000000"/>
          <w:lang w:val="es-CO"/>
        </w:rPr>
        <w:t>de cada bien o insumo</w:t>
      </w:r>
      <w:r w:rsidRPr="53855B1C">
        <w:rPr>
          <w:rFonts w:cs="Arial"/>
          <w:color w:val="000000"/>
          <w:lang w:val="es-CO"/>
        </w:rPr>
        <w:t xml:space="preserve"> usando</w:t>
      </w:r>
      <w:r w:rsidRPr="00473D0F">
        <w:rPr>
          <w:rFonts w:cs="Arial"/>
          <w:color w:val="000000"/>
          <w:lang w:val="es-CO"/>
        </w:rPr>
        <w:t xml:space="preserve"> </w:t>
      </w:r>
      <w:r w:rsidRPr="53855B1C">
        <w:rPr>
          <w:rFonts w:cs="Arial"/>
          <w:color w:val="000000"/>
          <w:lang w:val="es-CO"/>
        </w:rPr>
        <w:t>su</w:t>
      </w:r>
      <w:r w:rsidRPr="00473D0F">
        <w:rPr>
          <w:rFonts w:cs="Arial"/>
          <w:color w:val="000000"/>
          <w:lang w:val="es-CO"/>
        </w:rPr>
        <w:t xml:space="preserve"> </w:t>
      </w:r>
      <w:r>
        <w:rPr>
          <w:rFonts w:cs="Arial"/>
          <w:b/>
          <w:i/>
          <w:color w:val="000000"/>
          <w:lang w:val="es-CO"/>
        </w:rPr>
        <w:t>v</w:t>
      </w:r>
      <w:r w:rsidRPr="00473D0F">
        <w:rPr>
          <w:rFonts w:cs="Arial"/>
          <w:b/>
          <w:i/>
          <w:color w:val="000000"/>
          <w:lang w:val="es-CO"/>
        </w:rPr>
        <w:t xml:space="preserve">alor </w:t>
      </w:r>
      <w:r w:rsidRPr="53855B1C">
        <w:rPr>
          <w:rFonts w:cs="Arial"/>
          <w:b/>
          <w:i/>
          <w:color w:val="000000"/>
          <w:lang w:val="es-CO"/>
        </w:rPr>
        <w:t>p</w:t>
      </w:r>
      <w:r w:rsidRPr="00473D0F">
        <w:rPr>
          <w:rFonts w:cs="Arial"/>
          <w:b/>
          <w:i/>
          <w:color w:val="000000"/>
          <w:lang w:val="es-CO"/>
        </w:rPr>
        <w:t>arcial</w:t>
      </w:r>
      <w:r w:rsidRPr="00473D0F">
        <w:rPr>
          <w:rFonts w:cs="Arial"/>
          <w:color w:val="000000"/>
          <w:lang w:val="es-CO"/>
        </w:rPr>
        <w:t xml:space="preserve"> divido por el </w:t>
      </w:r>
      <w:r>
        <w:rPr>
          <w:rFonts w:cs="Arial"/>
          <w:b/>
          <w:i/>
          <w:color w:val="000000"/>
          <w:lang w:val="es-CO"/>
        </w:rPr>
        <w:t>v</w:t>
      </w:r>
      <w:r w:rsidRPr="00473D0F">
        <w:rPr>
          <w:rFonts w:cs="Arial"/>
          <w:b/>
          <w:i/>
          <w:color w:val="000000"/>
          <w:lang w:val="es-CO"/>
        </w:rPr>
        <w:t>alor total</w:t>
      </w:r>
      <w:r w:rsidRPr="53855B1C">
        <w:rPr>
          <w:rFonts w:cs="Arial"/>
          <w:color w:val="000000"/>
          <w:lang w:val="es-CO"/>
        </w:rPr>
        <w:t>,</w:t>
      </w:r>
      <w:r w:rsidRPr="00473D0F">
        <w:rPr>
          <w:rFonts w:cs="Arial"/>
          <w:color w:val="000000"/>
          <w:lang w:val="es-CO"/>
        </w:rPr>
        <w:t xml:space="preserve"> </w:t>
      </w:r>
      <w:r w:rsidRPr="53855B1C">
        <w:rPr>
          <w:rFonts w:cs="Arial"/>
          <w:color w:val="000000"/>
          <w:lang w:val="es-CO"/>
        </w:rPr>
        <w:t>cociente que</w:t>
      </w:r>
      <w:r w:rsidRPr="00473D0F">
        <w:rPr>
          <w:rFonts w:cs="Arial"/>
          <w:color w:val="000000"/>
          <w:lang w:val="es-CO"/>
        </w:rPr>
        <w:t xml:space="preserve"> </w:t>
      </w:r>
      <w:r w:rsidRPr="53855B1C">
        <w:rPr>
          <w:rFonts w:cs="Arial"/>
          <w:color w:val="000000"/>
          <w:lang w:val="es-CO"/>
        </w:rPr>
        <w:t xml:space="preserve">deberá ser </w:t>
      </w:r>
      <w:r w:rsidRPr="00473D0F">
        <w:rPr>
          <w:rFonts w:cs="Arial"/>
          <w:color w:val="000000"/>
          <w:lang w:val="es-CO"/>
        </w:rPr>
        <w:t>multiplica</w:t>
      </w:r>
      <w:r w:rsidRPr="53855B1C">
        <w:rPr>
          <w:rFonts w:cs="Arial"/>
          <w:color w:val="000000"/>
          <w:lang w:val="es-CO"/>
        </w:rPr>
        <w:t xml:space="preserve">do </w:t>
      </w:r>
      <w:r w:rsidRPr="00473D0F">
        <w:rPr>
          <w:rFonts w:cs="Arial"/>
          <w:color w:val="000000"/>
          <w:lang w:val="es-CO"/>
        </w:rPr>
        <w:t>por cien (100).</w:t>
      </w:r>
      <w:r w:rsidRPr="53855B1C">
        <w:rPr>
          <w:rFonts w:cs="Arial"/>
          <w:color w:val="000000"/>
          <w:lang w:val="es-CO"/>
        </w:rPr>
        <w:t xml:space="preserve"> Para esto</w:t>
      </w:r>
      <w:r w:rsidRPr="00473D0F">
        <w:rPr>
          <w:rFonts w:cs="Arial"/>
          <w:color w:val="000000"/>
          <w:lang w:val="es-CO"/>
        </w:rPr>
        <w:t xml:space="preserve"> se aplicará la siguiente fórmula:</w:t>
      </w:r>
    </w:p>
    <w:p w14:paraId="6A9462EF" w14:textId="77777777" w:rsidR="00AD46BF" w:rsidRPr="00473D0F" w:rsidRDefault="00AD46BF" w:rsidP="00AD46BF">
      <w:pPr>
        <w:pStyle w:val="Prrafodelista"/>
        <w:tabs>
          <w:tab w:val="left" w:pos="1134"/>
        </w:tabs>
        <w:ind w:left="502"/>
        <w:rPr>
          <w:rFonts w:cs="Arial"/>
          <w:i/>
          <w:color w:val="000000"/>
          <w:sz w:val="22"/>
          <w:lang w:val="es-CO"/>
        </w:rPr>
      </w:pPr>
    </w:p>
    <w:p w14:paraId="3480CB8B" w14:textId="1FBD1B99" w:rsidR="00AD46BF" w:rsidRPr="00A76A0A" w:rsidRDefault="00862F10" w:rsidP="00862F10">
      <w:pPr>
        <w:tabs>
          <w:tab w:val="left" w:pos="1134"/>
        </w:tabs>
        <w:spacing w:after="0" w:line="240" w:lineRule="auto"/>
        <w:ind w:left="502"/>
        <w:contextualSpacing/>
        <w:jc w:val="center"/>
        <w:rPr>
          <w:rFonts w:ascii="Arial" w:eastAsia="Arial" w:hAnsi="Arial" w:cs="Arial"/>
          <w:i/>
          <w:color w:val="000000"/>
          <w:sz w:val="20"/>
          <w:szCs w:val="20"/>
          <w:lang w:val="es-CO"/>
        </w:rPr>
      </w:pPr>
      <w:r>
        <w:rPr>
          <w:noProof/>
          <w:lang w:val="es-CO" w:eastAsia="es-CO"/>
        </w:rPr>
        <w:drawing>
          <wp:inline distT="0" distB="0" distL="0" distR="0" wp14:anchorId="34D887BC" wp14:editId="71DC1840">
            <wp:extent cx="2670048" cy="429188"/>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1902" cy="431093"/>
                    </a:xfrm>
                    <a:prstGeom prst="rect">
                      <a:avLst/>
                    </a:prstGeom>
                    <a:noFill/>
                    <a:ln>
                      <a:noFill/>
                    </a:ln>
                  </pic:spPr>
                </pic:pic>
              </a:graphicData>
            </a:graphic>
          </wp:inline>
        </w:drawing>
      </w:r>
    </w:p>
    <w:p w14:paraId="5C1A07E2" w14:textId="278A68A2" w:rsidR="00974AC8" w:rsidRDefault="00974AC8"/>
    <w:p w14:paraId="40392333" w14:textId="77777777" w:rsidR="00152E47" w:rsidRDefault="00152E47" w:rsidP="00152E47">
      <w:pPr>
        <w:numPr>
          <w:ilvl w:val="0"/>
          <w:numId w:val="1"/>
        </w:numPr>
        <w:tabs>
          <w:tab w:val="left" w:pos="1134"/>
        </w:tabs>
        <w:spacing w:after="0" w:line="240" w:lineRule="auto"/>
        <w:contextualSpacing/>
        <w:jc w:val="both"/>
        <w:rPr>
          <w:rFonts w:ascii="Arial" w:eastAsia="Arial" w:hAnsi="Arial" w:cs="Arial"/>
          <w:iCs/>
          <w:color w:val="000000"/>
          <w:sz w:val="20"/>
          <w:szCs w:val="20"/>
          <w:lang w:val="es-CO"/>
        </w:rPr>
      </w:pPr>
      <w:r w:rsidRPr="00152E47">
        <w:rPr>
          <w:rFonts w:ascii="Arial" w:eastAsia="Arial" w:hAnsi="Arial" w:cs="Arial"/>
          <w:color w:val="000000"/>
          <w:sz w:val="20"/>
          <w:lang w:val="es-CO"/>
        </w:rPr>
        <w:t>Determinar el</w:t>
      </w:r>
      <w:r w:rsidRPr="00152E47">
        <w:rPr>
          <w:rFonts w:ascii="Arial" w:eastAsia="Arial" w:hAnsi="Arial" w:cs="Arial"/>
          <w:b/>
          <w:i/>
          <w:color w:val="000000"/>
          <w:sz w:val="20"/>
          <w:lang w:val="es-CO"/>
        </w:rPr>
        <w:t xml:space="preserve"> porcentaje acumulado </w:t>
      </w:r>
      <w:r w:rsidRPr="00152E47">
        <w:rPr>
          <w:rFonts w:ascii="Arial" w:eastAsia="Arial" w:hAnsi="Arial" w:cs="Arial"/>
          <w:bCs/>
          <w:iCs/>
          <w:color w:val="000000"/>
          <w:sz w:val="20"/>
          <w:lang w:val="es-CO"/>
        </w:rPr>
        <w:t>entendido como la sumatoria de los porcentajes de participación definidos en el numeral anterior. P</w:t>
      </w:r>
      <w:r w:rsidRPr="00152E47">
        <w:rPr>
          <w:rFonts w:ascii="Arial" w:eastAsia="Arial" w:hAnsi="Arial" w:cs="Arial"/>
          <w:color w:val="000000"/>
          <w:sz w:val="20"/>
          <w:lang w:val="es-CO"/>
        </w:rPr>
        <w:t xml:space="preserve">ara lo cual, se sugiere, organizar los bienes en una tabla, en orden descendente según su </w:t>
      </w:r>
      <w:r w:rsidRPr="00152E47">
        <w:rPr>
          <w:rFonts w:ascii="Arial" w:eastAsia="Arial" w:hAnsi="Arial" w:cs="Arial"/>
          <w:b/>
          <w:i/>
          <w:color w:val="000000"/>
          <w:sz w:val="20"/>
          <w:lang w:val="es-CO"/>
        </w:rPr>
        <w:t>porcentaje de participación,</w:t>
      </w:r>
      <w:r w:rsidRPr="00152E47">
        <w:rPr>
          <w:rFonts w:ascii="Arial" w:eastAsia="Arial" w:hAnsi="Arial" w:cs="Arial"/>
          <w:color w:val="000000"/>
          <w:sz w:val="20"/>
          <w:lang w:val="es-CO"/>
        </w:rPr>
        <w:t xml:space="preserve"> disponiendo una fila por cada bien, una columna para el nombre o descripción del bien, otra para el </w:t>
      </w:r>
      <w:r w:rsidRPr="00152E47">
        <w:rPr>
          <w:rFonts w:ascii="Arial" w:eastAsia="Arial" w:hAnsi="Arial" w:cs="Arial"/>
          <w:b/>
          <w:i/>
          <w:color w:val="000000"/>
          <w:sz w:val="20"/>
          <w:lang w:val="es-CO"/>
        </w:rPr>
        <w:t>porcentaje de participación</w:t>
      </w:r>
      <w:r w:rsidRPr="00152E47">
        <w:rPr>
          <w:rFonts w:ascii="Arial" w:eastAsia="Arial" w:hAnsi="Arial" w:cs="Arial"/>
          <w:b/>
          <w:color w:val="000000"/>
          <w:sz w:val="20"/>
          <w:lang w:val="es-CO"/>
        </w:rPr>
        <w:t xml:space="preserve"> </w:t>
      </w:r>
      <w:r w:rsidRPr="00152E47">
        <w:rPr>
          <w:rFonts w:ascii="Arial" w:eastAsia="Arial" w:hAnsi="Arial" w:cs="Arial"/>
          <w:color w:val="000000"/>
          <w:sz w:val="20"/>
          <w:lang w:val="es-CO"/>
        </w:rPr>
        <w:t xml:space="preserve">y otra en la que se consignará el </w:t>
      </w:r>
      <w:r w:rsidRPr="00152E47">
        <w:rPr>
          <w:rFonts w:ascii="Arial" w:eastAsia="Arial" w:hAnsi="Arial" w:cs="Arial"/>
          <w:b/>
          <w:i/>
          <w:color w:val="000000"/>
          <w:sz w:val="20"/>
          <w:lang w:val="es-CO"/>
        </w:rPr>
        <w:t>porcentaje acumulado.</w:t>
      </w:r>
      <w:r w:rsidRPr="00152E47">
        <w:rPr>
          <w:rFonts w:ascii="Arial" w:eastAsia="Arial" w:hAnsi="Arial" w:cs="Arial"/>
          <w:b/>
          <w:color w:val="000000"/>
          <w:sz w:val="20"/>
          <w:lang w:val="es-CO"/>
        </w:rPr>
        <w:t xml:space="preserve"> </w:t>
      </w:r>
    </w:p>
    <w:p w14:paraId="369AB5CF" w14:textId="77777777" w:rsidR="00152E47" w:rsidRDefault="00152E47" w:rsidP="00152E47">
      <w:pPr>
        <w:tabs>
          <w:tab w:val="left" w:pos="1134"/>
        </w:tabs>
        <w:spacing w:after="0" w:line="240" w:lineRule="auto"/>
        <w:ind w:left="502"/>
        <w:contextualSpacing/>
        <w:jc w:val="both"/>
        <w:rPr>
          <w:rFonts w:ascii="Arial" w:eastAsia="Arial" w:hAnsi="Arial" w:cs="Arial"/>
          <w:iCs/>
          <w:color w:val="000000"/>
          <w:sz w:val="20"/>
          <w:szCs w:val="20"/>
          <w:lang w:val="es-CO"/>
        </w:rPr>
      </w:pPr>
    </w:p>
    <w:p w14:paraId="03DCD0B8" w14:textId="581186C9" w:rsidR="00152E47" w:rsidRDefault="00152E47" w:rsidP="00152E47">
      <w:pPr>
        <w:tabs>
          <w:tab w:val="left" w:pos="1134"/>
        </w:tabs>
        <w:spacing w:after="0" w:line="240" w:lineRule="auto"/>
        <w:ind w:left="502"/>
        <w:contextualSpacing/>
        <w:jc w:val="both"/>
        <w:rPr>
          <w:rFonts w:ascii="Arial" w:eastAsia="Arial" w:hAnsi="Arial" w:cs="Arial"/>
          <w:color w:val="000000"/>
          <w:sz w:val="20"/>
          <w:lang w:val="es-CO"/>
        </w:rPr>
      </w:pPr>
      <w:r w:rsidRPr="00152E47">
        <w:rPr>
          <w:rFonts w:ascii="Arial" w:eastAsia="Arial" w:hAnsi="Arial" w:cs="Arial"/>
          <w:color w:val="000000"/>
          <w:sz w:val="20"/>
          <w:lang w:val="es-CO"/>
        </w:rPr>
        <w:t>Al bien o insumo que tiene la mayor participación, es decir</w:t>
      </w:r>
      <w:r w:rsidR="00DA4845">
        <w:rPr>
          <w:rFonts w:ascii="Arial" w:eastAsia="Arial" w:hAnsi="Arial" w:cs="Arial"/>
          <w:color w:val="000000"/>
          <w:sz w:val="20"/>
          <w:lang w:val="es-CO"/>
        </w:rPr>
        <w:t>,</w:t>
      </w:r>
      <w:r w:rsidRPr="00152E47">
        <w:rPr>
          <w:rFonts w:ascii="Arial" w:eastAsia="Arial" w:hAnsi="Arial" w:cs="Arial"/>
          <w:color w:val="000000"/>
          <w:sz w:val="20"/>
          <w:lang w:val="es-CO"/>
        </w:rPr>
        <w:t xml:space="preserve"> el que ocupa el primer lugar en el listado, le corresponderá como </w:t>
      </w:r>
      <w:r w:rsidRPr="00152E47">
        <w:rPr>
          <w:rFonts w:ascii="Arial" w:eastAsia="Arial" w:hAnsi="Arial" w:cs="Arial"/>
          <w:b/>
          <w:i/>
          <w:color w:val="000000"/>
          <w:sz w:val="20"/>
          <w:lang w:val="es-CO"/>
        </w:rPr>
        <w:t>porcentaje acumulado</w:t>
      </w:r>
      <w:r w:rsidRPr="00152E47">
        <w:rPr>
          <w:rFonts w:ascii="Arial" w:eastAsia="Arial" w:hAnsi="Arial" w:cs="Arial"/>
          <w:color w:val="000000"/>
          <w:sz w:val="20"/>
          <w:lang w:val="es-CO"/>
        </w:rPr>
        <w:t xml:space="preserve"> el valor asignado como </w:t>
      </w:r>
      <w:r w:rsidRPr="00152E47">
        <w:rPr>
          <w:rFonts w:ascii="Arial" w:eastAsia="Arial" w:hAnsi="Arial" w:cs="Arial"/>
          <w:b/>
          <w:i/>
          <w:color w:val="000000"/>
          <w:sz w:val="20"/>
          <w:lang w:val="es-CO"/>
        </w:rPr>
        <w:t>porcentaje de participación</w:t>
      </w:r>
      <w:r w:rsidRPr="00152E47">
        <w:rPr>
          <w:rFonts w:ascii="Arial" w:eastAsia="Arial" w:hAnsi="Arial" w:cs="Arial"/>
          <w:color w:val="000000"/>
          <w:sz w:val="20"/>
          <w:lang w:val="es-CO"/>
        </w:rPr>
        <w:t xml:space="preserve">. Para el segundo bien el </w:t>
      </w:r>
      <w:r w:rsidRPr="00152E47">
        <w:rPr>
          <w:rFonts w:ascii="Arial" w:eastAsia="Arial" w:hAnsi="Arial" w:cs="Arial"/>
          <w:b/>
          <w:bCs/>
          <w:i/>
          <w:iCs/>
          <w:color w:val="000000"/>
          <w:sz w:val="20"/>
          <w:lang w:val="es-CO"/>
        </w:rPr>
        <w:t xml:space="preserve">porcentaje acumulado </w:t>
      </w:r>
      <w:r w:rsidRPr="00152E47">
        <w:rPr>
          <w:rFonts w:ascii="Arial" w:eastAsia="Arial" w:hAnsi="Arial" w:cs="Arial"/>
          <w:color w:val="000000"/>
          <w:sz w:val="20"/>
          <w:lang w:val="es-CO"/>
        </w:rPr>
        <w:t xml:space="preserve">será la suma de su porcentaje de participación con el </w:t>
      </w:r>
      <w:r w:rsidRPr="00152E47">
        <w:rPr>
          <w:rFonts w:ascii="Arial" w:eastAsia="Arial" w:hAnsi="Arial" w:cs="Arial"/>
          <w:b/>
          <w:bCs/>
          <w:i/>
          <w:iCs/>
          <w:color w:val="000000"/>
          <w:sz w:val="20"/>
          <w:lang w:val="es-CO"/>
        </w:rPr>
        <w:t>porcentaje acumulado</w:t>
      </w:r>
      <w:r w:rsidRPr="00152E47">
        <w:rPr>
          <w:rFonts w:ascii="Arial" w:eastAsia="Arial" w:hAnsi="Arial" w:cs="Arial"/>
          <w:color w:val="000000"/>
          <w:sz w:val="20"/>
          <w:lang w:val="es-CO"/>
        </w:rPr>
        <w:t xml:space="preserve"> asignado al bien que lo antecede en el listado. Del mismo modo, para el tercer bien el </w:t>
      </w:r>
      <w:r w:rsidRPr="00152E47">
        <w:rPr>
          <w:rFonts w:ascii="Arial" w:eastAsia="Arial" w:hAnsi="Arial" w:cs="Arial"/>
          <w:b/>
          <w:bCs/>
          <w:i/>
          <w:iCs/>
          <w:color w:val="000000"/>
          <w:sz w:val="20"/>
          <w:lang w:val="es-CO"/>
        </w:rPr>
        <w:t>porcentaje acumulado</w:t>
      </w:r>
      <w:r w:rsidRPr="00152E47">
        <w:rPr>
          <w:rFonts w:ascii="Arial" w:eastAsia="Arial" w:hAnsi="Arial" w:cs="Arial"/>
          <w:color w:val="000000"/>
          <w:sz w:val="20"/>
          <w:lang w:val="es-CO"/>
        </w:rPr>
        <w:t xml:space="preserve"> será la suma de su porcentaje de participación con el </w:t>
      </w:r>
      <w:r w:rsidRPr="00152E47">
        <w:rPr>
          <w:rFonts w:ascii="Arial" w:eastAsia="Arial" w:hAnsi="Arial" w:cs="Arial"/>
          <w:b/>
          <w:bCs/>
          <w:i/>
          <w:iCs/>
          <w:color w:val="000000"/>
          <w:sz w:val="20"/>
          <w:lang w:val="es-CO"/>
        </w:rPr>
        <w:t>porcentaje acumulado</w:t>
      </w:r>
      <w:r w:rsidRPr="00152E47">
        <w:rPr>
          <w:rFonts w:ascii="Arial" w:eastAsia="Arial" w:hAnsi="Arial" w:cs="Arial"/>
          <w:color w:val="000000"/>
          <w:sz w:val="20"/>
          <w:lang w:val="es-CO"/>
        </w:rPr>
        <w:t xml:space="preserve"> calculado para el anterior bien, y así sucesivamente deberá procederse respecto de los demás bienes hasta completar todos los porcentajes acumulados. Para mayor claridad se aplicará la siguiente fórmula</w:t>
      </w:r>
      <w:r w:rsidR="00CE23D6">
        <w:rPr>
          <w:rFonts w:ascii="Arial" w:eastAsia="Arial" w:hAnsi="Arial" w:cs="Arial"/>
          <w:color w:val="000000"/>
          <w:sz w:val="20"/>
          <w:lang w:val="es-CO"/>
        </w:rPr>
        <w:t>.</w:t>
      </w:r>
    </w:p>
    <w:p w14:paraId="2980C8BA" w14:textId="1961A94F" w:rsidR="00CE23D6" w:rsidRDefault="00CE23D6" w:rsidP="00152E47">
      <w:pPr>
        <w:tabs>
          <w:tab w:val="left" w:pos="1134"/>
        </w:tabs>
        <w:spacing w:after="0" w:line="240" w:lineRule="auto"/>
        <w:ind w:left="502"/>
        <w:contextualSpacing/>
        <w:jc w:val="both"/>
        <w:rPr>
          <w:rFonts w:ascii="Arial" w:eastAsia="Arial" w:hAnsi="Arial" w:cs="Arial"/>
          <w:color w:val="000000"/>
          <w:sz w:val="20"/>
          <w:lang w:val="es-CO"/>
        </w:rPr>
      </w:pPr>
    </w:p>
    <w:p w14:paraId="4E8377B3" w14:textId="77777777" w:rsidR="00124A4D" w:rsidRDefault="00CE23D6" w:rsidP="00124A4D">
      <w:pPr>
        <w:tabs>
          <w:tab w:val="left" w:pos="1134"/>
        </w:tabs>
        <w:spacing w:after="0" w:line="240" w:lineRule="auto"/>
        <w:ind w:left="502"/>
        <w:contextualSpacing/>
        <w:jc w:val="center"/>
        <w:rPr>
          <w:rFonts w:ascii="Arial" w:eastAsia="Arial" w:hAnsi="Arial" w:cs="Arial"/>
          <w:iCs/>
          <w:color w:val="000000"/>
          <w:sz w:val="20"/>
          <w:szCs w:val="20"/>
          <w:lang w:val="es-CO"/>
        </w:rPr>
      </w:pPr>
      <w:r>
        <w:rPr>
          <w:noProof/>
          <w:lang w:val="es-CO" w:eastAsia="es-CO"/>
        </w:rPr>
        <w:drawing>
          <wp:inline distT="0" distB="0" distL="0" distR="0" wp14:anchorId="4A67572A" wp14:editId="7987B3F5">
            <wp:extent cx="3057525" cy="511810"/>
            <wp:effectExtent l="0" t="0" r="9525" b="2540"/>
            <wp:docPr id="8" name="Imagen 8" descr="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Dibujo de una persona&#10;&#10;Descripción generada automáticamente con confianza m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7525" cy="511810"/>
                    </a:xfrm>
                    <a:prstGeom prst="rect">
                      <a:avLst/>
                    </a:prstGeom>
                    <a:noFill/>
                    <a:ln>
                      <a:noFill/>
                    </a:ln>
                  </pic:spPr>
                </pic:pic>
              </a:graphicData>
            </a:graphic>
          </wp:inline>
        </w:drawing>
      </w:r>
    </w:p>
    <w:p w14:paraId="5C943A64" w14:textId="77777777" w:rsidR="00124A4D" w:rsidRDefault="00124A4D" w:rsidP="00124A4D">
      <w:pPr>
        <w:tabs>
          <w:tab w:val="left" w:pos="1134"/>
        </w:tabs>
        <w:spacing w:after="0" w:line="240" w:lineRule="auto"/>
        <w:ind w:left="502"/>
        <w:contextualSpacing/>
        <w:jc w:val="center"/>
        <w:rPr>
          <w:rFonts w:ascii="Arial" w:eastAsia="Arial" w:hAnsi="Arial" w:cs="Arial"/>
          <w:iCs/>
          <w:color w:val="000000"/>
          <w:sz w:val="20"/>
          <w:szCs w:val="20"/>
          <w:lang w:val="es-CO"/>
        </w:rPr>
      </w:pPr>
    </w:p>
    <w:p w14:paraId="0108865F" w14:textId="2493FE6C" w:rsidR="00124A4D" w:rsidRPr="00124A4D" w:rsidRDefault="00124A4D" w:rsidP="00124A4D">
      <w:pPr>
        <w:tabs>
          <w:tab w:val="left" w:pos="1134"/>
        </w:tabs>
        <w:spacing w:after="0" w:line="240" w:lineRule="auto"/>
        <w:ind w:left="502"/>
        <w:contextualSpacing/>
        <w:jc w:val="both"/>
        <w:rPr>
          <w:rFonts w:ascii="Arial" w:eastAsia="Arial" w:hAnsi="Arial" w:cs="Arial"/>
          <w:color w:val="000000"/>
          <w:sz w:val="20"/>
          <w:lang w:val="es-CO"/>
        </w:rPr>
      </w:pPr>
      <w:r w:rsidRPr="00124A4D">
        <w:rPr>
          <w:rFonts w:ascii="Arial" w:eastAsia="Arial" w:hAnsi="Arial" w:cs="Arial"/>
          <w:color w:val="000000"/>
          <w:sz w:val="20"/>
          <w:lang w:val="es-CO"/>
        </w:rPr>
        <w:t xml:space="preserve">Donde </w:t>
      </w:r>
      <m:oMath>
        <m:sSub>
          <m:sSubPr>
            <m:ctrlPr>
              <w:rPr>
                <w:rFonts w:ascii="Cambria Math" w:eastAsia="Arial" w:hAnsi="Cambria Math" w:cs="Arial"/>
                <w:color w:val="000000"/>
                <w:sz w:val="20"/>
                <w:lang w:val="es-CO"/>
              </w:rPr>
            </m:ctrlPr>
          </m:sSubPr>
          <m:e>
            <m:r>
              <w:rPr>
                <w:rFonts w:ascii="Cambria Math" w:eastAsia="Arial" w:hAnsi="Cambria Math" w:cs="Arial"/>
                <w:color w:val="000000"/>
                <w:sz w:val="20"/>
                <w:lang w:val="es-CO"/>
              </w:rPr>
              <m:t>participaci</m:t>
            </m:r>
            <m:r>
              <w:rPr>
                <w:rFonts w:ascii="Cambria Math" w:eastAsia="Arial" w:hAnsi="Arial" w:cs="Arial"/>
                <w:color w:val="000000"/>
                <w:sz w:val="20"/>
                <w:lang w:val="es-CO"/>
              </w:rPr>
              <m:t>o</m:t>
            </m:r>
            <m:r>
              <w:rPr>
                <w:rFonts w:ascii="Cambria Math" w:eastAsia="Arial" w:hAnsi="Cambria Math" w:cs="Arial"/>
                <w:color w:val="000000"/>
                <w:sz w:val="20"/>
                <w:lang w:val="es-CO"/>
              </w:rPr>
              <m:t>n</m:t>
            </m:r>
            <m:r>
              <m:rPr>
                <m:sty m:val="p"/>
              </m:rPr>
              <w:rPr>
                <w:rFonts w:ascii="Cambria Math" w:eastAsia="Arial" w:hAnsi="Cambria Math" w:cs="Arial"/>
                <w:color w:val="000000"/>
                <w:sz w:val="20"/>
                <w:lang w:val="es-CO"/>
              </w:rPr>
              <m:t xml:space="preserve"> (%)</m:t>
            </m:r>
          </m:e>
          <m:sub>
            <m:r>
              <w:rPr>
                <w:rFonts w:ascii="Cambria Math" w:eastAsia="Arial" w:hAnsi="Cambria Math" w:cs="Arial"/>
                <w:color w:val="000000"/>
                <w:sz w:val="20"/>
                <w:lang w:val="es-CO"/>
              </w:rPr>
              <m:t>i</m:t>
            </m:r>
          </m:sub>
        </m:sSub>
      </m:oMath>
      <w:r w:rsidRPr="00124A4D">
        <w:rPr>
          <w:rFonts w:ascii="Arial" w:eastAsia="Arial" w:hAnsi="Arial" w:cs="Arial"/>
          <w:color w:val="000000"/>
          <w:sz w:val="20"/>
          <w:lang w:val="es-CO"/>
        </w:rPr>
        <w:t xml:space="preserve"> son las frecuencias acumuladas o porcentaje de participación (%) calculado.</w:t>
      </w:r>
    </w:p>
    <w:p w14:paraId="4F656CB7" w14:textId="3D1B2F63" w:rsidR="00124A4D" w:rsidRDefault="00124A4D" w:rsidP="00124A4D">
      <w:pPr>
        <w:tabs>
          <w:tab w:val="left" w:pos="1134"/>
        </w:tabs>
        <w:spacing w:after="0" w:line="240" w:lineRule="auto"/>
        <w:ind w:left="502"/>
        <w:contextualSpacing/>
        <w:jc w:val="both"/>
        <w:rPr>
          <w:rFonts w:ascii="Arial" w:eastAsia="Arial" w:hAnsi="Arial" w:cs="Arial"/>
          <w:iCs/>
          <w:color w:val="000000"/>
          <w:sz w:val="20"/>
          <w:szCs w:val="20"/>
          <w:lang w:val="es-CO"/>
        </w:rPr>
      </w:pPr>
    </w:p>
    <w:p w14:paraId="2BE08D0D" w14:textId="30C25015" w:rsidR="00440605" w:rsidRPr="00440605" w:rsidRDefault="00440605" w:rsidP="00440605">
      <w:pPr>
        <w:numPr>
          <w:ilvl w:val="0"/>
          <w:numId w:val="1"/>
        </w:numPr>
        <w:tabs>
          <w:tab w:val="left" w:pos="1134"/>
        </w:tabs>
        <w:spacing w:after="0" w:line="240" w:lineRule="auto"/>
        <w:contextualSpacing/>
        <w:jc w:val="both"/>
        <w:rPr>
          <w:rFonts w:ascii="Arial" w:eastAsia="Arial" w:hAnsi="Arial" w:cs="Arial"/>
          <w:iCs/>
          <w:color w:val="000000"/>
          <w:sz w:val="20"/>
          <w:szCs w:val="20"/>
          <w:lang w:val="es-CO"/>
        </w:rPr>
      </w:pPr>
      <w:r w:rsidRPr="00440605">
        <w:rPr>
          <w:rFonts w:ascii="Arial" w:eastAsia="Arial" w:hAnsi="Arial" w:cs="Arial"/>
          <w:iCs/>
          <w:color w:val="000000"/>
          <w:sz w:val="20"/>
          <w:szCs w:val="20"/>
          <w:lang w:val="es-CO"/>
        </w:rPr>
        <w:t>Identificar los bienes o insumos cuyo porcentaje acumulado esté dentro del ochenta por ciento (80%) o un valor aproximado por debajo.</w:t>
      </w:r>
    </w:p>
    <w:p w14:paraId="608FFA52" w14:textId="77777777" w:rsidR="00440605" w:rsidRPr="00440605" w:rsidRDefault="00440605" w:rsidP="00440605">
      <w:pPr>
        <w:tabs>
          <w:tab w:val="left" w:pos="1134"/>
        </w:tabs>
        <w:spacing w:after="0" w:line="240" w:lineRule="auto"/>
        <w:ind w:left="502"/>
        <w:contextualSpacing/>
        <w:jc w:val="both"/>
        <w:rPr>
          <w:rFonts w:ascii="Arial" w:eastAsia="Arial" w:hAnsi="Arial" w:cs="Arial"/>
          <w:iCs/>
          <w:color w:val="000000"/>
          <w:sz w:val="20"/>
          <w:szCs w:val="20"/>
          <w:lang w:val="es-CO"/>
        </w:rPr>
      </w:pPr>
    </w:p>
    <w:p w14:paraId="0E830A63" w14:textId="53E89248" w:rsidR="00440605" w:rsidRPr="00440605" w:rsidRDefault="00440605" w:rsidP="00440605">
      <w:pPr>
        <w:numPr>
          <w:ilvl w:val="0"/>
          <w:numId w:val="1"/>
        </w:numPr>
        <w:tabs>
          <w:tab w:val="left" w:pos="1134"/>
        </w:tabs>
        <w:spacing w:after="0" w:line="240" w:lineRule="auto"/>
        <w:contextualSpacing/>
        <w:jc w:val="both"/>
        <w:rPr>
          <w:rFonts w:ascii="Arial" w:eastAsia="Arial" w:hAnsi="Arial" w:cs="Arial"/>
          <w:iCs/>
          <w:color w:val="000000"/>
          <w:sz w:val="20"/>
          <w:szCs w:val="20"/>
          <w:lang w:val="es-CO"/>
        </w:rPr>
      </w:pPr>
      <w:r w:rsidRPr="00440605">
        <w:rPr>
          <w:rFonts w:ascii="Arial" w:eastAsia="Arial" w:hAnsi="Arial" w:cs="Arial"/>
          <w:iCs/>
          <w:color w:val="000000"/>
          <w:sz w:val="20"/>
          <w:szCs w:val="20"/>
          <w:lang w:val="es-CO"/>
        </w:rPr>
        <w:t xml:space="preserve">Identificar los bienes o insumos que cumplan con la condición anterior y en relación con estos se calculará el promedio de su porcentaje de participación. El promedio se calculará realizando la sumatoria de los porcentajes de participación de cada bien, resultado que luego se dividirá entre el número de bienes que se promedian. </w:t>
      </w:r>
    </w:p>
    <w:p w14:paraId="54322F56" w14:textId="77777777" w:rsidR="00440605" w:rsidRPr="00440605" w:rsidRDefault="00440605" w:rsidP="00440605">
      <w:pPr>
        <w:tabs>
          <w:tab w:val="left" w:pos="1134"/>
        </w:tabs>
        <w:spacing w:after="0" w:line="240" w:lineRule="auto"/>
        <w:ind w:left="502"/>
        <w:contextualSpacing/>
        <w:jc w:val="both"/>
        <w:rPr>
          <w:rFonts w:ascii="Arial" w:eastAsia="Arial" w:hAnsi="Arial" w:cs="Arial"/>
          <w:iCs/>
          <w:color w:val="000000"/>
          <w:sz w:val="20"/>
          <w:szCs w:val="20"/>
          <w:lang w:val="es-CO"/>
        </w:rPr>
      </w:pPr>
    </w:p>
    <w:p w14:paraId="244ED900" w14:textId="1529E86C" w:rsidR="00440605" w:rsidRPr="00440605" w:rsidRDefault="00440605" w:rsidP="00440605">
      <w:pPr>
        <w:numPr>
          <w:ilvl w:val="0"/>
          <w:numId w:val="1"/>
        </w:numPr>
        <w:tabs>
          <w:tab w:val="left" w:pos="1134"/>
        </w:tabs>
        <w:spacing w:after="0" w:line="240" w:lineRule="auto"/>
        <w:contextualSpacing/>
        <w:jc w:val="both"/>
        <w:rPr>
          <w:rFonts w:ascii="Arial" w:eastAsia="Arial" w:hAnsi="Arial" w:cs="Arial"/>
          <w:iCs/>
          <w:color w:val="000000"/>
          <w:sz w:val="20"/>
          <w:szCs w:val="20"/>
          <w:lang w:val="es-CO"/>
        </w:rPr>
      </w:pPr>
      <w:r w:rsidRPr="00440605">
        <w:rPr>
          <w:rFonts w:ascii="Arial" w:eastAsia="Arial" w:hAnsi="Arial" w:cs="Arial"/>
          <w:iCs/>
          <w:color w:val="000000"/>
          <w:sz w:val="20"/>
          <w:szCs w:val="20"/>
          <w:lang w:val="es-CO"/>
        </w:rPr>
        <w:lastRenderedPageBreak/>
        <w:t xml:space="preserve">Los bienes relevantes serán aquellos cuyo porcentaje de participación sea igual o superior al promedio calculado en el paso anterior. </w:t>
      </w:r>
    </w:p>
    <w:p w14:paraId="7FE797E8" w14:textId="77777777" w:rsidR="00440605" w:rsidRPr="00440605" w:rsidRDefault="00440605" w:rsidP="00440605">
      <w:pPr>
        <w:tabs>
          <w:tab w:val="left" w:pos="1134"/>
        </w:tabs>
        <w:spacing w:after="0" w:line="240" w:lineRule="auto"/>
        <w:ind w:left="502"/>
        <w:contextualSpacing/>
        <w:jc w:val="both"/>
        <w:rPr>
          <w:rFonts w:ascii="Arial" w:eastAsia="Arial" w:hAnsi="Arial" w:cs="Arial"/>
          <w:iCs/>
          <w:color w:val="000000"/>
          <w:sz w:val="20"/>
          <w:szCs w:val="20"/>
          <w:lang w:val="es-CO"/>
        </w:rPr>
      </w:pPr>
    </w:p>
    <w:p w14:paraId="56F5BE4F" w14:textId="5B12BD70" w:rsidR="00440605" w:rsidRDefault="00440605" w:rsidP="00440605">
      <w:pPr>
        <w:numPr>
          <w:ilvl w:val="0"/>
          <w:numId w:val="1"/>
        </w:numPr>
        <w:tabs>
          <w:tab w:val="left" w:pos="1134"/>
        </w:tabs>
        <w:spacing w:after="0" w:line="240" w:lineRule="auto"/>
        <w:contextualSpacing/>
        <w:jc w:val="both"/>
        <w:rPr>
          <w:rFonts w:ascii="Arial" w:eastAsia="Arial" w:hAnsi="Arial" w:cs="Arial"/>
          <w:iCs/>
          <w:color w:val="000000"/>
          <w:sz w:val="20"/>
          <w:szCs w:val="20"/>
          <w:lang w:val="es-CO"/>
        </w:rPr>
      </w:pPr>
      <w:r w:rsidRPr="00440605">
        <w:rPr>
          <w:rFonts w:ascii="Arial" w:eastAsia="Arial" w:hAnsi="Arial" w:cs="Arial"/>
          <w:iCs/>
          <w:color w:val="000000"/>
          <w:sz w:val="20"/>
          <w:szCs w:val="20"/>
          <w:lang w:val="es-CO"/>
        </w:rPr>
        <w:t>Verificar si uno o varios bienes que cumplan con lo previsto en el numeral anterior se encuentran incluidos en el Registro de Productores de Bienes Nacionales, en los términos del Decreto 2680 de 2009. De estar incorporados, la Entidad Estatal verificará al momento de publicar el pliego de condiciones definitivo que el registro del bien o insumo esté vigente hasta una fecha posterior a la del cierre del proceso. Para tal efecto, se entiende por fecha del cierre la publicada en el pliego de condiciones definitivo. Verificada la fecha de registro de estos bienes estos serán los que incluya en el numeral 4.3.1 del Pliego de Condiciones.</w:t>
      </w:r>
    </w:p>
    <w:p w14:paraId="36C5997B" w14:textId="77777777" w:rsidR="00EC153F" w:rsidRDefault="00EC153F" w:rsidP="00EC153F">
      <w:pPr>
        <w:pStyle w:val="Prrafodelista"/>
        <w:rPr>
          <w:rFonts w:eastAsia="Arial" w:cs="Arial"/>
          <w:iCs/>
          <w:color w:val="000000"/>
          <w:szCs w:val="20"/>
          <w:lang w:val="es-CO"/>
        </w:rPr>
      </w:pPr>
    </w:p>
    <w:p w14:paraId="2F9F8627" w14:textId="6F723458" w:rsidR="00EC153F" w:rsidRPr="00EC153F" w:rsidRDefault="00EC153F" w:rsidP="00EC153F">
      <w:pPr>
        <w:numPr>
          <w:ilvl w:val="0"/>
          <w:numId w:val="1"/>
        </w:numPr>
        <w:spacing w:after="0" w:line="240" w:lineRule="auto"/>
        <w:contextualSpacing/>
        <w:jc w:val="both"/>
        <w:rPr>
          <w:rFonts w:ascii="Arial" w:eastAsia="Arial" w:hAnsi="Arial" w:cs="Times New Roman"/>
          <w:sz w:val="20"/>
          <w:lang w:val="es-CO"/>
        </w:rPr>
      </w:pPr>
      <w:r w:rsidRPr="00EC153F">
        <w:rPr>
          <w:rFonts w:ascii="Arial" w:eastAsia="Arial" w:hAnsi="Arial" w:cs="Times New Roman"/>
          <w:color w:val="000000"/>
          <w:sz w:val="20"/>
          <w:lang w:val="es-CO"/>
        </w:rPr>
        <w:t xml:space="preserve">Si ninguno de los bienes relevantes están incluidos en el Registro de Productores de Bienes Nacionales, la Entidad Estatal otorgará el puntaje a los Proponentes que se comprometan a vincular un porcentaje de empleados o contratistas por prestación de servicios colombianos de al menos el </w:t>
      </w:r>
      <w:r w:rsidRPr="00EC153F">
        <w:rPr>
          <w:rFonts w:ascii="Arial" w:eastAsia="Arial" w:hAnsi="Arial" w:cs="Times New Roman"/>
          <w:color w:val="000000"/>
          <w:sz w:val="20"/>
          <w:highlight w:val="lightGray"/>
          <w:lang w:val="es-CO"/>
        </w:rPr>
        <w:t>[</w:t>
      </w:r>
      <w:r w:rsidRPr="00EC153F">
        <w:rPr>
          <w:rFonts w:ascii="Arial" w:eastAsia="Arial" w:hAnsi="Arial" w:cs="Arial"/>
          <w:sz w:val="20"/>
          <w:szCs w:val="20"/>
          <w:highlight w:val="lightGray"/>
          <w:lang w:val="es-MX" w:bidi="en-US"/>
        </w:rPr>
        <w:t>l</w:t>
      </w:r>
      <w:r w:rsidRPr="00EC153F">
        <w:rPr>
          <w:rFonts w:ascii="Arial" w:eastAsia="Arial" w:hAnsi="Arial" w:cs="Arial"/>
          <w:color w:val="000000"/>
          <w:sz w:val="20"/>
          <w:szCs w:val="20"/>
          <w:highlight w:val="lightGray"/>
        </w:rPr>
        <w:t>a Entidad Estatal incluirá el porce</w:t>
      </w:r>
      <w:r w:rsidR="00401FB4">
        <w:rPr>
          <w:rFonts w:ascii="Arial" w:eastAsia="Arial" w:hAnsi="Arial" w:cs="Arial"/>
          <w:color w:val="000000"/>
          <w:sz w:val="20"/>
          <w:szCs w:val="20"/>
          <w:highlight w:val="lightGray"/>
        </w:rPr>
        <w:t>ntaje definido en el numeral 4.4</w:t>
      </w:r>
      <w:r w:rsidRPr="00EC153F">
        <w:rPr>
          <w:rFonts w:ascii="Arial" w:eastAsia="Arial" w:hAnsi="Arial" w:cs="Arial"/>
          <w:color w:val="000000"/>
          <w:sz w:val="20"/>
          <w:szCs w:val="20"/>
          <w:highlight w:val="lightGray"/>
        </w:rPr>
        <w:t xml:space="preserve">.1 del </w:t>
      </w:r>
      <w:r w:rsidR="00401FB4">
        <w:rPr>
          <w:rFonts w:ascii="Arial" w:eastAsia="Arial" w:hAnsi="Arial" w:cs="Arial"/>
          <w:color w:val="000000"/>
          <w:sz w:val="20"/>
          <w:szCs w:val="20"/>
          <w:highlight w:val="lightGray"/>
        </w:rPr>
        <w:t>pliego de condiciones</w:t>
      </w:r>
      <w:r w:rsidRPr="00EC153F">
        <w:rPr>
          <w:rFonts w:ascii="Arial" w:eastAsia="Arial" w:hAnsi="Arial" w:cs="Arial"/>
          <w:color w:val="000000"/>
          <w:sz w:val="20"/>
          <w:szCs w:val="20"/>
          <w:highlight w:val="lightGray"/>
        </w:rPr>
        <w:t>]</w:t>
      </w:r>
      <w:r w:rsidRPr="00EC153F">
        <w:rPr>
          <w:rFonts w:ascii="Arial Narrow" w:eastAsia="Arial" w:hAnsi="Arial Narrow" w:cs="Times New Roman"/>
          <w:color w:val="000000"/>
          <w:sz w:val="20"/>
          <w:szCs w:val="20"/>
        </w:rPr>
        <w:t xml:space="preserve"> </w:t>
      </w:r>
      <w:r w:rsidRPr="00EC153F">
        <w:rPr>
          <w:rFonts w:ascii="Arial" w:eastAsia="Arial" w:hAnsi="Arial" w:cs="Times New Roman"/>
          <w:color w:val="000000"/>
          <w:sz w:val="20"/>
          <w:lang w:val="es-CO"/>
        </w:rPr>
        <w:t xml:space="preserve">del personal requerido para el cumplimiento del contrato. </w:t>
      </w:r>
    </w:p>
    <w:p w14:paraId="15EA420A" w14:textId="77777777" w:rsidR="00EC153F" w:rsidRPr="00EC153F" w:rsidRDefault="00EC153F" w:rsidP="00EC153F">
      <w:pPr>
        <w:spacing w:after="0" w:line="240" w:lineRule="auto"/>
        <w:ind w:left="502"/>
        <w:contextualSpacing/>
        <w:jc w:val="both"/>
        <w:rPr>
          <w:rFonts w:ascii="Arial" w:eastAsia="Arial" w:hAnsi="Arial" w:cs="Arial"/>
          <w:bCs/>
          <w:sz w:val="20"/>
          <w:szCs w:val="24"/>
          <w:lang w:val="es-419"/>
        </w:rPr>
      </w:pPr>
    </w:p>
    <w:sectPr w:rsidR="00EC153F" w:rsidRPr="00EC153F">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09FD4" w14:textId="77777777" w:rsidR="00197BC1" w:rsidRDefault="00197BC1" w:rsidP="00EC30DA">
      <w:pPr>
        <w:spacing w:after="0" w:line="240" w:lineRule="auto"/>
      </w:pPr>
      <w:r>
        <w:separator/>
      </w:r>
    </w:p>
  </w:endnote>
  <w:endnote w:type="continuationSeparator" w:id="0">
    <w:p w14:paraId="6124C334" w14:textId="77777777" w:rsidR="00197BC1" w:rsidRDefault="00197BC1" w:rsidP="00EC3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2B0CE" w14:textId="36657BCB" w:rsidR="00401FB4" w:rsidRPr="00401FB4" w:rsidRDefault="00401FB4">
    <w:pPr>
      <w:tabs>
        <w:tab w:val="center" w:pos="4550"/>
        <w:tab w:val="left" w:pos="5818"/>
      </w:tabs>
      <w:ind w:right="260"/>
      <w:jc w:val="right"/>
      <w:rPr>
        <w:color w:val="222A35" w:themeColor="text2" w:themeShade="80"/>
        <w:sz w:val="20"/>
        <w:szCs w:val="20"/>
      </w:rPr>
    </w:pPr>
    <w:r w:rsidRPr="00401FB4">
      <w:rPr>
        <w:color w:val="323E4F" w:themeColor="text2" w:themeShade="BF"/>
        <w:sz w:val="20"/>
        <w:szCs w:val="20"/>
      </w:rPr>
      <w:fldChar w:fldCharType="begin"/>
    </w:r>
    <w:r w:rsidRPr="00401FB4">
      <w:rPr>
        <w:color w:val="323E4F" w:themeColor="text2" w:themeShade="BF"/>
        <w:sz w:val="20"/>
        <w:szCs w:val="20"/>
      </w:rPr>
      <w:instrText>PAGE   \* MERGEFORMAT</w:instrText>
    </w:r>
    <w:r w:rsidRPr="00401FB4">
      <w:rPr>
        <w:color w:val="323E4F" w:themeColor="text2" w:themeShade="BF"/>
        <w:sz w:val="20"/>
        <w:szCs w:val="20"/>
      </w:rPr>
      <w:fldChar w:fldCharType="separate"/>
    </w:r>
    <w:r>
      <w:rPr>
        <w:noProof/>
        <w:color w:val="323E4F" w:themeColor="text2" w:themeShade="BF"/>
        <w:sz w:val="20"/>
        <w:szCs w:val="20"/>
      </w:rPr>
      <w:t>1</w:t>
    </w:r>
    <w:r w:rsidRPr="00401FB4">
      <w:rPr>
        <w:color w:val="323E4F" w:themeColor="text2" w:themeShade="BF"/>
        <w:sz w:val="20"/>
        <w:szCs w:val="20"/>
      </w:rPr>
      <w:fldChar w:fldCharType="end"/>
    </w:r>
    <w:r w:rsidRPr="00401FB4">
      <w:rPr>
        <w:color w:val="323E4F" w:themeColor="text2" w:themeShade="BF"/>
        <w:sz w:val="20"/>
        <w:szCs w:val="20"/>
      </w:rPr>
      <w:t xml:space="preserve"> | </w:t>
    </w:r>
    <w:r w:rsidRPr="00401FB4">
      <w:rPr>
        <w:color w:val="323E4F" w:themeColor="text2" w:themeShade="BF"/>
        <w:sz w:val="20"/>
        <w:szCs w:val="20"/>
      </w:rPr>
      <w:fldChar w:fldCharType="begin"/>
    </w:r>
    <w:r w:rsidRPr="00401FB4">
      <w:rPr>
        <w:color w:val="323E4F" w:themeColor="text2" w:themeShade="BF"/>
        <w:sz w:val="20"/>
        <w:szCs w:val="20"/>
      </w:rPr>
      <w:instrText>NUMPAGES  \* Arabic  \* MERGEFORMAT</w:instrText>
    </w:r>
    <w:r w:rsidRPr="00401FB4">
      <w:rPr>
        <w:color w:val="323E4F" w:themeColor="text2" w:themeShade="BF"/>
        <w:sz w:val="20"/>
        <w:szCs w:val="20"/>
      </w:rPr>
      <w:fldChar w:fldCharType="separate"/>
    </w:r>
    <w:r>
      <w:rPr>
        <w:noProof/>
        <w:color w:val="323E4F" w:themeColor="text2" w:themeShade="BF"/>
        <w:sz w:val="20"/>
        <w:szCs w:val="20"/>
      </w:rPr>
      <w:t>2</w:t>
    </w:r>
    <w:r w:rsidRPr="00401FB4">
      <w:rPr>
        <w:color w:val="323E4F" w:themeColor="text2" w:themeShade="BF"/>
        <w:sz w:val="20"/>
        <w:szCs w:val="20"/>
      </w:rPr>
      <w:fldChar w:fldCharType="end"/>
    </w:r>
  </w:p>
  <w:p w14:paraId="7B202C6B" w14:textId="77777777" w:rsidR="00921956" w:rsidRDefault="009219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21411" w14:textId="77777777" w:rsidR="00197BC1" w:rsidRDefault="00197BC1" w:rsidP="00EC30DA">
      <w:pPr>
        <w:spacing w:after="0" w:line="240" w:lineRule="auto"/>
      </w:pPr>
      <w:r>
        <w:separator/>
      </w:r>
    </w:p>
  </w:footnote>
  <w:footnote w:type="continuationSeparator" w:id="0">
    <w:p w14:paraId="3E1AD64B" w14:textId="77777777" w:rsidR="00197BC1" w:rsidRDefault="00197BC1" w:rsidP="00EC3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AAD2C" w14:textId="6049A50D" w:rsidR="002867D6" w:rsidRDefault="00401FB4">
    <w:pPr>
      <w:pStyle w:val="Encabezado"/>
    </w:pPr>
    <w:r w:rsidRPr="005B08FC">
      <w:rPr>
        <w:rFonts w:ascii="Arial" w:hAnsi="Arial"/>
        <w:noProof/>
      </w:rPr>
      <w:drawing>
        <wp:anchor distT="0" distB="0" distL="114300" distR="114300" simplePos="0" relativeHeight="251659264" behindDoc="0" locked="0" layoutInCell="0" allowOverlap="1" wp14:anchorId="044DC0DD" wp14:editId="292A1757">
          <wp:simplePos x="0" y="0"/>
          <wp:positionH relativeFrom="margin">
            <wp:align>center</wp:align>
          </wp:positionH>
          <wp:positionV relativeFrom="paragraph">
            <wp:posOffset>-198850</wp:posOffset>
          </wp:positionV>
          <wp:extent cx="775970" cy="788670"/>
          <wp:effectExtent l="0" t="0" r="5080" b="0"/>
          <wp:wrapTopAndBottom/>
          <wp:docPr id="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970" cy="7886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B32BE"/>
    <w:multiLevelType w:val="hybridMultilevel"/>
    <w:tmpl w:val="1648147C"/>
    <w:lvl w:ilvl="0" w:tplc="1D164DA4">
      <w:start w:val="1"/>
      <w:numFmt w:val="decimal"/>
      <w:lvlText w:val="%1."/>
      <w:lvlJc w:val="left"/>
      <w:pPr>
        <w:ind w:left="502" w:hanging="360"/>
      </w:pPr>
      <w:rPr>
        <w:rFonts w:ascii="Arial" w:eastAsiaTheme="minorHAnsi" w:hAnsi="Arial" w:cs="Arial" w:hint="default"/>
        <w:b/>
        <w:bCs/>
        <w:i w:val="0"/>
        <w:iCs/>
        <w:sz w:val="20"/>
        <w:szCs w:val="20"/>
      </w:rPr>
    </w:lvl>
    <w:lvl w:ilvl="1" w:tplc="240A0019">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 w15:restartNumberingAfterBreak="0">
    <w:nsid w:val="59A30FBC"/>
    <w:multiLevelType w:val="hybridMultilevel"/>
    <w:tmpl w:val="DC32009E"/>
    <w:lvl w:ilvl="0" w:tplc="1D164DA4">
      <w:start w:val="1"/>
      <w:numFmt w:val="decimal"/>
      <w:lvlText w:val="%1."/>
      <w:lvlJc w:val="left"/>
      <w:pPr>
        <w:ind w:left="502" w:hanging="360"/>
      </w:pPr>
      <w:rPr>
        <w:rFonts w:ascii="Arial" w:eastAsiaTheme="minorHAnsi" w:hAnsi="Arial" w:cs="Arial" w:hint="default"/>
        <w:b/>
        <w:bCs/>
        <w:i w:val="0"/>
        <w:iCs/>
        <w:sz w:val="20"/>
        <w:szCs w:val="20"/>
      </w:rPr>
    </w:lvl>
    <w:lvl w:ilvl="1" w:tplc="240A0019">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8E47FA"/>
    <w:rsid w:val="00124A4D"/>
    <w:rsid w:val="00152E47"/>
    <w:rsid w:val="00197BC1"/>
    <w:rsid w:val="002867D6"/>
    <w:rsid w:val="003B3739"/>
    <w:rsid w:val="00401FB4"/>
    <w:rsid w:val="00440605"/>
    <w:rsid w:val="00583AE8"/>
    <w:rsid w:val="0068540B"/>
    <w:rsid w:val="00862F10"/>
    <w:rsid w:val="008A4831"/>
    <w:rsid w:val="008E0BB5"/>
    <w:rsid w:val="00921956"/>
    <w:rsid w:val="00974AC8"/>
    <w:rsid w:val="009E1A9B"/>
    <w:rsid w:val="00A17713"/>
    <w:rsid w:val="00A76A0A"/>
    <w:rsid w:val="00AD46BF"/>
    <w:rsid w:val="00CE23D6"/>
    <w:rsid w:val="00D72554"/>
    <w:rsid w:val="00DA4845"/>
    <w:rsid w:val="00EC153F"/>
    <w:rsid w:val="00EC30DA"/>
    <w:rsid w:val="758E47F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E47FA"/>
  <w15:chartTrackingRefBased/>
  <w15:docId w15:val="{BA3BD674-5BF6-4C46-9A47-A9E5A4F2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46BF"/>
    <w:pPr>
      <w:spacing w:after="0" w:line="240" w:lineRule="auto"/>
      <w:ind w:left="720"/>
      <w:contextualSpacing/>
      <w:jc w:val="both"/>
    </w:pPr>
    <w:rPr>
      <w:rFonts w:ascii="Arial" w:hAnsi="Arial"/>
      <w:sz w:val="20"/>
      <w:lang w:val="es-MX"/>
    </w:rPr>
  </w:style>
  <w:style w:type="paragraph" w:styleId="Encabezado">
    <w:name w:val="header"/>
    <w:basedOn w:val="Normal"/>
    <w:link w:val="EncabezadoCar"/>
    <w:uiPriority w:val="99"/>
    <w:unhideWhenUsed/>
    <w:rsid w:val="002867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67D6"/>
  </w:style>
  <w:style w:type="paragraph" w:styleId="Piedepgina">
    <w:name w:val="footer"/>
    <w:basedOn w:val="Normal"/>
    <w:link w:val="PiedepginaCar"/>
    <w:uiPriority w:val="99"/>
    <w:unhideWhenUsed/>
    <w:rsid w:val="002867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67D6"/>
  </w:style>
  <w:style w:type="table" w:customStyle="1" w:styleId="Cuadrculadetablaclara11">
    <w:name w:val="Cuadrícula de tabla clara11"/>
    <w:basedOn w:val="Tablanormal"/>
    <w:next w:val="Cuadrculadetablaclara"/>
    <w:uiPriority w:val="99"/>
    <w:rsid w:val="002867D6"/>
    <w:pPr>
      <w:spacing w:after="0" w:line="240" w:lineRule="auto"/>
    </w:pPr>
    <w:rPr>
      <w:rFonts w:ascii="Calibri" w:eastAsia="Calibri" w:hAnsi="Calibri" w:cs="Times New Roman"/>
      <w:lang w:val="es-C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2867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uadrculadetablaclara1">
    <w:name w:val="Cuadrícula de tabla clara1"/>
    <w:basedOn w:val="Tablanormal"/>
    <w:next w:val="Cuadrculadetablaclara"/>
    <w:uiPriority w:val="99"/>
    <w:rsid w:val="00921956"/>
    <w:pPr>
      <w:spacing w:after="0" w:line="240" w:lineRule="auto"/>
    </w:pPr>
    <w:rPr>
      <w:rFonts w:ascii="Calibri" w:eastAsia="Calibri" w:hAnsi="Calibri" w:cs="Times New Roman"/>
      <w:lang w:val="es-C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227944-370C-481F-845E-0B416877D5E4}">
  <ds:schemaRefs>
    <ds:schemaRef ds:uri="http://schemas.microsoft.com/sharepoint/v3/contenttype/forms"/>
  </ds:schemaRefs>
</ds:datastoreItem>
</file>

<file path=customXml/itemProps2.xml><?xml version="1.0" encoding="utf-8"?>
<ds:datastoreItem xmlns:ds="http://schemas.openxmlformats.org/officeDocument/2006/customXml" ds:itemID="{F2CE4FEF-0258-4B5B-B2AE-6C94DD025B44}">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CA0AC18C-924F-4B05-9E06-851600211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631</Words>
  <Characters>3473</Characters>
  <Application>Microsoft Office Word</Application>
  <DocSecurity>0</DocSecurity>
  <Lines>28</Lines>
  <Paragraphs>8</Paragraphs>
  <ScaleCrop>false</ScaleCrop>
  <Company/>
  <LinksUpToDate>false</LinksUpToDate>
  <CharactersWithSpaces>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Milena Nuñez Aldana</dc:creator>
  <cp:keywords/>
  <dc:description/>
  <cp:lastModifiedBy>Cuenta Microsoft</cp:lastModifiedBy>
  <cp:revision>5</cp:revision>
  <cp:lastPrinted>2021-10-06T14:45:00Z</cp:lastPrinted>
  <dcterms:created xsi:type="dcterms:W3CDTF">2021-10-06T14:45:00Z</dcterms:created>
  <dcterms:modified xsi:type="dcterms:W3CDTF">2021-11-05T14:45:00Z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