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5D61" w14:textId="77777777" w:rsidR="009A32A9" w:rsidRPr="000E2876" w:rsidRDefault="009A32A9"/>
    <w:p w14:paraId="082F80D0" w14:textId="77777777" w:rsidR="00475AC3" w:rsidRPr="000E2876" w:rsidRDefault="00475AC3"/>
    <w:p w14:paraId="216D60FD" w14:textId="5D95B1A6" w:rsidR="00475AC3" w:rsidRPr="000E2876" w:rsidRDefault="00475AC3" w:rsidP="000E2876">
      <w:pPr>
        <w:jc w:val="center"/>
        <w:rPr>
          <w:b/>
          <w:color w:val="FF0000"/>
          <w:sz w:val="48"/>
          <w:szCs w:val="48"/>
        </w:rPr>
      </w:pPr>
    </w:p>
    <w:p w14:paraId="7C2E90F0" w14:textId="77777777" w:rsidR="00475AC3" w:rsidRPr="000E2876" w:rsidRDefault="00475AC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4"/>
      </w:tblGrid>
      <w:tr w:rsidR="006A23AF" w:rsidRPr="00F4667C" w14:paraId="788DA12F" w14:textId="77777777" w:rsidTr="009A32A9">
        <w:trPr>
          <w:trHeight w:val="3722"/>
        </w:trPr>
        <w:tc>
          <w:tcPr>
            <w:tcW w:w="10083" w:type="dxa"/>
            <w:vAlign w:val="center"/>
          </w:tcPr>
          <w:p w14:paraId="271A43DA" w14:textId="63AE14FE" w:rsidR="00C93907" w:rsidRPr="00F4667C" w:rsidRDefault="004E31BC" w:rsidP="00C93907">
            <w:pPr>
              <w:jc w:val="center"/>
              <w:rPr>
                <w:rFonts w:cs="Arial"/>
                <w:b/>
                <w:color w:val="17365D" w:themeColor="text2" w:themeShade="BF"/>
                <w:sz w:val="56"/>
                <w:szCs w:val="56"/>
                <w:lang w:val="es-CO"/>
                <w14:shadow w14:blurRad="50800" w14:dist="38100" w14:dir="2700000" w14:sx="100000" w14:sy="100000" w14:kx="0" w14:ky="0" w14:algn="tl">
                  <w14:srgbClr w14:val="000000">
                    <w14:alpha w14:val="60000"/>
                  </w14:srgbClr>
                </w14:shadow>
              </w:rPr>
            </w:pPr>
            <w:r w:rsidRPr="000E2876">
              <w:rPr>
                <w:rFonts w:cs="Arial"/>
                <w:b/>
                <w:sz w:val="72"/>
                <w:szCs w:val="72"/>
                <w:lang w:val="es-CO"/>
                <w14:shadow w14:blurRad="50800" w14:dist="38100" w14:dir="2700000" w14:sx="100000" w14:sy="100000" w14:kx="0" w14:ky="0" w14:algn="tl">
                  <w14:srgbClr w14:val="000000">
                    <w14:alpha w14:val="60000"/>
                  </w14:srgbClr>
                </w14:shadow>
              </w:rPr>
              <w:t xml:space="preserve"> </w:t>
            </w:r>
            <w:r w:rsidR="003C0EAD" w:rsidRPr="00F4667C">
              <w:rPr>
                <w:rFonts w:cs="Arial"/>
                <w:b/>
                <w:color w:val="17365D" w:themeColor="text2" w:themeShade="BF"/>
                <w:sz w:val="56"/>
                <w:szCs w:val="56"/>
                <w:lang w:val="es-CO"/>
                <w14:shadow w14:blurRad="50800" w14:dist="38100" w14:dir="2700000" w14:sx="100000" w14:sy="100000" w14:kx="0" w14:ky="0" w14:algn="tl">
                  <w14:srgbClr w14:val="000000">
                    <w14:alpha w14:val="60000"/>
                  </w14:srgbClr>
                </w14:shadow>
              </w:rPr>
              <w:t>Plan Anticorrupción</w:t>
            </w:r>
            <w:r w:rsidR="00E9527D" w:rsidRPr="00F4667C">
              <w:rPr>
                <w:rFonts w:cs="Arial"/>
                <w:b/>
                <w:color w:val="17365D" w:themeColor="text2" w:themeShade="BF"/>
                <w:sz w:val="56"/>
                <w:szCs w:val="56"/>
                <w:lang w:val="es-CO"/>
                <w14:shadow w14:blurRad="50800" w14:dist="38100" w14:dir="2700000" w14:sx="100000" w14:sy="100000" w14:kx="0" w14:ky="0" w14:algn="tl">
                  <w14:srgbClr w14:val="000000">
                    <w14:alpha w14:val="60000"/>
                  </w14:srgbClr>
                </w14:shadow>
              </w:rPr>
              <w:t xml:space="preserve"> y de Atención al Ciudadano</w:t>
            </w:r>
          </w:p>
          <w:p w14:paraId="35A9D3A5" w14:textId="1C57F6E4" w:rsidR="003C0EAD" w:rsidRPr="00F4667C" w:rsidRDefault="00475AC3" w:rsidP="00C93907">
            <w:pPr>
              <w:jc w:val="center"/>
              <w:rPr>
                <w:rFonts w:cs="Arial"/>
                <w:b/>
                <w:color w:val="17365D" w:themeColor="text2" w:themeShade="BF"/>
                <w:sz w:val="56"/>
                <w:szCs w:val="56"/>
                <w:lang w:val="es-CO"/>
                <w14:shadow w14:blurRad="50800" w14:dist="38100" w14:dir="2700000" w14:sx="100000" w14:sy="100000" w14:kx="0" w14:ky="0" w14:algn="tl">
                  <w14:srgbClr w14:val="000000">
                    <w14:alpha w14:val="60000"/>
                  </w14:srgbClr>
                </w14:shadow>
              </w:rPr>
            </w:pPr>
            <w:r w:rsidRPr="00F4667C">
              <w:rPr>
                <w:rFonts w:cs="Arial"/>
                <w:b/>
                <w:color w:val="17365D" w:themeColor="text2" w:themeShade="BF"/>
                <w:sz w:val="56"/>
                <w:szCs w:val="56"/>
                <w:lang w:val="es-CO"/>
                <w14:shadow w14:blurRad="50800" w14:dist="38100" w14:dir="2700000" w14:sx="100000" w14:sy="100000" w14:kx="0" w14:ky="0" w14:algn="tl">
                  <w14:srgbClr w14:val="000000">
                    <w14:alpha w14:val="60000"/>
                  </w14:srgbClr>
                </w14:shadow>
              </w:rPr>
              <w:t>2019</w:t>
            </w:r>
          </w:p>
          <w:p w14:paraId="6EA27455" w14:textId="77777777" w:rsidR="00C93907" w:rsidRPr="00F4667C" w:rsidRDefault="00C93907" w:rsidP="00B85AB7">
            <w:pPr>
              <w:jc w:val="center"/>
              <w:rPr>
                <w:rFonts w:cs="Arial"/>
                <w:b/>
                <w:sz w:val="72"/>
                <w:szCs w:val="72"/>
                <w:lang w:val="es-CO"/>
                <w14:shadow w14:blurRad="50800" w14:dist="38100" w14:dir="2700000" w14:sx="100000" w14:sy="100000" w14:kx="0" w14:ky="0" w14:algn="tl">
                  <w14:srgbClr w14:val="000000">
                    <w14:alpha w14:val="60000"/>
                  </w14:srgbClr>
                </w14:shadow>
              </w:rPr>
            </w:pPr>
          </w:p>
          <w:p w14:paraId="428CF124" w14:textId="77777777" w:rsidR="006A23AF" w:rsidRPr="00F4667C" w:rsidRDefault="006A23AF" w:rsidP="006A23AF">
            <w:pPr>
              <w:jc w:val="center"/>
              <w:rPr>
                <w:rFonts w:cs="Arial"/>
                <w:sz w:val="28"/>
                <w:szCs w:val="28"/>
                <w:lang w:val="es-CO"/>
                <w14:shadow w14:blurRad="50800" w14:dist="38100" w14:dir="2700000" w14:sx="100000" w14:sy="100000" w14:kx="0" w14:ky="0" w14:algn="tl">
                  <w14:srgbClr w14:val="000000">
                    <w14:alpha w14:val="60000"/>
                  </w14:srgbClr>
                </w14:shadow>
              </w:rPr>
            </w:pPr>
            <w:r w:rsidRPr="00F4667C">
              <w:rPr>
                <w:rFonts w:cs="Arial"/>
                <w:sz w:val="28"/>
                <w:szCs w:val="28"/>
                <w:lang w:val="es-CO"/>
                <w14:shadow w14:blurRad="50800" w14:dist="38100" w14:dir="2700000" w14:sx="100000" w14:sy="100000" w14:kx="0" w14:ky="0" w14:algn="tl">
                  <w14:srgbClr w14:val="000000">
                    <w14:alpha w14:val="60000"/>
                  </w14:srgbClr>
                </w14:shadow>
              </w:rPr>
              <w:t>Control de Versiones</w:t>
            </w:r>
          </w:p>
          <w:p w14:paraId="74BCA168" w14:textId="77777777" w:rsidR="007A527D" w:rsidRPr="00F4667C" w:rsidRDefault="007A527D" w:rsidP="007A527D">
            <w:pPr>
              <w:jc w:val="center"/>
              <w:rPr>
                <w:rFonts w:cs="Arial"/>
                <w:sz w:val="28"/>
                <w:szCs w:val="28"/>
                <w14:shadow w14:blurRad="50800" w14:dist="38100" w14:dir="2700000" w14:sx="100000" w14:sy="100000" w14:kx="0" w14:ky="0" w14:algn="tl">
                  <w14:srgbClr w14:val="000000">
                    <w14:alpha w14:val="60000"/>
                  </w14:srgbClr>
                </w14:shadow>
              </w:rPr>
            </w:pPr>
          </w:p>
          <w:tbl>
            <w:tblPr>
              <w:tblW w:w="986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65"/>
              <w:gridCol w:w="1564"/>
              <w:gridCol w:w="6479"/>
              <w:gridCol w:w="960"/>
            </w:tblGrid>
            <w:tr w:rsidR="007A527D" w:rsidRPr="00F4667C" w14:paraId="2807BE4D" w14:textId="77777777" w:rsidTr="007A527D">
              <w:trPr>
                <w:trHeight w:val="67"/>
                <w:tblHeader/>
                <w:jc w:val="center"/>
              </w:trPr>
              <w:tc>
                <w:tcPr>
                  <w:tcW w:w="865" w:type="dxa"/>
                  <w:shd w:val="clear" w:color="auto" w:fill="C0C0C0"/>
                  <w:vAlign w:val="center"/>
                </w:tcPr>
                <w:p w14:paraId="0388F8EA" w14:textId="77777777" w:rsidR="007A527D" w:rsidRPr="00F4667C" w:rsidRDefault="007A527D" w:rsidP="007A527D">
                  <w:pPr>
                    <w:spacing w:before="100" w:beforeAutospacing="1" w:after="100" w:afterAutospacing="1"/>
                    <w:jc w:val="center"/>
                    <w:rPr>
                      <w:rFonts w:cs="Arial"/>
                      <w:b/>
                      <w:bCs/>
                      <w:sz w:val="18"/>
                      <w:szCs w:val="18"/>
                    </w:rPr>
                  </w:pPr>
                  <w:r w:rsidRPr="00F4667C">
                    <w:rPr>
                      <w:rFonts w:cs="Arial"/>
                      <w:b/>
                      <w:bCs/>
                      <w:sz w:val="18"/>
                      <w:szCs w:val="18"/>
                    </w:rPr>
                    <w:t>Versión</w:t>
                  </w:r>
                </w:p>
              </w:tc>
              <w:tc>
                <w:tcPr>
                  <w:tcW w:w="1564" w:type="dxa"/>
                  <w:shd w:val="clear" w:color="auto" w:fill="C0C0C0"/>
                  <w:vAlign w:val="center"/>
                </w:tcPr>
                <w:p w14:paraId="38C1CC4D" w14:textId="77777777" w:rsidR="007A527D" w:rsidRPr="00F4667C" w:rsidRDefault="007A527D" w:rsidP="007A527D">
                  <w:pPr>
                    <w:spacing w:before="100" w:beforeAutospacing="1" w:after="100" w:afterAutospacing="1"/>
                    <w:jc w:val="center"/>
                    <w:rPr>
                      <w:rFonts w:cs="Arial"/>
                      <w:b/>
                      <w:bCs/>
                      <w:sz w:val="18"/>
                      <w:szCs w:val="18"/>
                    </w:rPr>
                  </w:pPr>
                  <w:r w:rsidRPr="00F4667C">
                    <w:rPr>
                      <w:rFonts w:cs="Arial"/>
                      <w:b/>
                      <w:bCs/>
                      <w:sz w:val="18"/>
                      <w:szCs w:val="18"/>
                    </w:rPr>
                    <w:t>Fecha</w:t>
                  </w:r>
                </w:p>
              </w:tc>
              <w:tc>
                <w:tcPr>
                  <w:tcW w:w="6479" w:type="dxa"/>
                  <w:shd w:val="clear" w:color="auto" w:fill="C0C0C0"/>
                  <w:vAlign w:val="center"/>
                </w:tcPr>
                <w:p w14:paraId="7DC76EA6" w14:textId="77777777" w:rsidR="007A527D" w:rsidRPr="00F4667C" w:rsidRDefault="007A527D" w:rsidP="007A527D">
                  <w:pPr>
                    <w:spacing w:before="100" w:beforeAutospacing="1" w:after="100" w:afterAutospacing="1"/>
                    <w:jc w:val="center"/>
                    <w:rPr>
                      <w:rFonts w:cs="Arial"/>
                      <w:b/>
                      <w:bCs/>
                      <w:sz w:val="18"/>
                      <w:szCs w:val="18"/>
                    </w:rPr>
                  </w:pPr>
                  <w:r w:rsidRPr="00F4667C">
                    <w:rPr>
                      <w:rFonts w:cs="Arial"/>
                      <w:b/>
                      <w:bCs/>
                      <w:sz w:val="18"/>
                      <w:szCs w:val="18"/>
                    </w:rPr>
                    <w:t>Descripción Modificación</w:t>
                  </w:r>
                </w:p>
              </w:tc>
              <w:tc>
                <w:tcPr>
                  <w:tcW w:w="960" w:type="dxa"/>
                  <w:shd w:val="clear" w:color="auto" w:fill="C0C0C0"/>
                  <w:vAlign w:val="center"/>
                </w:tcPr>
                <w:p w14:paraId="66ECDDD9" w14:textId="77777777" w:rsidR="007A527D" w:rsidRPr="00F4667C" w:rsidRDefault="007A527D" w:rsidP="007A527D">
                  <w:pPr>
                    <w:spacing w:before="100" w:beforeAutospacing="1" w:after="100" w:afterAutospacing="1"/>
                    <w:jc w:val="center"/>
                    <w:rPr>
                      <w:rFonts w:cs="Arial"/>
                      <w:b/>
                      <w:bCs/>
                      <w:sz w:val="18"/>
                      <w:szCs w:val="18"/>
                    </w:rPr>
                  </w:pPr>
                  <w:r w:rsidRPr="00F4667C">
                    <w:rPr>
                      <w:rFonts w:cs="Arial"/>
                      <w:b/>
                      <w:bCs/>
                      <w:sz w:val="18"/>
                      <w:szCs w:val="18"/>
                    </w:rPr>
                    <w:t xml:space="preserve">Folios </w:t>
                  </w:r>
                </w:p>
              </w:tc>
            </w:tr>
            <w:tr w:rsidR="007A527D" w:rsidRPr="00F4667C" w14:paraId="075D330C" w14:textId="77777777" w:rsidTr="007A527D">
              <w:trPr>
                <w:cantSplit/>
                <w:trHeight w:val="384"/>
                <w:jc w:val="center"/>
              </w:trPr>
              <w:tc>
                <w:tcPr>
                  <w:tcW w:w="865" w:type="dxa"/>
                </w:tcPr>
                <w:p w14:paraId="79F91D46" w14:textId="77777777" w:rsidR="007A527D" w:rsidRPr="00F4667C" w:rsidRDefault="007A527D" w:rsidP="007A527D">
                  <w:pPr>
                    <w:jc w:val="center"/>
                    <w:rPr>
                      <w:rFonts w:cs="Arial"/>
                      <w:sz w:val="18"/>
                      <w:szCs w:val="18"/>
                    </w:rPr>
                  </w:pPr>
                  <w:r w:rsidRPr="00F4667C">
                    <w:rPr>
                      <w:rFonts w:cs="Arial"/>
                      <w:sz w:val="18"/>
                      <w:szCs w:val="18"/>
                    </w:rPr>
                    <w:t>1</w:t>
                  </w:r>
                </w:p>
              </w:tc>
              <w:tc>
                <w:tcPr>
                  <w:tcW w:w="1564" w:type="dxa"/>
                </w:tcPr>
                <w:p w14:paraId="64E5111F" w14:textId="4F87D60C" w:rsidR="007A527D" w:rsidRPr="00F4667C" w:rsidRDefault="007A527D" w:rsidP="007A527D">
                  <w:pPr>
                    <w:jc w:val="center"/>
                    <w:rPr>
                      <w:rFonts w:cs="Arial"/>
                      <w:sz w:val="18"/>
                      <w:szCs w:val="18"/>
                    </w:rPr>
                  </w:pPr>
                  <w:r w:rsidRPr="00F4667C">
                    <w:rPr>
                      <w:rFonts w:cs="Arial"/>
                      <w:sz w:val="18"/>
                      <w:szCs w:val="18"/>
                    </w:rPr>
                    <w:t>31-Ene-2019</w:t>
                  </w:r>
                </w:p>
              </w:tc>
              <w:tc>
                <w:tcPr>
                  <w:tcW w:w="6479" w:type="dxa"/>
                </w:tcPr>
                <w:p w14:paraId="42CEB47E" w14:textId="7F4F58D2" w:rsidR="007A527D" w:rsidRPr="00F4667C" w:rsidRDefault="007A527D" w:rsidP="007A527D">
                  <w:pPr>
                    <w:ind w:left="72"/>
                    <w:jc w:val="left"/>
                    <w:rPr>
                      <w:rFonts w:cs="Arial"/>
                      <w:sz w:val="18"/>
                      <w:szCs w:val="18"/>
                    </w:rPr>
                  </w:pPr>
                  <w:r w:rsidRPr="00F4667C">
                    <w:rPr>
                      <w:rFonts w:cs="Arial"/>
                      <w:sz w:val="18"/>
                      <w:szCs w:val="18"/>
                    </w:rPr>
                    <w:t>Versión Inicial del Documento</w:t>
                  </w:r>
                </w:p>
              </w:tc>
              <w:tc>
                <w:tcPr>
                  <w:tcW w:w="960" w:type="dxa"/>
                </w:tcPr>
                <w:p w14:paraId="0EEF24A3" w14:textId="6F4E4C58" w:rsidR="007A527D" w:rsidRPr="00F4667C" w:rsidRDefault="00964A14" w:rsidP="00964A14">
                  <w:pPr>
                    <w:spacing w:after="100" w:afterAutospacing="1"/>
                    <w:jc w:val="center"/>
                    <w:rPr>
                      <w:rFonts w:cs="Arial"/>
                      <w:sz w:val="18"/>
                      <w:szCs w:val="18"/>
                    </w:rPr>
                  </w:pPr>
                  <w:r>
                    <w:rPr>
                      <w:rFonts w:cs="Arial"/>
                      <w:sz w:val="18"/>
                      <w:szCs w:val="18"/>
                    </w:rPr>
                    <w:t>26</w:t>
                  </w:r>
                </w:p>
              </w:tc>
            </w:tr>
          </w:tbl>
          <w:p w14:paraId="4F29256D" w14:textId="24ABBB83" w:rsidR="00E33D7E" w:rsidRPr="00F4667C" w:rsidRDefault="00E33D7E" w:rsidP="007A527D">
            <w:pPr>
              <w:rPr>
                <w:rFonts w:cs="Arial"/>
                <w:b/>
                <w:sz w:val="36"/>
                <w:szCs w:val="36"/>
                <w:lang w:val="es-CO"/>
                <w14:shadow w14:blurRad="50800" w14:dist="38100" w14:dir="2700000" w14:sx="100000" w14:sy="100000" w14:kx="0" w14:ky="0" w14:algn="tl">
                  <w14:srgbClr w14:val="000000">
                    <w14:alpha w14:val="60000"/>
                  </w14:srgbClr>
                </w14:shadow>
              </w:rPr>
            </w:pPr>
          </w:p>
        </w:tc>
      </w:tr>
    </w:tbl>
    <w:p w14:paraId="6C6D7910" w14:textId="77777777" w:rsidR="00434886" w:rsidRPr="00F4667C" w:rsidRDefault="00434886">
      <w:pPr>
        <w:pStyle w:val="Textoindependiente"/>
        <w:rPr>
          <w:rFonts w:ascii="Arial" w:hAnsi="Arial" w:cs="Arial"/>
          <w:b/>
          <w:sz w:val="20"/>
        </w:rPr>
      </w:pPr>
    </w:p>
    <w:p w14:paraId="0FCCA3B3" w14:textId="77777777" w:rsidR="00372B4F" w:rsidRPr="00F4667C" w:rsidRDefault="00372B4F" w:rsidP="00A05799">
      <w:pPr>
        <w:jc w:val="center"/>
        <w:rPr>
          <w:rFonts w:cs="Arial"/>
          <w:szCs w:val="22"/>
        </w:rPr>
      </w:pPr>
    </w:p>
    <w:p w14:paraId="35649AA7" w14:textId="77777777" w:rsidR="00475AC3" w:rsidRPr="00F4667C" w:rsidRDefault="00475AC3" w:rsidP="00A05799">
      <w:pPr>
        <w:jc w:val="center"/>
        <w:rPr>
          <w:rFonts w:cs="Arial"/>
          <w:szCs w:val="22"/>
        </w:rPr>
      </w:pPr>
    </w:p>
    <w:p w14:paraId="6F8DCFA8" w14:textId="77777777" w:rsidR="00475AC3" w:rsidRPr="00F4667C" w:rsidRDefault="00475AC3" w:rsidP="00A05799">
      <w:pPr>
        <w:jc w:val="center"/>
        <w:rPr>
          <w:rFonts w:cs="Arial"/>
          <w:szCs w:val="22"/>
        </w:rPr>
      </w:pPr>
    </w:p>
    <w:p w14:paraId="38B0C3CC" w14:textId="77777777" w:rsidR="00434886" w:rsidRPr="00F4667C" w:rsidRDefault="00767C05" w:rsidP="00A05799">
      <w:pPr>
        <w:jc w:val="center"/>
        <w:rPr>
          <w:rFonts w:cs="Arial"/>
          <w:sz w:val="18"/>
          <w:szCs w:val="18"/>
        </w:rPr>
      </w:pPr>
      <w:r w:rsidRPr="00F4667C">
        <w:rPr>
          <w:rFonts w:cs="Arial"/>
          <w:sz w:val="18"/>
          <w:szCs w:val="18"/>
        </w:rPr>
        <w:t>Participaron en la elaboració</w:t>
      </w:r>
      <w:bookmarkStart w:id="0" w:name="_GoBack"/>
      <w:bookmarkEnd w:id="0"/>
      <w:r w:rsidRPr="00F4667C">
        <w:rPr>
          <w:rFonts w:cs="Arial"/>
          <w:sz w:val="18"/>
          <w:szCs w:val="18"/>
        </w:rPr>
        <w:t>n:</w:t>
      </w:r>
    </w:p>
    <w:p w14:paraId="705444AB" w14:textId="77777777" w:rsidR="00CA5756" w:rsidRPr="00F4667C" w:rsidRDefault="00A15367" w:rsidP="00CA5756">
      <w:pPr>
        <w:jc w:val="center"/>
        <w:rPr>
          <w:rFonts w:cs="Arial"/>
          <w:sz w:val="18"/>
          <w:szCs w:val="18"/>
        </w:rPr>
      </w:pPr>
      <w:r w:rsidRPr="00F4667C">
        <w:rPr>
          <w:rFonts w:cs="Arial"/>
          <w:sz w:val="18"/>
          <w:szCs w:val="18"/>
        </w:rPr>
        <w:t>Diana Carolina Ramí</w:t>
      </w:r>
      <w:r w:rsidR="00CA5756" w:rsidRPr="00F4667C">
        <w:rPr>
          <w:rFonts w:cs="Arial"/>
          <w:sz w:val="18"/>
          <w:szCs w:val="18"/>
        </w:rPr>
        <w:t>rez Bedoya, Profesional Contratista, OTC</w:t>
      </w:r>
    </w:p>
    <w:p w14:paraId="6BDB52F9" w14:textId="77777777" w:rsidR="00767C05" w:rsidRPr="00F4667C" w:rsidRDefault="00767C05" w:rsidP="00767C05">
      <w:pPr>
        <w:jc w:val="center"/>
        <w:rPr>
          <w:rFonts w:cs="Arial"/>
          <w:sz w:val="18"/>
          <w:szCs w:val="18"/>
        </w:rPr>
      </w:pPr>
      <w:r w:rsidRPr="00F4667C">
        <w:rPr>
          <w:rFonts w:cs="Arial"/>
          <w:sz w:val="18"/>
          <w:szCs w:val="18"/>
        </w:rPr>
        <w:t>Luisa Fernanda Aguilar Peña, Profesional Especializado, OTC</w:t>
      </w:r>
    </w:p>
    <w:p w14:paraId="638A637B" w14:textId="77777777" w:rsidR="00962113" w:rsidRPr="00F4667C" w:rsidRDefault="00CA5756" w:rsidP="00CA5756">
      <w:pPr>
        <w:jc w:val="center"/>
        <w:rPr>
          <w:rFonts w:cs="Arial"/>
          <w:sz w:val="18"/>
          <w:szCs w:val="18"/>
        </w:rPr>
      </w:pPr>
      <w:r w:rsidRPr="00F4667C">
        <w:rPr>
          <w:rFonts w:cs="Arial"/>
          <w:sz w:val="18"/>
          <w:szCs w:val="18"/>
        </w:rPr>
        <w:t>Jo</w:t>
      </w:r>
      <w:r w:rsidR="008301F0" w:rsidRPr="00F4667C">
        <w:rPr>
          <w:rFonts w:cs="Arial"/>
          <w:sz w:val="18"/>
          <w:szCs w:val="18"/>
        </w:rPr>
        <w:t>sé Eduardo Quiroga Barriga</w:t>
      </w:r>
      <w:r w:rsidRPr="00F4667C">
        <w:rPr>
          <w:rFonts w:cs="Arial"/>
          <w:sz w:val="18"/>
          <w:szCs w:val="18"/>
        </w:rPr>
        <w:t xml:space="preserve">, Profesional </w:t>
      </w:r>
      <w:r w:rsidR="008301F0" w:rsidRPr="00F4667C">
        <w:rPr>
          <w:rFonts w:cs="Arial"/>
          <w:sz w:val="18"/>
          <w:szCs w:val="18"/>
        </w:rPr>
        <w:t>Contratista</w:t>
      </w:r>
      <w:r w:rsidRPr="00F4667C">
        <w:rPr>
          <w:rFonts w:cs="Arial"/>
          <w:sz w:val="18"/>
          <w:szCs w:val="18"/>
        </w:rPr>
        <w:t>, OAP</w:t>
      </w:r>
    </w:p>
    <w:p w14:paraId="4C87AB59" w14:textId="77777777" w:rsidR="00962113" w:rsidRPr="00F4667C" w:rsidRDefault="00962113" w:rsidP="00962113">
      <w:pPr>
        <w:jc w:val="center"/>
        <w:rPr>
          <w:rFonts w:cs="Arial"/>
          <w:sz w:val="18"/>
          <w:szCs w:val="18"/>
        </w:rPr>
      </w:pPr>
      <w:r w:rsidRPr="00F4667C">
        <w:rPr>
          <w:rFonts w:cs="Arial"/>
          <w:sz w:val="18"/>
          <w:szCs w:val="18"/>
        </w:rPr>
        <w:t>Jhonny Hernández Torres, Profesional Contratista, OAP</w:t>
      </w:r>
    </w:p>
    <w:p w14:paraId="637520E9" w14:textId="2FBA1434" w:rsidR="00CA5756" w:rsidRPr="00F4667C" w:rsidRDefault="00CA5756" w:rsidP="00CA5756">
      <w:pPr>
        <w:jc w:val="center"/>
        <w:rPr>
          <w:rFonts w:cs="Arial"/>
          <w:sz w:val="18"/>
          <w:szCs w:val="18"/>
        </w:rPr>
      </w:pPr>
      <w:r w:rsidRPr="00F4667C">
        <w:rPr>
          <w:rFonts w:cs="Arial"/>
          <w:sz w:val="18"/>
          <w:szCs w:val="18"/>
        </w:rPr>
        <w:t xml:space="preserve"> </w:t>
      </w:r>
      <w:r w:rsidR="00D82AFA" w:rsidRPr="00F4667C">
        <w:rPr>
          <w:rFonts w:cs="Arial"/>
          <w:sz w:val="18"/>
          <w:szCs w:val="18"/>
        </w:rPr>
        <w:t>John Alexander Quiroga Fúquene, OAP</w:t>
      </w:r>
    </w:p>
    <w:p w14:paraId="1F7C6D1A" w14:textId="77777777" w:rsidR="00CA5756" w:rsidRPr="00F4667C" w:rsidRDefault="00CA5756" w:rsidP="00CA5756">
      <w:pPr>
        <w:jc w:val="center"/>
        <w:rPr>
          <w:rFonts w:cs="Arial"/>
          <w:sz w:val="18"/>
          <w:szCs w:val="18"/>
        </w:rPr>
      </w:pPr>
    </w:p>
    <w:p w14:paraId="03724BDA" w14:textId="77777777" w:rsidR="00CA5756" w:rsidRPr="00F4667C" w:rsidRDefault="00CA5756" w:rsidP="00CA5756">
      <w:pPr>
        <w:jc w:val="center"/>
        <w:rPr>
          <w:rFonts w:cs="Arial"/>
          <w:sz w:val="18"/>
          <w:szCs w:val="18"/>
        </w:rPr>
      </w:pPr>
      <w:r w:rsidRPr="00F4667C">
        <w:rPr>
          <w:rFonts w:cs="Arial"/>
          <w:sz w:val="18"/>
          <w:szCs w:val="18"/>
        </w:rPr>
        <w:t xml:space="preserve"> (El alcance de participación en la elaboración de este documento</w:t>
      </w:r>
    </w:p>
    <w:p w14:paraId="52D48FA9" w14:textId="77777777" w:rsidR="00A05799" w:rsidRPr="00F4667C" w:rsidRDefault="00CA5756" w:rsidP="00CA5756">
      <w:pPr>
        <w:jc w:val="center"/>
        <w:rPr>
          <w:rFonts w:cs="Arial"/>
          <w:szCs w:val="22"/>
        </w:rPr>
      </w:pPr>
      <w:r w:rsidRPr="00F4667C">
        <w:rPr>
          <w:rFonts w:cs="Arial"/>
          <w:sz w:val="18"/>
          <w:szCs w:val="18"/>
        </w:rPr>
        <w:t>corresponde a las funciones del área que representan)</w:t>
      </w:r>
    </w:p>
    <w:p w14:paraId="3F981957" w14:textId="77777777" w:rsidR="00A05799" w:rsidRPr="00F4667C" w:rsidRDefault="00A05799" w:rsidP="00A05799">
      <w:pPr>
        <w:jc w:val="center"/>
        <w:rPr>
          <w:rFonts w:cs="Arial"/>
          <w:szCs w:val="22"/>
        </w:rPr>
      </w:pPr>
    </w:p>
    <w:p w14:paraId="2B881A0B" w14:textId="66839C1F" w:rsidR="00FD7785" w:rsidRPr="00F4667C" w:rsidRDefault="00A60143" w:rsidP="00A60143">
      <w:pPr>
        <w:tabs>
          <w:tab w:val="left" w:pos="3945"/>
        </w:tabs>
        <w:rPr>
          <w:rFonts w:cs="Arial"/>
          <w:szCs w:val="22"/>
        </w:rPr>
      </w:pPr>
      <w:r w:rsidRPr="00F4667C">
        <w:rPr>
          <w:rFonts w:cs="Arial"/>
          <w:szCs w:val="22"/>
        </w:rPr>
        <w:tab/>
      </w:r>
    </w:p>
    <w:p w14:paraId="2E645BD0" w14:textId="77777777" w:rsidR="00475AC3" w:rsidRPr="00F4667C" w:rsidRDefault="00475AC3" w:rsidP="00A60143">
      <w:pPr>
        <w:tabs>
          <w:tab w:val="left" w:pos="3945"/>
        </w:tabs>
        <w:rPr>
          <w:rFonts w:cs="Arial"/>
          <w:szCs w:val="22"/>
        </w:rPr>
      </w:pPr>
    </w:p>
    <w:p w14:paraId="2AD6A917" w14:textId="77777777" w:rsidR="00E33D7E" w:rsidRPr="00F4667C" w:rsidRDefault="00E33D7E" w:rsidP="00A60143">
      <w:pPr>
        <w:tabs>
          <w:tab w:val="left" w:pos="3945"/>
        </w:tabs>
        <w:rPr>
          <w:rFonts w:cs="Arial"/>
          <w:szCs w:val="22"/>
        </w:rPr>
      </w:pPr>
    </w:p>
    <w:p w14:paraId="3465544D" w14:textId="77777777" w:rsidR="000557E6" w:rsidRPr="00F4667C" w:rsidRDefault="000557E6" w:rsidP="000557E6">
      <w:pPr>
        <w:jc w:val="center"/>
        <w:rPr>
          <w:rFonts w:cs="Arial"/>
          <w:szCs w:val="22"/>
        </w:rPr>
      </w:pPr>
    </w:p>
    <w:tbl>
      <w:tblPr>
        <w:tblStyle w:val="Tablaconcuadrcula"/>
        <w:tblW w:w="9781" w:type="dxa"/>
        <w:tblInd w:w="-5" w:type="dxa"/>
        <w:tblLook w:val="04A0" w:firstRow="1" w:lastRow="0" w:firstColumn="1" w:lastColumn="0" w:noHBand="0" w:noVBand="1"/>
      </w:tblPr>
      <w:tblGrid>
        <w:gridCol w:w="3261"/>
        <w:gridCol w:w="3118"/>
        <w:gridCol w:w="3402"/>
      </w:tblGrid>
      <w:tr w:rsidR="006A23AF" w:rsidRPr="00F4667C" w14:paraId="44FA37AA" w14:textId="71A9BD7A" w:rsidTr="00E33D7E">
        <w:tc>
          <w:tcPr>
            <w:tcW w:w="3261" w:type="dxa"/>
          </w:tcPr>
          <w:p w14:paraId="2E5FDB26" w14:textId="77777777" w:rsidR="00E33D7E" w:rsidRPr="00F4667C" w:rsidRDefault="00E33D7E" w:rsidP="004E31BC">
            <w:pPr>
              <w:pStyle w:val="Textoindependiente"/>
              <w:jc w:val="center"/>
              <w:rPr>
                <w:rFonts w:ascii="Arial" w:hAnsi="Arial" w:cs="Arial"/>
                <w:b/>
                <w:sz w:val="16"/>
                <w:szCs w:val="16"/>
              </w:rPr>
            </w:pPr>
            <w:r w:rsidRPr="00F4667C">
              <w:rPr>
                <w:rFonts w:ascii="Arial" w:hAnsi="Arial" w:cs="Arial"/>
                <w:b/>
                <w:sz w:val="16"/>
                <w:szCs w:val="16"/>
              </w:rPr>
              <w:t>Revisado por</w:t>
            </w:r>
          </w:p>
        </w:tc>
        <w:tc>
          <w:tcPr>
            <w:tcW w:w="3118" w:type="dxa"/>
          </w:tcPr>
          <w:p w14:paraId="2E671E18" w14:textId="77777777" w:rsidR="00E33D7E" w:rsidRPr="00F4667C" w:rsidRDefault="00E33D7E" w:rsidP="004E31BC">
            <w:pPr>
              <w:pStyle w:val="Textoindependiente"/>
              <w:jc w:val="center"/>
              <w:rPr>
                <w:rFonts w:ascii="Arial" w:hAnsi="Arial" w:cs="Arial"/>
                <w:b/>
                <w:sz w:val="16"/>
                <w:szCs w:val="16"/>
              </w:rPr>
            </w:pPr>
            <w:r w:rsidRPr="00F4667C">
              <w:rPr>
                <w:rFonts w:ascii="Arial" w:hAnsi="Arial" w:cs="Arial"/>
                <w:b/>
                <w:sz w:val="16"/>
                <w:szCs w:val="16"/>
              </w:rPr>
              <w:t>Revisado por</w:t>
            </w:r>
          </w:p>
        </w:tc>
        <w:tc>
          <w:tcPr>
            <w:tcW w:w="3402" w:type="dxa"/>
          </w:tcPr>
          <w:p w14:paraId="17D6E6F6" w14:textId="2FF60839" w:rsidR="00E33D7E" w:rsidRPr="00F4667C" w:rsidRDefault="00E33D7E" w:rsidP="004E31BC">
            <w:pPr>
              <w:pStyle w:val="Textoindependiente"/>
              <w:jc w:val="center"/>
              <w:rPr>
                <w:rFonts w:ascii="Arial" w:hAnsi="Arial" w:cs="Arial"/>
                <w:b/>
                <w:sz w:val="16"/>
                <w:szCs w:val="16"/>
              </w:rPr>
            </w:pPr>
            <w:r w:rsidRPr="00F4667C">
              <w:rPr>
                <w:rFonts w:ascii="Arial" w:hAnsi="Arial" w:cs="Arial"/>
                <w:b/>
                <w:sz w:val="16"/>
                <w:szCs w:val="16"/>
              </w:rPr>
              <w:t>Aprobado por</w:t>
            </w:r>
          </w:p>
        </w:tc>
      </w:tr>
      <w:tr w:rsidR="006A23AF" w:rsidRPr="00F4667C" w14:paraId="6FF6A993" w14:textId="2A6725BD" w:rsidTr="00E33D7E">
        <w:trPr>
          <w:trHeight w:val="885"/>
        </w:trPr>
        <w:tc>
          <w:tcPr>
            <w:tcW w:w="3261" w:type="dxa"/>
          </w:tcPr>
          <w:p w14:paraId="4E365065" w14:textId="77777777" w:rsidR="00E33D7E" w:rsidRPr="00F4667C" w:rsidRDefault="00E33D7E" w:rsidP="00887005">
            <w:pPr>
              <w:pStyle w:val="Textoindependiente"/>
              <w:jc w:val="center"/>
              <w:rPr>
                <w:rFonts w:ascii="Arial" w:hAnsi="Arial" w:cs="Arial"/>
                <w:b/>
                <w:sz w:val="16"/>
                <w:szCs w:val="16"/>
              </w:rPr>
            </w:pPr>
          </w:p>
          <w:p w14:paraId="14B71227" w14:textId="56810CD7" w:rsidR="00E33D7E" w:rsidRPr="00F4667C" w:rsidRDefault="00E33D7E" w:rsidP="00887005">
            <w:pPr>
              <w:pStyle w:val="Textoindependiente"/>
              <w:jc w:val="center"/>
              <w:rPr>
                <w:rFonts w:ascii="Arial" w:hAnsi="Arial" w:cs="Arial"/>
                <w:b/>
                <w:sz w:val="16"/>
                <w:szCs w:val="16"/>
              </w:rPr>
            </w:pPr>
          </w:p>
          <w:p w14:paraId="0DE6D175" w14:textId="371EFE8A" w:rsidR="00E33D7E" w:rsidRPr="00F4667C" w:rsidRDefault="0031342B" w:rsidP="00887005">
            <w:pPr>
              <w:pStyle w:val="Textoindependiente"/>
              <w:jc w:val="center"/>
              <w:rPr>
                <w:rFonts w:ascii="Arial" w:hAnsi="Arial" w:cs="Arial"/>
                <w:b/>
                <w:sz w:val="16"/>
                <w:szCs w:val="16"/>
              </w:rPr>
            </w:pPr>
            <w:r>
              <w:rPr>
                <w:rFonts w:ascii="Arial" w:hAnsi="Arial" w:cs="Arial"/>
                <w:b/>
                <w:sz w:val="16"/>
                <w:szCs w:val="16"/>
              </w:rPr>
              <w:t>ORIGINAL FIRMADO</w:t>
            </w:r>
          </w:p>
        </w:tc>
        <w:tc>
          <w:tcPr>
            <w:tcW w:w="3118" w:type="dxa"/>
          </w:tcPr>
          <w:p w14:paraId="3B17BD7D" w14:textId="77777777" w:rsidR="00E33D7E" w:rsidRDefault="00E33D7E" w:rsidP="00887005">
            <w:pPr>
              <w:pStyle w:val="Textoindependiente"/>
              <w:jc w:val="center"/>
              <w:rPr>
                <w:rFonts w:ascii="Arial" w:hAnsi="Arial" w:cs="Arial"/>
                <w:b/>
                <w:sz w:val="16"/>
                <w:szCs w:val="16"/>
              </w:rPr>
            </w:pPr>
          </w:p>
          <w:p w14:paraId="18CD3795" w14:textId="77777777" w:rsidR="0031342B" w:rsidRDefault="0031342B" w:rsidP="00887005">
            <w:pPr>
              <w:pStyle w:val="Textoindependiente"/>
              <w:jc w:val="center"/>
              <w:rPr>
                <w:rFonts w:ascii="Arial" w:hAnsi="Arial" w:cs="Arial"/>
                <w:b/>
                <w:sz w:val="16"/>
                <w:szCs w:val="16"/>
              </w:rPr>
            </w:pPr>
          </w:p>
          <w:p w14:paraId="5DA3CCDA" w14:textId="13DA1A6F" w:rsidR="0031342B" w:rsidRPr="00F4667C" w:rsidRDefault="0031342B" w:rsidP="00887005">
            <w:pPr>
              <w:pStyle w:val="Textoindependiente"/>
              <w:jc w:val="center"/>
              <w:rPr>
                <w:rFonts w:ascii="Arial" w:hAnsi="Arial" w:cs="Arial"/>
                <w:b/>
                <w:sz w:val="16"/>
                <w:szCs w:val="16"/>
              </w:rPr>
            </w:pPr>
            <w:r>
              <w:rPr>
                <w:rFonts w:ascii="Arial" w:hAnsi="Arial" w:cs="Arial"/>
                <w:b/>
                <w:sz w:val="16"/>
                <w:szCs w:val="16"/>
              </w:rPr>
              <w:t>ORIGINAL FIRMADO</w:t>
            </w:r>
          </w:p>
        </w:tc>
        <w:tc>
          <w:tcPr>
            <w:tcW w:w="3402" w:type="dxa"/>
          </w:tcPr>
          <w:p w14:paraId="3134DCDB" w14:textId="77777777" w:rsidR="00887005" w:rsidRDefault="00887005" w:rsidP="00887005">
            <w:pPr>
              <w:pStyle w:val="Textoindependiente"/>
              <w:jc w:val="center"/>
              <w:rPr>
                <w:rFonts w:ascii="Arial" w:hAnsi="Arial" w:cs="Arial"/>
                <w:b/>
                <w:sz w:val="16"/>
                <w:szCs w:val="16"/>
              </w:rPr>
            </w:pPr>
          </w:p>
          <w:p w14:paraId="540990CE" w14:textId="77777777" w:rsidR="0031342B" w:rsidRDefault="0031342B" w:rsidP="00887005">
            <w:pPr>
              <w:pStyle w:val="Textoindependiente"/>
              <w:jc w:val="center"/>
              <w:rPr>
                <w:rFonts w:ascii="Arial" w:hAnsi="Arial" w:cs="Arial"/>
                <w:b/>
                <w:sz w:val="16"/>
                <w:szCs w:val="16"/>
              </w:rPr>
            </w:pPr>
          </w:p>
          <w:p w14:paraId="521F8A3E" w14:textId="0E05011C" w:rsidR="0031342B" w:rsidRPr="00F4667C" w:rsidRDefault="0031342B" w:rsidP="00887005">
            <w:pPr>
              <w:pStyle w:val="Textoindependiente"/>
              <w:jc w:val="center"/>
              <w:rPr>
                <w:rFonts w:ascii="Arial" w:hAnsi="Arial" w:cs="Arial"/>
                <w:b/>
                <w:sz w:val="16"/>
                <w:szCs w:val="16"/>
              </w:rPr>
            </w:pPr>
            <w:r>
              <w:rPr>
                <w:rFonts w:ascii="Arial" w:hAnsi="Arial" w:cs="Arial"/>
                <w:b/>
                <w:sz w:val="16"/>
                <w:szCs w:val="16"/>
              </w:rPr>
              <w:t>ORIGINAL FIRMADO</w:t>
            </w:r>
          </w:p>
        </w:tc>
      </w:tr>
      <w:tr w:rsidR="006A23AF" w:rsidRPr="00F4667C" w14:paraId="1D9971AC" w14:textId="1F074A69" w:rsidTr="00E33D7E">
        <w:tc>
          <w:tcPr>
            <w:tcW w:w="3261" w:type="dxa"/>
          </w:tcPr>
          <w:p w14:paraId="64D45932" w14:textId="48317BDB" w:rsidR="00E33D7E" w:rsidRPr="00F4667C" w:rsidRDefault="00D82AFA" w:rsidP="004E31BC">
            <w:pPr>
              <w:pStyle w:val="Piedepgina"/>
              <w:jc w:val="center"/>
              <w:rPr>
                <w:rFonts w:cs="Arial"/>
                <w:b/>
                <w:sz w:val="16"/>
                <w:szCs w:val="16"/>
              </w:rPr>
            </w:pPr>
            <w:r w:rsidRPr="00F4667C">
              <w:rPr>
                <w:rFonts w:cs="Arial"/>
                <w:b/>
                <w:sz w:val="16"/>
                <w:szCs w:val="16"/>
              </w:rPr>
              <w:t>Isauro Cabrera Vega</w:t>
            </w:r>
          </w:p>
          <w:p w14:paraId="416EC97A" w14:textId="42DD1C98" w:rsidR="00E33D7E" w:rsidRPr="00F4667C" w:rsidRDefault="00E33D7E" w:rsidP="00D82AFA">
            <w:pPr>
              <w:pStyle w:val="Piedepgina"/>
              <w:jc w:val="center"/>
              <w:rPr>
                <w:rFonts w:cs="Arial"/>
                <w:sz w:val="16"/>
                <w:szCs w:val="16"/>
              </w:rPr>
            </w:pPr>
            <w:r w:rsidRPr="00F4667C">
              <w:rPr>
                <w:rFonts w:cs="Arial"/>
                <w:b/>
                <w:noProof/>
                <w:sz w:val="16"/>
                <w:szCs w:val="16"/>
                <w:lang w:val="es-CO" w:eastAsia="es-CO"/>
              </w:rPr>
              <w:drawing>
                <wp:inline distT="0" distB="0" distL="0" distR="0" wp14:anchorId="17E0D94B" wp14:editId="27FCBF21">
                  <wp:extent cx="9525" cy="9525"/>
                  <wp:effectExtent l="0" t="0" r="0" b="0"/>
                  <wp:docPr id="4" name="Imagen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4667C">
              <w:rPr>
                <w:rFonts w:cs="Arial"/>
                <w:sz w:val="16"/>
                <w:szCs w:val="16"/>
              </w:rPr>
              <w:t>Jefe Oficina Asesora de Planeación</w:t>
            </w:r>
          </w:p>
        </w:tc>
        <w:tc>
          <w:tcPr>
            <w:tcW w:w="3118" w:type="dxa"/>
          </w:tcPr>
          <w:p w14:paraId="52341FE4" w14:textId="14F71BAD" w:rsidR="00E33D7E" w:rsidRPr="00F4667C" w:rsidRDefault="00E33D7E" w:rsidP="004E31BC">
            <w:pPr>
              <w:pStyle w:val="Piedepgina"/>
              <w:jc w:val="center"/>
              <w:rPr>
                <w:rFonts w:cs="Arial"/>
                <w:b/>
                <w:sz w:val="16"/>
                <w:szCs w:val="16"/>
              </w:rPr>
            </w:pPr>
            <w:r w:rsidRPr="00F4667C">
              <w:rPr>
                <w:rFonts w:cs="Arial"/>
                <w:b/>
                <w:sz w:val="16"/>
                <w:szCs w:val="16"/>
              </w:rPr>
              <w:t>Lucy Molano Rodríguez</w:t>
            </w:r>
          </w:p>
          <w:p w14:paraId="34B84E1D" w14:textId="1080F637" w:rsidR="00E33D7E" w:rsidRPr="00F4667C" w:rsidRDefault="00E33D7E" w:rsidP="004E31BC">
            <w:pPr>
              <w:pStyle w:val="Piedepgina"/>
              <w:jc w:val="center"/>
              <w:rPr>
                <w:rFonts w:cs="Arial"/>
                <w:sz w:val="16"/>
                <w:szCs w:val="16"/>
              </w:rPr>
            </w:pPr>
            <w:r w:rsidRPr="00F4667C">
              <w:rPr>
                <w:rFonts w:cs="Arial"/>
                <w:sz w:val="16"/>
                <w:szCs w:val="16"/>
              </w:rPr>
              <w:t xml:space="preserve">Jefe Oficina de Atención al Ciudadano </w:t>
            </w:r>
          </w:p>
        </w:tc>
        <w:tc>
          <w:tcPr>
            <w:tcW w:w="3402" w:type="dxa"/>
          </w:tcPr>
          <w:p w14:paraId="53559E2F" w14:textId="3BA490AB" w:rsidR="00E33D7E" w:rsidRPr="00F4667C" w:rsidRDefault="00D82AFA" w:rsidP="004E31BC">
            <w:pPr>
              <w:pStyle w:val="Piedepgina"/>
              <w:jc w:val="center"/>
              <w:rPr>
                <w:rFonts w:cs="Arial"/>
                <w:sz w:val="16"/>
                <w:szCs w:val="16"/>
              </w:rPr>
            </w:pPr>
            <w:r w:rsidRPr="00F4667C">
              <w:rPr>
                <w:rFonts w:cs="Arial"/>
                <w:b/>
                <w:sz w:val="16"/>
                <w:szCs w:val="16"/>
              </w:rPr>
              <w:t>Yaneth Rocío Mantilla Barón</w:t>
            </w:r>
          </w:p>
          <w:p w14:paraId="75BE6878" w14:textId="770EA8C3" w:rsidR="00E33D7E" w:rsidRPr="00F4667C" w:rsidRDefault="00E33D7E" w:rsidP="00D82AFA">
            <w:pPr>
              <w:pStyle w:val="Piedepgina"/>
              <w:jc w:val="center"/>
              <w:rPr>
                <w:rFonts w:cs="Arial"/>
                <w:b/>
                <w:sz w:val="16"/>
                <w:szCs w:val="16"/>
              </w:rPr>
            </w:pPr>
            <w:r w:rsidRPr="00F4667C">
              <w:rPr>
                <w:rFonts w:cs="Arial"/>
                <w:sz w:val="16"/>
                <w:szCs w:val="16"/>
              </w:rPr>
              <w:t>Director</w:t>
            </w:r>
            <w:r w:rsidR="00D82AFA" w:rsidRPr="00F4667C">
              <w:rPr>
                <w:rFonts w:cs="Arial"/>
                <w:sz w:val="16"/>
                <w:szCs w:val="16"/>
              </w:rPr>
              <w:t>a</w:t>
            </w:r>
            <w:r w:rsidRPr="00F4667C">
              <w:rPr>
                <w:rFonts w:cs="Arial"/>
                <w:sz w:val="16"/>
                <w:szCs w:val="16"/>
              </w:rPr>
              <w:t xml:space="preserve"> General</w:t>
            </w:r>
          </w:p>
        </w:tc>
      </w:tr>
    </w:tbl>
    <w:p w14:paraId="22AAA3BC" w14:textId="77777777" w:rsidR="000557E6" w:rsidRPr="00F4667C" w:rsidRDefault="000557E6" w:rsidP="000557E6">
      <w:pPr>
        <w:jc w:val="center"/>
        <w:rPr>
          <w:rFonts w:cs="Arial"/>
          <w:sz w:val="8"/>
          <w:szCs w:val="8"/>
        </w:rPr>
      </w:pPr>
    </w:p>
    <w:p w14:paraId="1913DC0C" w14:textId="77777777" w:rsidR="000557E6" w:rsidRPr="00F4667C" w:rsidRDefault="000557E6" w:rsidP="000557E6">
      <w:pPr>
        <w:jc w:val="center"/>
        <w:rPr>
          <w:rFonts w:cs="Arial"/>
          <w:sz w:val="8"/>
          <w:szCs w:val="8"/>
        </w:rPr>
      </w:pPr>
    </w:p>
    <w:p w14:paraId="00910D31" w14:textId="77777777" w:rsidR="00475AC3" w:rsidRPr="00F4667C" w:rsidRDefault="00475AC3" w:rsidP="00FF177C">
      <w:pPr>
        <w:pStyle w:val="Textoindependiente"/>
        <w:spacing w:line="360" w:lineRule="auto"/>
        <w:jc w:val="center"/>
        <w:rPr>
          <w:rFonts w:ascii="Arial" w:hAnsi="Arial" w:cs="Arial"/>
          <w:b/>
          <w:szCs w:val="24"/>
        </w:rPr>
      </w:pPr>
    </w:p>
    <w:p w14:paraId="57B3B717" w14:textId="5502F5F8" w:rsidR="00B52CF2" w:rsidRPr="00F4667C" w:rsidRDefault="00B52CF2">
      <w:pPr>
        <w:jc w:val="left"/>
        <w:rPr>
          <w:rFonts w:cs="Arial"/>
          <w:b/>
          <w:sz w:val="24"/>
          <w:szCs w:val="24"/>
        </w:rPr>
      </w:pPr>
      <w:r w:rsidRPr="00F4667C">
        <w:rPr>
          <w:rFonts w:cs="Arial"/>
          <w:b/>
          <w:szCs w:val="24"/>
        </w:rPr>
        <w:br w:type="page"/>
      </w:r>
    </w:p>
    <w:p w14:paraId="6DA303CE" w14:textId="77777777" w:rsidR="00475AC3" w:rsidRPr="00F4667C" w:rsidRDefault="00475AC3" w:rsidP="00FF177C">
      <w:pPr>
        <w:pStyle w:val="Textoindependiente"/>
        <w:spacing w:line="360" w:lineRule="auto"/>
        <w:jc w:val="center"/>
        <w:rPr>
          <w:rFonts w:ascii="Arial" w:hAnsi="Arial" w:cs="Arial"/>
          <w:b/>
          <w:szCs w:val="24"/>
        </w:rPr>
      </w:pPr>
    </w:p>
    <w:p w14:paraId="04AB408E" w14:textId="7D6BE3C2" w:rsidR="00FF177C" w:rsidRPr="00F4667C" w:rsidRDefault="008B2A6A" w:rsidP="00FF177C">
      <w:pPr>
        <w:pStyle w:val="Textoindependiente"/>
        <w:spacing w:line="360" w:lineRule="auto"/>
        <w:jc w:val="center"/>
        <w:rPr>
          <w:rFonts w:ascii="Arial" w:hAnsi="Arial" w:cs="Arial"/>
          <w:b/>
          <w:szCs w:val="24"/>
        </w:rPr>
      </w:pPr>
      <w:r w:rsidRPr="00F4667C">
        <w:rPr>
          <w:rFonts w:ascii="Arial" w:hAnsi="Arial" w:cs="Arial"/>
          <w:b/>
          <w:szCs w:val="24"/>
        </w:rPr>
        <w:t xml:space="preserve">TABLA DE </w:t>
      </w:r>
      <w:r w:rsidR="00FF177C" w:rsidRPr="00F4667C">
        <w:rPr>
          <w:rFonts w:ascii="Arial" w:hAnsi="Arial" w:cs="Arial"/>
          <w:b/>
          <w:szCs w:val="24"/>
        </w:rPr>
        <w:t>CONTENIDO</w:t>
      </w:r>
    </w:p>
    <w:p w14:paraId="3EF753BB" w14:textId="77777777" w:rsidR="00BD0792" w:rsidRDefault="0094023F">
      <w:pPr>
        <w:pStyle w:val="TDC1"/>
        <w:tabs>
          <w:tab w:val="right" w:leader="dot" w:pos="9964"/>
        </w:tabs>
        <w:rPr>
          <w:rFonts w:asciiTheme="minorHAnsi" w:eastAsiaTheme="minorEastAsia" w:hAnsiTheme="minorHAnsi" w:cstheme="minorBidi"/>
          <w:b w:val="0"/>
          <w:bCs w:val="0"/>
          <w:noProof/>
          <w:sz w:val="22"/>
          <w:szCs w:val="22"/>
          <w:lang w:val="es-CO" w:eastAsia="es-CO"/>
        </w:rPr>
      </w:pPr>
      <w:r w:rsidRPr="00F4667C">
        <w:rPr>
          <w:rFonts w:cs="Arial"/>
          <w:b w:val="0"/>
          <w:bCs w:val="0"/>
          <w:caps/>
          <w:szCs w:val="22"/>
        </w:rPr>
        <w:fldChar w:fldCharType="begin"/>
      </w:r>
      <w:r w:rsidR="00B00546" w:rsidRPr="00F4667C">
        <w:rPr>
          <w:rFonts w:cs="Arial"/>
          <w:b w:val="0"/>
          <w:bCs w:val="0"/>
          <w:caps/>
          <w:szCs w:val="22"/>
        </w:rPr>
        <w:instrText xml:space="preserve"> TOC \o "1-3" \h \z \u </w:instrText>
      </w:r>
      <w:r w:rsidRPr="00F4667C">
        <w:rPr>
          <w:rFonts w:cs="Arial"/>
          <w:b w:val="0"/>
          <w:bCs w:val="0"/>
          <w:caps/>
          <w:szCs w:val="22"/>
        </w:rPr>
        <w:fldChar w:fldCharType="separate"/>
      </w:r>
      <w:hyperlink w:anchor="_Toc536451169" w:history="1">
        <w:r w:rsidR="00BD0792" w:rsidRPr="008A3927">
          <w:rPr>
            <w:rStyle w:val="Hipervnculo"/>
            <w:rFonts w:cs="Arial"/>
            <w:noProof/>
          </w:rPr>
          <w:t>INTRODUCCIÓN</w:t>
        </w:r>
        <w:r w:rsidR="00BD0792">
          <w:rPr>
            <w:noProof/>
            <w:webHidden/>
          </w:rPr>
          <w:tab/>
        </w:r>
        <w:r w:rsidR="00BD0792">
          <w:rPr>
            <w:noProof/>
            <w:webHidden/>
          </w:rPr>
          <w:fldChar w:fldCharType="begin"/>
        </w:r>
        <w:r w:rsidR="00BD0792">
          <w:rPr>
            <w:noProof/>
            <w:webHidden/>
          </w:rPr>
          <w:instrText xml:space="preserve"> PAGEREF _Toc536451169 \h </w:instrText>
        </w:r>
        <w:r w:rsidR="00BD0792">
          <w:rPr>
            <w:noProof/>
            <w:webHidden/>
          </w:rPr>
        </w:r>
        <w:r w:rsidR="00BD0792">
          <w:rPr>
            <w:noProof/>
            <w:webHidden/>
          </w:rPr>
          <w:fldChar w:fldCharType="separate"/>
        </w:r>
        <w:r w:rsidR="00BD0792">
          <w:rPr>
            <w:noProof/>
            <w:webHidden/>
          </w:rPr>
          <w:t>3</w:t>
        </w:r>
        <w:r w:rsidR="00BD0792">
          <w:rPr>
            <w:noProof/>
            <w:webHidden/>
          </w:rPr>
          <w:fldChar w:fldCharType="end"/>
        </w:r>
      </w:hyperlink>
    </w:p>
    <w:p w14:paraId="31540700"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70" w:history="1">
        <w:r w:rsidR="00BD0792" w:rsidRPr="008A3927">
          <w:rPr>
            <w:rStyle w:val="Hipervnculo"/>
            <w:rFonts w:cs="Arial"/>
            <w:noProof/>
          </w:rPr>
          <w:t>1</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OBJETIVO</w:t>
        </w:r>
        <w:r w:rsidR="00BD0792">
          <w:rPr>
            <w:noProof/>
            <w:webHidden/>
          </w:rPr>
          <w:tab/>
        </w:r>
        <w:r w:rsidR="00BD0792">
          <w:rPr>
            <w:noProof/>
            <w:webHidden/>
          </w:rPr>
          <w:fldChar w:fldCharType="begin"/>
        </w:r>
        <w:r w:rsidR="00BD0792">
          <w:rPr>
            <w:noProof/>
            <w:webHidden/>
          </w:rPr>
          <w:instrText xml:space="preserve"> PAGEREF _Toc536451170 \h </w:instrText>
        </w:r>
        <w:r w:rsidR="00BD0792">
          <w:rPr>
            <w:noProof/>
            <w:webHidden/>
          </w:rPr>
        </w:r>
        <w:r w:rsidR="00BD0792">
          <w:rPr>
            <w:noProof/>
            <w:webHidden/>
          </w:rPr>
          <w:fldChar w:fldCharType="separate"/>
        </w:r>
        <w:r w:rsidR="00BD0792">
          <w:rPr>
            <w:noProof/>
            <w:webHidden/>
          </w:rPr>
          <w:t>5</w:t>
        </w:r>
        <w:r w:rsidR="00BD0792">
          <w:rPr>
            <w:noProof/>
            <w:webHidden/>
          </w:rPr>
          <w:fldChar w:fldCharType="end"/>
        </w:r>
      </w:hyperlink>
    </w:p>
    <w:p w14:paraId="7F9D4B36"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71" w:history="1">
        <w:r w:rsidR="00BD0792" w:rsidRPr="008A3927">
          <w:rPr>
            <w:rStyle w:val="Hipervnculo"/>
            <w:rFonts w:cs="Arial"/>
            <w:noProof/>
          </w:rPr>
          <w:t>2</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ALCANCE</w:t>
        </w:r>
        <w:r w:rsidR="00BD0792">
          <w:rPr>
            <w:noProof/>
            <w:webHidden/>
          </w:rPr>
          <w:tab/>
        </w:r>
        <w:r w:rsidR="00BD0792">
          <w:rPr>
            <w:noProof/>
            <w:webHidden/>
          </w:rPr>
          <w:fldChar w:fldCharType="begin"/>
        </w:r>
        <w:r w:rsidR="00BD0792">
          <w:rPr>
            <w:noProof/>
            <w:webHidden/>
          </w:rPr>
          <w:instrText xml:space="preserve"> PAGEREF _Toc536451171 \h </w:instrText>
        </w:r>
        <w:r w:rsidR="00BD0792">
          <w:rPr>
            <w:noProof/>
            <w:webHidden/>
          </w:rPr>
        </w:r>
        <w:r w:rsidR="00BD0792">
          <w:rPr>
            <w:noProof/>
            <w:webHidden/>
          </w:rPr>
          <w:fldChar w:fldCharType="separate"/>
        </w:r>
        <w:r w:rsidR="00BD0792">
          <w:rPr>
            <w:noProof/>
            <w:webHidden/>
          </w:rPr>
          <w:t>5</w:t>
        </w:r>
        <w:r w:rsidR="00BD0792">
          <w:rPr>
            <w:noProof/>
            <w:webHidden/>
          </w:rPr>
          <w:fldChar w:fldCharType="end"/>
        </w:r>
      </w:hyperlink>
    </w:p>
    <w:p w14:paraId="505B4A02"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72" w:history="1">
        <w:r w:rsidR="00BD0792" w:rsidRPr="008A3927">
          <w:rPr>
            <w:rStyle w:val="Hipervnculo"/>
            <w:rFonts w:cs="Arial"/>
            <w:noProof/>
          </w:rPr>
          <w:t>3</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MARCO NORMATIVO</w:t>
        </w:r>
        <w:r w:rsidR="00BD0792">
          <w:rPr>
            <w:noProof/>
            <w:webHidden/>
          </w:rPr>
          <w:tab/>
        </w:r>
        <w:r w:rsidR="00BD0792">
          <w:rPr>
            <w:noProof/>
            <w:webHidden/>
          </w:rPr>
          <w:fldChar w:fldCharType="begin"/>
        </w:r>
        <w:r w:rsidR="00BD0792">
          <w:rPr>
            <w:noProof/>
            <w:webHidden/>
          </w:rPr>
          <w:instrText xml:space="preserve"> PAGEREF _Toc536451172 \h </w:instrText>
        </w:r>
        <w:r w:rsidR="00BD0792">
          <w:rPr>
            <w:noProof/>
            <w:webHidden/>
          </w:rPr>
        </w:r>
        <w:r w:rsidR="00BD0792">
          <w:rPr>
            <w:noProof/>
            <w:webHidden/>
          </w:rPr>
          <w:fldChar w:fldCharType="separate"/>
        </w:r>
        <w:r w:rsidR="00BD0792">
          <w:rPr>
            <w:noProof/>
            <w:webHidden/>
          </w:rPr>
          <w:t>5</w:t>
        </w:r>
        <w:r w:rsidR="00BD0792">
          <w:rPr>
            <w:noProof/>
            <w:webHidden/>
          </w:rPr>
          <w:fldChar w:fldCharType="end"/>
        </w:r>
      </w:hyperlink>
    </w:p>
    <w:p w14:paraId="5932FE13"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73" w:history="1">
        <w:r w:rsidR="00BD0792" w:rsidRPr="008A3927">
          <w:rPr>
            <w:rStyle w:val="Hipervnculo"/>
            <w:rFonts w:cs="Arial"/>
            <w:noProof/>
          </w:rPr>
          <w:t>4</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TÉRMINOS Y DEFINICIONES</w:t>
        </w:r>
        <w:r w:rsidR="00BD0792">
          <w:rPr>
            <w:noProof/>
            <w:webHidden/>
          </w:rPr>
          <w:tab/>
        </w:r>
        <w:r w:rsidR="00BD0792">
          <w:rPr>
            <w:noProof/>
            <w:webHidden/>
          </w:rPr>
          <w:fldChar w:fldCharType="begin"/>
        </w:r>
        <w:r w:rsidR="00BD0792">
          <w:rPr>
            <w:noProof/>
            <w:webHidden/>
          </w:rPr>
          <w:instrText xml:space="preserve"> PAGEREF _Toc536451173 \h </w:instrText>
        </w:r>
        <w:r w:rsidR="00BD0792">
          <w:rPr>
            <w:noProof/>
            <w:webHidden/>
          </w:rPr>
        </w:r>
        <w:r w:rsidR="00BD0792">
          <w:rPr>
            <w:noProof/>
            <w:webHidden/>
          </w:rPr>
          <w:fldChar w:fldCharType="separate"/>
        </w:r>
        <w:r w:rsidR="00BD0792">
          <w:rPr>
            <w:noProof/>
            <w:webHidden/>
          </w:rPr>
          <w:t>6</w:t>
        </w:r>
        <w:r w:rsidR="00BD0792">
          <w:rPr>
            <w:noProof/>
            <w:webHidden/>
          </w:rPr>
          <w:fldChar w:fldCharType="end"/>
        </w:r>
      </w:hyperlink>
    </w:p>
    <w:p w14:paraId="144A0675"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74" w:history="1">
        <w:r w:rsidR="00BD0792" w:rsidRPr="008A3927">
          <w:rPr>
            <w:rStyle w:val="Hipervnculo"/>
            <w:rFonts w:cs="Arial"/>
            <w:noProof/>
          </w:rPr>
          <w:t>5</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POLÍTICAS</w:t>
        </w:r>
        <w:r w:rsidR="00BD0792">
          <w:rPr>
            <w:noProof/>
            <w:webHidden/>
          </w:rPr>
          <w:tab/>
        </w:r>
        <w:r w:rsidR="00BD0792">
          <w:rPr>
            <w:noProof/>
            <w:webHidden/>
          </w:rPr>
          <w:fldChar w:fldCharType="begin"/>
        </w:r>
        <w:r w:rsidR="00BD0792">
          <w:rPr>
            <w:noProof/>
            <w:webHidden/>
          </w:rPr>
          <w:instrText xml:space="preserve"> PAGEREF _Toc536451174 \h </w:instrText>
        </w:r>
        <w:r w:rsidR="00BD0792">
          <w:rPr>
            <w:noProof/>
            <w:webHidden/>
          </w:rPr>
        </w:r>
        <w:r w:rsidR="00BD0792">
          <w:rPr>
            <w:noProof/>
            <w:webHidden/>
          </w:rPr>
          <w:fldChar w:fldCharType="separate"/>
        </w:r>
        <w:r w:rsidR="00BD0792">
          <w:rPr>
            <w:noProof/>
            <w:webHidden/>
          </w:rPr>
          <w:t>7</w:t>
        </w:r>
        <w:r w:rsidR="00BD0792">
          <w:rPr>
            <w:noProof/>
            <w:webHidden/>
          </w:rPr>
          <w:fldChar w:fldCharType="end"/>
        </w:r>
      </w:hyperlink>
    </w:p>
    <w:p w14:paraId="76E66B07"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75" w:history="1">
        <w:r w:rsidR="00BD0792" w:rsidRPr="008A3927">
          <w:rPr>
            <w:rStyle w:val="Hipervnculo"/>
            <w:rFonts w:cs="Arial"/>
            <w:noProof/>
          </w:rPr>
          <w:t>5.1</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Política Antisoborno</w:t>
        </w:r>
        <w:r w:rsidR="00BD0792">
          <w:rPr>
            <w:noProof/>
            <w:webHidden/>
          </w:rPr>
          <w:tab/>
        </w:r>
        <w:r w:rsidR="00BD0792">
          <w:rPr>
            <w:noProof/>
            <w:webHidden/>
          </w:rPr>
          <w:fldChar w:fldCharType="begin"/>
        </w:r>
        <w:r w:rsidR="00BD0792">
          <w:rPr>
            <w:noProof/>
            <w:webHidden/>
          </w:rPr>
          <w:instrText xml:space="preserve"> PAGEREF _Toc536451175 \h </w:instrText>
        </w:r>
        <w:r w:rsidR="00BD0792">
          <w:rPr>
            <w:noProof/>
            <w:webHidden/>
          </w:rPr>
        </w:r>
        <w:r w:rsidR="00BD0792">
          <w:rPr>
            <w:noProof/>
            <w:webHidden/>
          </w:rPr>
          <w:fldChar w:fldCharType="separate"/>
        </w:r>
        <w:r w:rsidR="00BD0792">
          <w:rPr>
            <w:noProof/>
            <w:webHidden/>
          </w:rPr>
          <w:t>7</w:t>
        </w:r>
        <w:r w:rsidR="00BD0792">
          <w:rPr>
            <w:noProof/>
            <w:webHidden/>
          </w:rPr>
          <w:fldChar w:fldCharType="end"/>
        </w:r>
      </w:hyperlink>
    </w:p>
    <w:p w14:paraId="00A4D20D" w14:textId="77777777" w:rsidR="00BD0792" w:rsidRDefault="009D6F1D">
      <w:pPr>
        <w:pStyle w:val="TDC3"/>
        <w:tabs>
          <w:tab w:val="left" w:pos="1320"/>
          <w:tab w:val="right" w:leader="dot" w:pos="9964"/>
        </w:tabs>
        <w:rPr>
          <w:rFonts w:asciiTheme="minorHAnsi" w:eastAsiaTheme="minorEastAsia" w:hAnsiTheme="minorHAnsi" w:cstheme="minorBidi"/>
          <w:noProof/>
          <w:sz w:val="22"/>
          <w:szCs w:val="22"/>
          <w:lang w:val="es-CO" w:eastAsia="es-CO"/>
        </w:rPr>
      </w:pPr>
      <w:hyperlink w:anchor="_Toc536451176" w:history="1">
        <w:r w:rsidR="00BD0792" w:rsidRPr="008A3927">
          <w:rPr>
            <w:rStyle w:val="Hipervnculo"/>
            <w:rFonts w:eastAsia="Calibri" w:cs="Arial"/>
            <w:noProof/>
            <w:lang w:eastAsia="en-US"/>
          </w:rPr>
          <w:t>5.1.1</w:t>
        </w:r>
        <w:r w:rsidR="00BD0792">
          <w:rPr>
            <w:rFonts w:asciiTheme="minorHAnsi" w:eastAsiaTheme="minorEastAsia" w:hAnsiTheme="minorHAnsi" w:cstheme="minorBidi"/>
            <w:noProof/>
            <w:sz w:val="22"/>
            <w:szCs w:val="22"/>
            <w:lang w:val="es-CO" w:eastAsia="es-CO"/>
          </w:rPr>
          <w:tab/>
        </w:r>
        <w:r w:rsidR="00BD0792" w:rsidRPr="008A3927">
          <w:rPr>
            <w:rStyle w:val="Hipervnculo"/>
            <w:rFonts w:eastAsia="Calibri" w:cs="Arial"/>
            <w:noProof/>
            <w:lang w:eastAsia="en-US"/>
          </w:rPr>
          <w:t>OBJETIVO</w:t>
        </w:r>
        <w:r w:rsidR="00BD0792">
          <w:rPr>
            <w:noProof/>
            <w:webHidden/>
          </w:rPr>
          <w:tab/>
        </w:r>
        <w:r w:rsidR="00BD0792">
          <w:rPr>
            <w:noProof/>
            <w:webHidden/>
          </w:rPr>
          <w:fldChar w:fldCharType="begin"/>
        </w:r>
        <w:r w:rsidR="00BD0792">
          <w:rPr>
            <w:noProof/>
            <w:webHidden/>
          </w:rPr>
          <w:instrText xml:space="preserve"> PAGEREF _Toc536451176 \h </w:instrText>
        </w:r>
        <w:r w:rsidR="00BD0792">
          <w:rPr>
            <w:noProof/>
            <w:webHidden/>
          </w:rPr>
        </w:r>
        <w:r w:rsidR="00BD0792">
          <w:rPr>
            <w:noProof/>
            <w:webHidden/>
          </w:rPr>
          <w:fldChar w:fldCharType="separate"/>
        </w:r>
        <w:r w:rsidR="00BD0792">
          <w:rPr>
            <w:noProof/>
            <w:webHidden/>
          </w:rPr>
          <w:t>7</w:t>
        </w:r>
        <w:r w:rsidR="00BD0792">
          <w:rPr>
            <w:noProof/>
            <w:webHidden/>
          </w:rPr>
          <w:fldChar w:fldCharType="end"/>
        </w:r>
      </w:hyperlink>
    </w:p>
    <w:p w14:paraId="4E1ADC6B" w14:textId="77777777" w:rsidR="00BD0792" w:rsidRDefault="009D6F1D">
      <w:pPr>
        <w:pStyle w:val="TDC3"/>
        <w:tabs>
          <w:tab w:val="left" w:pos="1320"/>
          <w:tab w:val="right" w:leader="dot" w:pos="9964"/>
        </w:tabs>
        <w:rPr>
          <w:rFonts w:asciiTheme="minorHAnsi" w:eastAsiaTheme="minorEastAsia" w:hAnsiTheme="minorHAnsi" w:cstheme="minorBidi"/>
          <w:noProof/>
          <w:sz w:val="22"/>
          <w:szCs w:val="22"/>
          <w:lang w:val="es-CO" w:eastAsia="es-CO"/>
        </w:rPr>
      </w:pPr>
      <w:hyperlink w:anchor="_Toc536451177" w:history="1">
        <w:r w:rsidR="00BD0792" w:rsidRPr="008A3927">
          <w:rPr>
            <w:rStyle w:val="Hipervnculo"/>
            <w:rFonts w:eastAsia="Calibri" w:cs="Arial"/>
            <w:noProof/>
            <w:lang w:eastAsia="en-US"/>
          </w:rPr>
          <w:t>5.1.2</w:t>
        </w:r>
        <w:r w:rsidR="00BD0792">
          <w:rPr>
            <w:rFonts w:asciiTheme="minorHAnsi" w:eastAsiaTheme="minorEastAsia" w:hAnsiTheme="minorHAnsi" w:cstheme="minorBidi"/>
            <w:noProof/>
            <w:sz w:val="22"/>
            <w:szCs w:val="22"/>
            <w:lang w:val="es-CO" w:eastAsia="es-CO"/>
          </w:rPr>
          <w:tab/>
        </w:r>
        <w:r w:rsidR="00BD0792" w:rsidRPr="008A3927">
          <w:rPr>
            <w:rStyle w:val="Hipervnculo"/>
            <w:rFonts w:eastAsia="Calibri" w:cs="Arial"/>
            <w:noProof/>
            <w:lang w:eastAsia="en-US"/>
          </w:rPr>
          <w:t>CONCEPTOS CLAVES</w:t>
        </w:r>
        <w:r w:rsidR="00BD0792">
          <w:rPr>
            <w:noProof/>
            <w:webHidden/>
          </w:rPr>
          <w:tab/>
        </w:r>
        <w:r w:rsidR="00BD0792">
          <w:rPr>
            <w:noProof/>
            <w:webHidden/>
          </w:rPr>
          <w:fldChar w:fldCharType="begin"/>
        </w:r>
        <w:r w:rsidR="00BD0792">
          <w:rPr>
            <w:noProof/>
            <w:webHidden/>
          </w:rPr>
          <w:instrText xml:space="preserve"> PAGEREF _Toc536451177 \h </w:instrText>
        </w:r>
        <w:r w:rsidR="00BD0792">
          <w:rPr>
            <w:noProof/>
            <w:webHidden/>
          </w:rPr>
        </w:r>
        <w:r w:rsidR="00BD0792">
          <w:rPr>
            <w:noProof/>
            <w:webHidden/>
          </w:rPr>
          <w:fldChar w:fldCharType="separate"/>
        </w:r>
        <w:r w:rsidR="00BD0792">
          <w:rPr>
            <w:noProof/>
            <w:webHidden/>
          </w:rPr>
          <w:t>7</w:t>
        </w:r>
        <w:r w:rsidR="00BD0792">
          <w:rPr>
            <w:noProof/>
            <w:webHidden/>
          </w:rPr>
          <w:fldChar w:fldCharType="end"/>
        </w:r>
      </w:hyperlink>
    </w:p>
    <w:p w14:paraId="7786C857" w14:textId="77777777" w:rsidR="00BD0792" w:rsidRDefault="009D6F1D">
      <w:pPr>
        <w:pStyle w:val="TDC3"/>
        <w:tabs>
          <w:tab w:val="left" w:pos="1320"/>
          <w:tab w:val="right" w:leader="dot" w:pos="9964"/>
        </w:tabs>
        <w:rPr>
          <w:rFonts w:asciiTheme="minorHAnsi" w:eastAsiaTheme="minorEastAsia" w:hAnsiTheme="minorHAnsi" w:cstheme="minorBidi"/>
          <w:noProof/>
          <w:sz w:val="22"/>
          <w:szCs w:val="22"/>
          <w:lang w:val="es-CO" w:eastAsia="es-CO"/>
        </w:rPr>
      </w:pPr>
      <w:hyperlink w:anchor="_Toc536451178" w:history="1">
        <w:r w:rsidR="00BD0792" w:rsidRPr="008A3927">
          <w:rPr>
            <w:rStyle w:val="Hipervnculo"/>
            <w:rFonts w:eastAsia="Calibri" w:cs="Arial"/>
            <w:noProof/>
            <w:lang w:eastAsia="en-US"/>
          </w:rPr>
          <w:t>5.1.3</w:t>
        </w:r>
        <w:r w:rsidR="00BD0792">
          <w:rPr>
            <w:rFonts w:asciiTheme="minorHAnsi" w:eastAsiaTheme="minorEastAsia" w:hAnsiTheme="minorHAnsi" w:cstheme="minorBidi"/>
            <w:noProof/>
            <w:sz w:val="22"/>
            <w:szCs w:val="22"/>
            <w:lang w:val="es-CO" w:eastAsia="es-CO"/>
          </w:rPr>
          <w:tab/>
        </w:r>
        <w:r w:rsidR="00BD0792" w:rsidRPr="008A3927">
          <w:rPr>
            <w:rStyle w:val="Hipervnculo"/>
            <w:rFonts w:eastAsia="Calibri" w:cs="Arial"/>
            <w:noProof/>
            <w:lang w:eastAsia="en-US"/>
          </w:rPr>
          <w:t>CONDUCTAS INDEBIDAS</w:t>
        </w:r>
        <w:r w:rsidR="00BD0792">
          <w:rPr>
            <w:noProof/>
            <w:webHidden/>
          </w:rPr>
          <w:tab/>
        </w:r>
        <w:r w:rsidR="00BD0792">
          <w:rPr>
            <w:noProof/>
            <w:webHidden/>
          </w:rPr>
          <w:fldChar w:fldCharType="begin"/>
        </w:r>
        <w:r w:rsidR="00BD0792">
          <w:rPr>
            <w:noProof/>
            <w:webHidden/>
          </w:rPr>
          <w:instrText xml:space="preserve"> PAGEREF _Toc536451178 \h </w:instrText>
        </w:r>
        <w:r w:rsidR="00BD0792">
          <w:rPr>
            <w:noProof/>
            <w:webHidden/>
          </w:rPr>
        </w:r>
        <w:r w:rsidR="00BD0792">
          <w:rPr>
            <w:noProof/>
            <w:webHidden/>
          </w:rPr>
          <w:fldChar w:fldCharType="separate"/>
        </w:r>
        <w:r w:rsidR="00BD0792">
          <w:rPr>
            <w:noProof/>
            <w:webHidden/>
          </w:rPr>
          <w:t>7</w:t>
        </w:r>
        <w:r w:rsidR="00BD0792">
          <w:rPr>
            <w:noProof/>
            <w:webHidden/>
          </w:rPr>
          <w:fldChar w:fldCharType="end"/>
        </w:r>
      </w:hyperlink>
    </w:p>
    <w:p w14:paraId="08C0A440" w14:textId="77777777" w:rsidR="00BD0792" w:rsidRDefault="009D6F1D">
      <w:pPr>
        <w:pStyle w:val="TDC3"/>
        <w:tabs>
          <w:tab w:val="left" w:pos="1320"/>
          <w:tab w:val="right" w:leader="dot" w:pos="9964"/>
        </w:tabs>
        <w:rPr>
          <w:rFonts w:asciiTheme="minorHAnsi" w:eastAsiaTheme="minorEastAsia" w:hAnsiTheme="minorHAnsi" w:cstheme="minorBidi"/>
          <w:noProof/>
          <w:sz w:val="22"/>
          <w:szCs w:val="22"/>
          <w:lang w:val="es-CO" w:eastAsia="es-CO"/>
        </w:rPr>
      </w:pPr>
      <w:hyperlink w:anchor="_Toc536451179" w:history="1">
        <w:r w:rsidR="00BD0792" w:rsidRPr="008A3927">
          <w:rPr>
            <w:rStyle w:val="Hipervnculo"/>
            <w:rFonts w:eastAsia="Calibri" w:cs="Arial"/>
            <w:noProof/>
            <w:lang w:eastAsia="en-US"/>
          </w:rPr>
          <w:t>5.1.4</w:t>
        </w:r>
        <w:r w:rsidR="00BD0792">
          <w:rPr>
            <w:rFonts w:asciiTheme="minorHAnsi" w:eastAsiaTheme="minorEastAsia" w:hAnsiTheme="minorHAnsi" w:cstheme="minorBidi"/>
            <w:noProof/>
            <w:sz w:val="22"/>
            <w:szCs w:val="22"/>
            <w:lang w:val="es-CO" w:eastAsia="es-CO"/>
          </w:rPr>
          <w:tab/>
        </w:r>
        <w:r w:rsidR="00BD0792" w:rsidRPr="008A3927">
          <w:rPr>
            <w:rStyle w:val="Hipervnculo"/>
            <w:rFonts w:eastAsia="Calibri" w:cs="Arial"/>
            <w:noProof/>
            <w:lang w:eastAsia="en-US"/>
          </w:rPr>
          <w:t>COMPROMISOS DE LOS SERVIDORES PÚBLICOS Y CONTRATISTAS DEL IDU</w:t>
        </w:r>
        <w:r w:rsidR="00BD0792">
          <w:rPr>
            <w:noProof/>
            <w:webHidden/>
          </w:rPr>
          <w:tab/>
        </w:r>
        <w:r w:rsidR="00BD0792">
          <w:rPr>
            <w:noProof/>
            <w:webHidden/>
          </w:rPr>
          <w:fldChar w:fldCharType="begin"/>
        </w:r>
        <w:r w:rsidR="00BD0792">
          <w:rPr>
            <w:noProof/>
            <w:webHidden/>
          </w:rPr>
          <w:instrText xml:space="preserve"> PAGEREF _Toc536451179 \h </w:instrText>
        </w:r>
        <w:r w:rsidR="00BD0792">
          <w:rPr>
            <w:noProof/>
            <w:webHidden/>
          </w:rPr>
        </w:r>
        <w:r w:rsidR="00BD0792">
          <w:rPr>
            <w:noProof/>
            <w:webHidden/>
          </w:rPr>
          <w:fldChar w:fldCharType="separate"/>
        </w:r>
        <w:r w:rsidR="00BD0792">
          <w:rPr>
            <w:noProof/>
            <w:webHidden/>
          </w:rPr>
          <w:t>8</w:t>
        </w:r>
        <w:r w:rsidR="00BD0792">
          <w:rPr>
            <w:noProof/>
            <w:webHidden/>
          </w:rPr>
          <w:fldChar w:fldCharType="end"/>
        </w:r>
      </w:hyperlink>
    </w:p>
    <w:p w14:paraId="6169DB6D"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80" w:history="1">
        <w:r w:rsidR="00BD0792" w:rsidRPr="008A3927">
          <w:rPr>
            <w:rStyle w:val="Hipervnculo"/>
            <w:rFonts w:cs="Arial"/>
            <w:noProof/>
          </w:rPr>
          <w:t>5.2</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POLÍTICAS SOBRE CONFLICTOS DE INTERÉS</w:t>
        </w:r>
        <w:r w:rsidR="00BD0792">
          <w:rPr>
            <w:noProof/>
            <w:webHidden/>
          </w:rPr>
          <w:tab/>
        </w:r>
        <w:r w:rsidR="00BD0792">
          <w:rPr>
            <w:noProof/>
            <w:webHidden/>
          </w:rPr>
          <w:fldChar w:fldCharType="begin"/>
        </w:r>
        <w:r w:rsidR="00BD0792">
          <w:rPr>
            <w:noProof/>
            <w:webHidden/>
          </w:rPr>
          <w:instrText xml:space="preserve"> PAGEREF _Toc536451180 \h </w:instrText>
        </w:r>
        <w:r w:rsidR="00BD0792">
          <w:rPr>
            <w:noProof/>
            <w:webHidden/>
          </w:rPr>
        </w:r>
        <w:r w:rsidR="00BD0792">
          <w:rPr>
            <w:noProof/>
            <w:webHidden/>
          </w:rPr>
          <w:fldChar w:fldCharType="separate"/>
        </w:r>
        <w:r w:rsidR="00BD0792">
          <w:rPr>
            <w:noProof/>
            <w:webHidden/>
          </w:rPr>
          <w:t>8</w:t>
        </w:r>
        <w:r w:rsidR="00BD0792">
          <w:rPr>
            <w:noProof/>
            <w:webHidden/>
          </w:rPr>
          <w:fldChar w:fldCharType="end"/>
        </w:r>
      </w:hyperlink>
    </w:p>
    <w:p w14:paraId="3513DCEF" w14:textId="77777777" w:rsidR="00BD0792" w:rsidRDefault="009D6F1D">
      <w:pPr>
        <w:pStyle w:val="TDC3"/>
        <w:tabs>
          <w:tab w:val="left" w:pos="1320"/>
          <w:tab w:val="right" w:leader="dot" w:pos="9964"/>
        </w:tabs>
        <w:rPr>
          <w:rFonts w:asciiTheme="minorHAnsi" w:eastAsiaTheme="minorEastAsia" w:hAnsiTheme="minorHAnsi" w:cstheme="minorBidi"/>
          <w:noProof/>
          <w:sz w:val="22"/>
          <w:szCs w:val="22"/>
          <w:lang w:val="es-CO" w:eastAsia="es-CO"/>
        </w:rPr>
      </w:pPr>
      <w:hyperlink w:anchor="_Toc536451181" w:history="1">
        <w:r w:rsidR="00BD0792" w:rsidRPr="008A3927">
          <w:rPr>
            <w:rStyle w:val="Hipervnculo"/>
            <w:rFonts w:cs="Arial"/>
            <w:noProof/>
          </w:rPr>
          <w:t>5.2.1</w:t>
        </w:r>
        <w:r w:rsidR="00BD0792">
          <w:rPr>
            <w:rFonts w:asciiTheme="minorHAnsi" w:eastAsiaTheme="minorEastAsia" w:hAnsiTheme="minorHAnsi" w:cstheme="minorBidi"/>
            <w:noProof/>
            <w:sz w:val="22"/>
            <w:szCs w:val="22"/>
            <w:lang w:val="es-CO" w:eastAsia="es-CO"/>
          </w:rPr>
          <w:tab/>
        </w:r>
        <w:r w:rsidR="00BD0792" w:rsidRPr="008A3927">
          <w:rPr>
            <w:rStyle w:val="Hipervnculo"/>
            <w:rFonts w:cs="Arial"/>
            <w:noProof/>
          </w:rPr>
          <w:t>PREVENCIÓN, SOLUCIÓN Y DIVULGACIÓN DE CONFLICTOS DE INTERÉS.</w:t>
        </w:r>
        <w:r w:rsidR="00BD0792">
          <w:rPr>
            <w:noProof/>
            <w:webHidden/>
          </w:rPr>
          <w:tab/>
        </w:r>
        <w:r w:rsidR="00BD0792">
          <w:rPr>
            <w:noProof/>
            <w:webHidden/>
          </w:rPr>
          <w:fldChar w:fldCharType="begin"/>
        </w:r>
        <w:r w:rsidR="00BD0792">
          <w:rPr>
            <w:noProof/>
            <w:webHidden/>
          </w:rPr>
          <w:instrText xml:space="preserve"> PAGEREF _Toc536451181 \h </w:instrText>
        </w:r>
        <w:r w:rsidR="00BD0792">
          <w:rPr>
            <w:noProof/>
            <w:webHidden/>
          </w:rPr>
        </w:r>
        <w:r w:rsidR="00BD0792">
          <w:rPr>
            <w:noProof/>
            <w:webHidden/>
          </w:rPr>
          <w:fldChar w:fldCharType="separate"/>
        </w:r>
        <w:r w:rsidR="00BD0792">
          <w:rPr>
            <w:noProof/>
            <w:webHidden/>
          </w:rPr>
          <w:t>10</w:t>
        </w:r>
        <w:r w:rsidR="00BD0792">
          <w:rPr>
            <w:noProof/>
            <w:webHidden/>
          </w:rPr>
          <w:fldChar w:fldCharType="end"/>
        </w:r>
      </w:hyperlink>
    </w:p>
    <w:p w14:paraId="560F8BB9"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82" w:history="1">
        <w:r w:rsidR="00BD0792" w:rsidRPr="008A3927">
          <w:rPr>
            <w:rStyle w:val="Hipervnculo"/>
            <w:rFonts w:cs="Arial"/>
            <w:noProof/>
          </w:rPr>
          <w:t>6</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FUENTES DE INFORMACIÓN</w:t>
        </w:r>
        <w:r w:rsidR="00BD0792">
          <w:rPr>
            <w:noProof/>
            <w:webHidden/>
          </w:rPr>
          <w:tab/>
        </w:r>
        <w:r w:rsidR="00BD0792">
          <w:rPr>
            <w:noProof/>
            <w:webHidden/>
          </w:rPr>
          <w:fldChar w:fldCharType="begin"/>
        </w:r>
        <w:r w:rsidR="00BD0792">
          <w:rPr>
            <w:noProof/>
            <w:webHidden/>
          </w:rPr>
          <w:instrText xml:space="preserve"> PAGEREF _Toc536451182 \h </w:instrText>
        </w:r>
        <w:r w:rsidR="00BD0792">
          <w:rPr>
            <w:noProof/>
            <w:webHidden/>
          </w:rPr>
        </w:r>
        <w:r w:rsidR="00BD0792">
          <w:rPr>
            <w:noProof/>
            <w:webHidden/>
          </w:rPr>
          <w:fldChar w:fldCharType="separate"/>
        </w:r>
        <w:r w:rsidR="00BD0792">
          <w:rPr>
            <w:noProof/>
            <w:webHidden/>
          </w:rPr>
          <w:t>11</w:t>
        </w:r>
        <w:r w:rsidR="00BD0792">
          <w:rPr>
            <w:noProof/>
            <w:webHidden/>
          </w:rPr>
          <w:fldChar w:fldCharType="end"/>
        </w:r>
      </w:hyperlink>
    </w:p>
    <w:p w14:paraId="2D701C50"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83" w:history="1">
        <w:r w:rsidR="00BD0792" w:rsidRPr="008A3927">
          <w:rPr>
            <w:rStyle w:val="Hipervnculo"/>
            <w:rFonts w:cs="Arial"/>
            <w:noProof/>
          </w:rPr>
          <w:t>7</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ESTRATEGIA: GESTIÓN DEL RIESGO DE CORRUPCIÓN.</w:t>
        </w:r>
        <w:r w:rsidR="00BD0792">
          <w:rPr>
            <w:noProof/>
            <w:webHidden/>
          </w:rPr>
          <w:tab/>
        </w:r>
        <w:r w:rsidR="00BD0792">
          <w:rPr>
            <w:noProof/>
            <w:webHidden/>
          </w:rPr>
          <w:fldChar w:fldCharType="begin"/>
        </w:r>
        <w:r w:rsidR="00BD0792">
          <w:rPr>
            <w:noProof/>
            <w:webHidden/>
          </w:rPr>
          <w:instrText xml:space="preserve"> PAGEREF _Toc536451183 \h </w:instrText>
        </w:r>
        <w:r w:rsidR="00BD0792">
          <w:rPr>
            <w:noProof/>
            <w:webHidden/>
          </w:rPr>
        </w:r>
        <w:r w:rsidR="00BD0792">
          <w:rPr>
            <w:noProof/>
            <w:webHidden/>
          </w:rPr>
          <w:fldChar w:fldCharType="separate"/>
        </w:r>
        <w:r w:rsidR="00BD0792">
          <w:rPr>
            <w:noProof/>
            <w:webHidden/>
          </w:rPr>
          <w:t>11</w:t>
        </w:r>
        <w:r w:rsidR="00BD0792">
          <w:rPr>
            <w:noProof/>
            <w:webHidden/>
          </w:rPr>
          <w:fldChar w:fldCharType="end"/>
        </w:r>
      </w:hyperlink>
    </w:p>
    <w:p w14:paraId="40FAF650"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84" w:history="1">
        <w:r w:rsidR="00BD0792" w:rsidRPr="008A3927">
          <w:rPr>
            <w:rStyle w:val="Hipervnculo"/>
            <w:rFonts w:cs="Arial"/>
            <w:noProof/>
          </w:rPr>
          <w:t>7.1</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Objetivo</w:t>
        </w:r>
        <w:r w:rsidR="00BD0792">
          <w:rPr>
            <w:noProof/>
            <w:webHidden/>
          </w:rPr>
          <w:tab/>
        </w:r>
        <w:r w:rsidR="00BD0792">
          <w:rPr>
            <w:noProof/>
            <w:webHidden/>
          </w:rPr>
          <w:fldChar w:fldCharType="begin"/>
        </w:r>
        <w:r w:rsidR="00BD0792">
          <w:rPr>
            <w:noProof/>
            <w:webHidden/>
          </w:rPr>
          <w:instrText xml:space="preserve"> PAGEREF _Toc536451184 \h </w:instrText>
        </w:r>
        <w:r w:rsidR="00BD0792">
          <w:rPr>
            <w:noProof/>
            <w:webHidden/>
          </w:rPr>
        </w:r>
        <w:r w:rsidR="00BD0792">
          <w:rPr>
            <w:noProof/>
            <w:webHidden/>
          </w:rPr>
          <w:fldChar w:fldCharType="separate"/>
        </w:r>
        <w:r w:rsidR="00BD0792">
          <w:rPr>
            <w:noProof/>
            <w:webHidden/>
          </w:rPr>
          <w:t>11</w:t>
        </w:r>
        <w:r w:rsidR="00BD0792">
          <w:rPr>
            <w:noProof/>
            <w:webHidden/>
          </w:rPr>
          <w:fldChar w:fldCharType="end"/>
        </w:r>
      </w:hyperlink>
    </w:p>
    <w:p w14:paraId="76C83F50"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85" w:history="1">
        <w:r w:rsidR="00BD0792" w:rsidRPr="008A3927">
          <w:rPr>
            <w:rStyle w:val="Hipervnculo"/>
            <w:rFonts w:cs="Arial"/>
            <w:noProof/>
          </w:rPr>
          <w:t>7.2</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Diagnóstico</w:t>
        </w:r>
        <w:r w:rsidR="00BD0792">
          <w:rPr>
            <w:noProof/>
            <w:webHidden/>
          </w:rPr>
          <w:tab/>
        </w:r>
        <w:r w:rsidR="00BD0792">
          <w:rPr>
            <w:noProof/>
            <w:webHidden/>
          </w:rPr>
          <w:fldChar w:fldCharType="begin"/>
        </w:r>
        <w:r w:rsidR="00BD0792">
          <w:rPr>
            <w:noProof/>
            <w:webHidden/>
          </w:rPr>
          <w:instrText xml:space="preserve"> PAGEREF _Toc536451185 \h </w:instrText>
        </w:r>
        <w:r w:rsidR="00BD0792">
          <w:rPr>
            <w:noProof/>
            <w:webHidden/>
          </w:rPr>
        </w:r>
        <w:r w:rsidR="00BD0792">
          <w:rPr>
            <w:noProof/>
            <w:webHidden/>
          </w:rPr>
          <w:fldChar w:fldCharType="separate"/>
        </w:r>
        <w:r w:rsidR="00BD0792">
          <w:rPr>
            <w:noProof/>
            <w:webHidden/>
          </w:rPr>
          <w:t>11</w:t>
        </w:r>
        <w:r w:rsidR="00BD0792">
          <w:rPr>
            <w:noProof/>
            <w:webHidden/>
          </w:rPr>
          <w:fldChar w:fldCharType="end"/>
        </w:r>
      </w:hyperlink>
    </w:p>
    <w:p w14:paraId="7B31E19C"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86" w:history="1">
        <w:r w:rsidR="00BD0792" w:rsidRPr="008A3927">
          <w:rPr>
            <w:rStyle w:val="Hipervnculo"/>
            <w:rFonts w:cs="Arial"/>
            <w:noProof/>
          </w:rPr>
          <w:t>7.3</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Recursos</w:t>
        </w:r>
        <w:r w:rsidR="00BD0792">
          <w:rPr>
            <w:noProof/>
            <w:webHidden/>
          </w:rPr>
          <w:tab/>
        </w:r>
        <w:r w:rsidR="00BD0792">
          <w:rPr>
            <w:noProof/>
            <w:webHidden/>
          </w:rPr>
          <w:fldChar w:fldCharType="begin"/>
        </w:r>
        <w:r w:rsidR="00BD0792">
          <w:rPr>
            <w:noProof/>
            <w:webHidden/>
          </w:rPr>
          <w:instrText xml:space="preserve"> PAGEREF _Toc536451186 \h </w:instrText>
        </w:r>
        <w:r w:rsidR="00BD0792">
          <w:rPr>
            <w:noProof/>
            <w:webHidden/>
          </w:rPr>
        </w:r>
        <w:r w:rsidR="00BD0792">
          <w:rPr>
            <w:noProof/>
            <w:webHidden/>
          </w:rPr>
          <w:fldChar w:fldCharType="separate"/>
        </w:r>
        <w:r w:rsidR="00BD0792">
          <w:rPr>
            <w:noProof/>
            <w:webHidden/>
          </w:rPr>
          <w:t>12</w:t>
        </w:r>
        <w:r w:rsidR="00BD0792">
          <w:rPr>
            <w:noProof/>
            <w:webHidden/>
          </w:rPr>
          <w:fldChar w:fldCharType="end"/>
        </w:r>
      </w:hyperlink>
    </w:p>
    <w:p w14:paraId="43A9201F"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87" w:history="1">
        <w:r w:rsidR="00BD0792" w:rsidRPr="008A3927">
          <w:rPr>
            <w:rStyle w:val="Hipervnculo"/>
            <w:rFonts w:cs="Arial"/>
            <w:noProof/>
          </w:rPr>
          <w:t>7.4</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Política de riesgos</w:t>
        </w:r>
        <w:r w:rsidR="00BD0792">
          <w:rPr>
            <w:noProof/>
            <w:webHidden/>
          </w:rPr>
          <w:tab/>
        </w:r>
        <w:r w:rsidR="00BD0792">
          <w:rPr>
            <w:noProof/>
            <w:webHidden/>
          </w:rPr>
          <w:fldChar w:fldCharType="begin"/>
        </w:r>
        <w:r w:rsidR="00BD0792">
          <w:rPr>
            <w:noProof/>
            <w:webHidden/>
          </w:rPr>
          <w:instrText xml:space="preserve"> PAGEREF _Toc536451187 \h </w:instrText>
        </w:r>
        <w:r w:rsidR="00BD0792">
          <w:rPr>
            <w:noProof/>
            <w:webHidden/>
          </w:rPr>
        </w:r>
        <w:r w:rsidR="00BD0792">
          <w:rPr>
            <w:noProof/>
            <w:webHidden/>
          </w:rPr>
          <w:fldChar w:fldCharType="separate"/>
        </w:r>
        <w:r w:rsidR="00BD0792">
          <w:rPr>
            <w:noProof/>
            <w:webHidden/>
          </w:rPr>
          <w:t>12</w:t>
        </w:r>
        <w:r w:rsidR="00BD0792">
          <w:rPr>
            <w:noProof/>
            <w:webHidden/>
          </w:rPr>
          <w:fldChar w:fldCharType="end"/>
        </w:r>
      </w:hyperlink>
    </w:p>
    <w:p w14:paraId="4A42283E"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88" w:history="1">
        <w:r w:rsidR="00BD0792" w:rsidRPr="008A3927">
          <w:rPr>
            <w:rStyle w:val="Hipervnculo"/>
            <w:rFonts w:cs="Arial"/>
            <w:noProof/>
          </w:rPr>
          <w:t>7.5</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Mapas de riesgos</w:t>
        </w:r>
        <w:r w:rsidR="00BD0792">
          <w:rPr>
            <w:noProof/>
            <w:webHidden/>
          </w:rPr>
          <w:tab/>
        </w:r>
        <w:r w:rsidR="00BD0792">
          <w:rPr>
            <w:noProof/>
            <w:webHidden/>
          </w:rPr>
          <w:fldChar w:fldCharType="begin"/>
        </w:r>
        <w:r w:rsidR="00BD0792">
          <w:rPr>
            <w:noProof/>
            <w:webHidden/>
          </w:rPr>
          <w:instrText xml:space="preserve"> PAGEREF _Toc536451188 \h </w:instrText>
        </w:r>
        <w:r w:rsidR="00BD0792">
          <w:rPr>
            <w:noProof/>
            <w:webHidden/>
          </w:rPr>
        </w:r>
        <w:r w:rsidR="00BD0792">
          <w:rPr>
            <w:noProof/>
            <w:webHidden/>
          </w:rPr>
          <w:fldChar w:fldCharType="separate"/>
        </w:r>
        <w:r w:rsidR="00BD0792">
          <w:rPr>
            <w:noProof/>
            <w:webHidden/>
          </w:rPr>
          <w:t>12</w:t>
        </w:r>
        <w:r w:rsidR="00BD0792">
          <w:rPr>
            <w:noProof/>
            <w:webHidden/>
          </w:rPr>
          <w:fldChar w:fldCharType="end"/>
        </w:r>
      </w:hyperlink>
    </w:p>
    <w:p w14:paraId="670EAA56"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89" w:history="1">
        <w:r w:rsidR="00BD0792" w:rsidRPr="008A3927">
          <w:rPr>
            <w:rStyle w:val="Hipervnculo"/>
            <w:rFonts w:cs="Arial"/>
            <w:noProof/>
          </w:rPr>
          <w:t>8</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ESTRATEGIA: RACIONALIZACIÓN DE TRÁMITES</w:t>
        </w:r>
        <w:r w:rsidR="00BD0792">
          <w:rPr>
            <w:noProof/>
            <w:webHidden/>
          </w:rPr>
          <w:tab/>
        </w:r>
        <w:r w:rsidR="00BD0792">
          <w:rPr>
            <w:noProof/>
            <w:webHidden/>
          </w:rPr>
          <w:fldChar w:fldCharType="begin"/>
        </w:r>
        <w:r w:rsidR="00BD0792">
          <w:rPr>
            <w:noProof/>
            <w:webHidden/>
          </w:rPr>
          <w:instrText xml:space="preserve"> PAGEREF _Toc536451189 \h </w:instrText>
        </w:r>
        <w:r w:rsidR="00BD0792">
          <w:rPr>
            <w:noProof/>
            <w:webHidden/>
          </w:rPr>
        </w:r>
        <w:r w:rsidR="00BD0792">
          <w:rPr>
            <w:noProof/>
            <w:webHidden/>
          </w:rPr>
          <w:fldChar w:fldCharType="separate"/>
        </w:r>
        <w:r w:rsidR="00BD0792">
          <w:rPr>
            <w:noProof/>
            <w:webHidden/>
          </w:rPr>
          <w:t>14</w:t>
        </w:r>
        <w:r w:rsidR="00BD0792">
          <w:rPr>
            <w:noProof/>
            <w:webHidden/>
          </w:rPr>
          <w:fldChar w:fldCharType="end"/>
        </w:r>
      </w:hyperlink>
    </w:p>
    <w:p w14:paraId="38A9A0F3"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0" w:history="1">
        <w:r w:rsidR="00BD0792" w:rsidRPr="008A3927">
          <w:rPr>
            <w:rStyle w:val="Hipervnculo"/>
            <w:rFonts w:cs="Arial"/>
            <w:noProof/>
          </w:rPr>
          <w:t>8.1</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Objetivo</w:t>
        </w:r>
        <w:r w:rsidR="00BD0792">
          <w:rPr>
            <w:noProof/>
            <w:webHidden/>
          </w:rPr>
          <w:tab/>
        </w:r>
        <w:r w:rsidR="00BD0792">
          <w:rPr>
            <w:noProof/>
            <w:webHidden/>
          </w:rPr>
          <w:fldChar w:fldCharType="begin"/>
        </w:r>
        <w:r w:rsidR="00BD0792">
          <w:rPr>
            <w:noProof/>
            <w:webHidden/>
          </w:rPr>
          <w:instrText xml:space="preserve"> PAGEREF _Toc536451190 \h </w:instrText>
        </w:r>
        <w:r w:rsidR="00BD0792">
          <w:rPr>
            <w:noProof/>
            <w:webHidden/>
          </w:rPr>
        </w:r>
        <w:r w:rsidR="00BD0792">
          <w:rPr>
            <w:noProof/>
            <w:webHidden/>
          </w:rPr>
          <w:fldChar w:fldCharType="separate"/>
        </w:r>
        <w:r w:rsidR="00BD0792">
          <w:rPr>
            <w:noProof/>
            <w:webHidden/>
          </w:rPr>
          <w:t>14</w:t>
        </w:r>
        <w:r w:rsidR="00BD0792">
          <w:rPr>
            <w:noProof/>
            <w:webHidden/>
          </w:rPr>
          <w:fldChar w:fldCharType="end"/>
        </w:r>
      </w:hyperlink>
    </w:p>
    <w:p w14:paraId="5E905FD8"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1" w:history="1">
        <w:r w:rsidR="00BD0792" w:rsidRPr="008A3927">
          <w:rPr>
            <w:rStyle w:val="Hipervnculo"/>
            <w:rFonts w:cs="Arial"/>
            <w:noProof/>
          </w:rPr>
          <w:t>8.2</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Diagnóstico</w:t>
        </w:r>
        <w:r w:rsidR="00BD0792">
          <w:rPr>
            <w:noProof/>
            <w:webHidden/>
          </w:rPr>
          <w:tab/>
        </w:r>
        <w:r w:rsidR="00BD0792">
          <w:rPr>
            <w:noProof/>
            <w:webHidden/>
          </w:rPr>
          <w:fldChar w:fldCharType="begin"/>
        </w:r>
        <w:r w:rsidR="00BD0792">
          <w:rPr>
            <w:noProof/>
            <w:webHidden/>
          </w:rPr>
          <w:instrText xml:space="preserve"> PAGEREF _Toc536451191 \h </w:instrText>
        </w:r>
        <w:r w:rsidR="00BD0792">
          <w:rPr>
            <w:noProof/>
            <w:webHidden/>
          </w:rPr>
        </w:r>
        <w:r w:rsidR="00BD0792">
          <w:rPr>
            <w:noProof/>
            <w:webHidden/>
          </w:rPr>
          <w:fldChar w:fldCharType="separate"/>
        </w:r>
        <w:r w:rsidR="00BD0792">
          <w:rPr>
            <w:noProof/>
            <w:webHidden/>
          </w:rPr>
          <w:t>14</w:t>
        </w:r>
        <w:r w:rsidR="00BD0792">
          <w:rPr>
            <w:noProof/>
            <w:webHidden/>
          </w:rPr>
          <w:fldChar w:fldCharType="end"/>
        </w:r>
      </w:hyperlink>
    </w:p>
    <w:p w14:paraId="63B9CBF1"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2" w:history="1">
        <w:r w:rsidR="00BD0792" w:rsidRPr="008A3927">
          <w:rPr>
            <w:rStyle w:val="Hipervnculo"/>
            <w:rFonts w:cs="Arial"/>
            <w:noProof/>
          </w:rPr>
          <w:t>8.3</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Acciones</w:t>
        </w:r>
        <w:r w:rsidR="00BD0792">
          <w:rPr>
            <w:noProof/>
            <w:webHidden/>
          </w:rPr>
          <w:tab/>
        </w:r>
        <w:r w:rsidR="00BD0792">
          <w:rPr>
            <w:noProof/>
            <w:webHidden/>
          </w:rPr>
          <w:fldChar w:fldCharType="begin"/>
        </w:r>
        <w:r w:rsidR="00BD0792">
          <w:rPr>
            <w:noProof/>
            <w:webHidden/>
          </w:rPr>
          <w:instrText xml:space="preserve"> PAGEREF _Toc536451192 \h </w:instrText>
        </w:r>
        <w:r w:rsidR="00BD0792">
          <w:rPr>
            <w:noProof/>
            <w:webHidden/>
          </w:rPr>
        </w:r>
        <w:r w:rsidR="00BD0792">
          <w:rPr>
            <w:noProof/>
            <w:webHidden/>
          </w:rPr>
          <w:fldChar w:fldCharType="separate"/>
        </w:r>
        <w:r w:rsidR="00BD0792">
          <w:rPr>
            <w:noProof/>
            <w:webHidden/>
          </w:rPr>
          <w:t>14</w:t>
        </w:r>
        <w:r w:rsidR="00BD0792">
          <w:rPr>
            <w:noProof/>
            <w:webHidden/>
          </w:rPr>
          <w:fldChar w:fldCharType="end"/>
        </w:r>
      </w:hyperlink>
    </w:p>
    <w:p w14:paraId="69D1BAA9" w14:textId="77777777" w:rsidR="00BD0792" w:rsidRDefault="009D6F1D">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536451193" w:history="1">
        <w:r w:rsidR="00BD0792" w:rsidRPr="008A3927">
          <w:rPr>
            <w:rStyle w:val="Hipervnculo"/>
            <w:rFonts w:cs="Arial"/>
            <w:noProof/>
          </w:rPr>
          <w:t>9</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ESTRATEGIA: Rendición de Cuentas</w:t>
        </w:r>
        <w:r w:rsidR="00BD0792">
          <w:rPr>
            <w:noProof/>
            <w:webHidden/>
          </w:rPr>
          <w:tab/>
        </w:r>
        <w:r w:rsidR="00BD0792">
          <w:rPr>
            <w:noProof/>
            <w:webHidden/>
          </w:rPr>
          <w:fldChar w:fldCharType="begin"/>
        </w:r>
        <w:r w:rsidR="00BD0792">
          <w:rPr>
            <w:noProof/>
            <w:webHidden/>
          </w:rPr>
          <w:instrText xml:space="preserve"> PAGEREF _Toc536451193 \h </w:instrText>
        </w:r>
        <w:r w:rsidR="00BD0792">
          <w:rPr>
            <w:noProof/>
            <w:webHidden/>
          </w:rPr>
        </w:r>
        <w:r w:rsidR="00BD0792">
          <w:rPr>
            <w:noProof/>
            <w:webHidden/>
          </w:rPr>
          <w:fldChar w:fldCharType="separate"/>
        </w:r>
        <w:r w:rsidR="00BD0792">
          <w:rPr>
            <w:noProof/>
            <w:webHidden/>
          </w:rPr>
          <w:t>16</w:t>
        </w:r>
        <w:r w:rsidR="00BD0792">
          <w:rPr>
            <w:noProof/>
            <w:webHidden/>
          </w:rPr>
          <w:fldChar w:fldCharType="end"/>
        </w:r>
      </w:hyperlink>
    </w:p>
    <w:p w14:paraId="2DF2C4A1"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4" w:history="1">
        <w:r w:rsidR="00BD0792" w:rsidRPr="008A3927">
          <w:rPr>
            <w:rStyle w:val="Hipervnculo"/>
            <w:rFonts w:cs="Arial"/>
            <w:noProof/>
          </w:rPr>
          <w:t>9.1</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Objetivo</w:t>
        </w:r>
        <w:r w:rsidR="00BD0792">
          <w:rPr>
            <w:noProof/>
            <w:webHidden/>
          </w:rPr>
          <w:tab/>
        </w:r>
        <w:r w:rsidR="00BD0792">
          <w:rPr>
            <w:noProof/>
            <w:webHidden/>
          </w:rPr>
          <w:fldChar w:fldCharType="begin"/>
        </w:r>
        <w:r w:rsidR="00BD0792">
          <w:rPr>
            <w:noProof/>
            <w:webHidden/>
          </w:rPr>
          <w:instrText xml:space="preserve"> PAGEREF _Toc536451194 \h </w:instrText>
        </w:r>
        <w:r w:rsidR="00BD0792">
          <w:rPr>
            <w:noProof/>
            <w:webHidden/>
          </w:rPr>
        </w:r>
        <w:r w:rsidR="00BD0792">
          <w:rPr>
            <w:noProof/>
            <w:webHidden/>
          </w:rPr>
          <w:fldChar w:fldCharType="separate"/>
        </w:r>
        <w:r w:rsidR="00BD0792">
          <w:rPr>
            <w:noProof/>
            <w:webHidden/>
          </w:rPr>
          <w:t>16</w:t>
        </w:r>
        <w:r w:rsidR="00BD0792">
          <w:rPr>
            <w:noProof/>
            <w:webHidden/>
          </w:rPr>
          <w:fldChar w:fldCharType="end"/>
        </w:r>
      </w:hyperlink>
    </w:p>
    <w:p w14:paraId="556E2928"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5" w:history="1">
        <w:r w:rsidR="00BD0792" w:rsidRPr="008A3927">
          <w:rPr>
            <w:rStyle w:val="Hipervnculo"/>
            <w:rFonts w:cs="Arial"/>
            <w:noProof/>
          </w:rPr>
          <w:t>9.2</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Equipo y recursos:</w:t>
        </w:r>
        <w:r w:rsidR="00BD0792">
          <w:rPr>
            <w:noProof/>
            <w:webHidden/>
          </w:rPr>
          <w:tab/>
        </w:r>
        <w:r w:rsidR="00BD0792">
          <w:rPr>
            <w:noProof/>
            <w:webHidden/>
          </w:rPr>
          <w:fldChar w:fldCharType="begin"/>
        </w:r>
        <w:r w:rsidR="00BD0792">
          <w:rPr>
            <w:noProof/>
            <w:webHidden/>
          </w:rPr>
          <w:instrText xml:space="preserve"> PAGEREF _Toc536451195 \h </w:instrText>
        </w:r>
        <w:r w:rsidR="00BD0792">
          <w:rPr>
            <w:noProof/>
            <w:webHidden/>
          </w:rPr>
        </w:r>
        <w:r w:rsidR="00BD0792">
          <w:rPr>
            <w:noProof/>
            <w:webHidden/>
          </w:rPr>
          <w:fldChar w:fldCharType="separate"/>
        </w:r>
        <w:r w:rsidR="00BD0792">
          <w:rPr>
            <w:noProof/>
            <w:webHidden/>
          </w:rPr>
          <w:t>16</w:t>
        </w:r>
        <w:r w:rsidR="00BD0792">
          <w:rPr>
            <w:noProof/>
            <w:webHidden/>
          </w:rPr>
          <w:fldChar w:fldCharType="end"/>
        </w:r>
      </w:hyperlink>
    </w:p>
    <w:p w14:paraId="7E2DC71C"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6" w:history="1">
        <w:r w:rsidR="00BD0792" w:rsidRPr="008A3927">
          <w:rPr>
            <w:rStyle w:val="Hipervnculo"/>
            <w:rFonts w:cs="Arial"/>
            <w:noProof/>
          </w:rPr>
          <w:t>9.3</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Diagnóstico:</w:t>
        </w:r>
        <w:r w:rsidR="00BD0792">
          <w:rPr>
            <w:noProof/>
            <w:webHidden/>
          </w:rPr>
          <w:tab/>
        </w:r>
        <w:r w:rsidR="00BD0792">
          <w:rPr>
            <w:noProof/>
            <w:webHidden/>
          </w:rPr>
          <w:fldChar w:fldCharType="begin"/>
        </w:r>
        <w:r w:rsidR="00BD0792">
          <w:rPr>
            <w:noProof/>
            <w:webHidden/>
          </w:rPr>
          <w:instrText xml:space="preserve"> PAGEREF _Toc536451196 \h </w:instrText>
        </w:r>
        <w:r w:rsidR="00BD0792">
          <w:rPr>
            <w:noProof/>
            <w:webHidden/>
          </w:rPr>
        </w:r>
        <w:r w:rsidR="00BD0792">
          <w:rPr>
            <w:noProof/>
            <w:webHidden/>
          </w:rPr>
          <w:fldChar w:fldCharType="separate"/>
        </w:r>
        <w:r w:rsidR="00BD0792">
          <w:rPr>
            <w:noProof/>
            <w:webHidden/>
          </w:rPr>
          <w:t>16</w:t>
        </w:r>
        <w:r w:rsidR="00BD0792">
          <w:rPr>
            <w:noProof/>
            <w:webHidden/>
          </w:rPr>
          <w:fldChar w:fldCharType="end"/>
        </w:r>
      </w:hyperlink>
    </w:p>
    <w:p w14:paraId="3D3C665F"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7" w:history="1">
        <w:r w:rsidR="00BD0792" w:rsidRPr="008A3927">
          <w:rPr>
            <w:rStyle w:val="Hipervnculo"/>
            <w:rFonts w:cs="Arial"/>
            <w:noProof/>
          </w:rPr>
          <w:t>9.4</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Caracterización de los ciudadanos y grupos de interés:</w:t>
        </w:r>
        <w:r w:rsidR="00BD0792">
          <w:rPr>
            <w:noProof/>
            <w:webHidden/>
          </w:rPr>
          <w:tab/>
        </w:r>
        <w:r w:rsidR="00BD0792">
          <w:rPr>
            <w:noProof/>
            <w:webHidden/>
          </w:rPr>
          <w:fldChar w:fldCharType="begin"/>
        </w:r>
        <w:r w:rsidR="00BD0792">
          <w:rPr>
            <w:noProof/>
            <w:webHidden/>
          </w:rPr>
          <w:instrText xml:space="preserve"> PAGEREF _Toc536451197 \h </w:instrText>
        </w:r>
        <w:r w:rsidR="00BD0792">
          <w:rPr>
            <w:noProof/>
            <w:webHidden/>
          </w:rPr>
        </w:r>
        <w:r w:rsidR="00BD0792">
          <w:rPr>
            <w:noProof/>
            <w:webHidden/>
          </w:rPr>
          <w:fldChar w:fldCharType="separate"/>
        </w:r>
        <w:r w:rsidR="00BD0792">
          <w:rPr>
            <w:noProof/>
            <w:webHidden/>
          </w:rPr>
          <w:t>17</w:t>
        </w:r>
        <w:r w:rsidR="00BD0792">
          <w:rPr>
            <w:noProof/>
            <w:webHidden/>
          </w:rPr>
          <w:fldChar w:fldCharType="end"/>
        </w:r>
      </w:hyperlink>
    </w:p>
    <w:p w14:paraId="51302540"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198" w:history="1">
        <w:r w:rsidR="00BD0792" w:rsidRPr="008A3927">
          <w:rPr>
            <w:rStyle w:val="Hipervnculo"/>
            <w:rFonts w:cs="Arial"/>
            <w:noProof/>
          </w:rPr>
          <w:t>9.5</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Acciones</w:t>
        </w:r>
        <w:r w:rsidR="00BD0792">
          <w:rPr>
            <w:noProof/>
            <w:webHidden/>
          </w:rPr>
          <w:tab/>
        </w:r>
        <w:r w:rsidR="00BD0792">
          <w:rPr>
            <w:noProof/>
            <w:webHidden/>
          </w:rPr>
          <w:fldChar w:fldCharType="begin"/>
        </w:r>
        <w:r w:rsidR="00BD0792">
          <w:rPr>
            <w:noProof/>
            <w:webHidden/>
          </w:rPr>
          <w:instrText xml:space="preserve"> PAGEREF _Toc536451198 \h </w:instrText>
        </w:r>
        <w:r w:rsidR="00BD0792">
          <w:rPr>
            <w:noProof/>
            <w:webHidden/>
          </w:rPr>
        </w:r>
        <w:r w:rsidR="00BD0792">
          <w:rPr>
            <w:noProof/>
            <w:webHidden/>
          </w:rPr>
          <w:fldChar w:fldCharType="separate"/>
        </w:r>
        <w:r w:rsidR="00BD0792">
          <w:rPr>
            <w:noProof/>
            <w:webHidden/>
          </w:rPr>
          <w:t>18</w:t>
        </w:r>
        <w:r w:rsidR="00BD0792">
          <w:rPr>
            <w:noProof/>
            <w:webHidden/>
          </w:rPr>
          <w:fldChar w:fldCharType="end"/>
        </w:r>
      </w:hyperlink>
    </w:p>
    <w:p w14:paraId="3F11E0D1" w14:textId="77777777" w:rsidR="00BD0792" w:rsidRDefault="009D6F1D">
      <w:pPr>
        <w:pStyle w:val="TDC1"/>
        <w:tabs>
          <w:tab w:val="left" w:pos="660"/>
          <w:tab w:val="right" w:leader="dot" w:pos="9964"/>
        </w:tabs>
        <w:rPr>
          <w:rFonts w:asciiTheme="minorHAnsi" w:eastAsiaTheme="minorEastAsia" w:hAnsiTheme="minorHAnsi" w:cstheme="minorBidi"/>
          <w:b w:val="0"/>
          <w:bCs w:val="0"/>
          <w:noProof/>
          <w:sz w:val="22"/>
          <w:szCs w:val="22"/>
          <w:lang w:val="es-CO" w:eastAsia="es-CO"/>
        </w:rPr>
      </w:pPr>
      <w:hyperlink w:anchor="_Toc536451199" w:history="1">
        <w:r w:rsidR="00BD0792" w:rsidRPr="008A3927">
          <w:rPr>
            <w:rStyle w:val="Hipervnculo"/>
            <w:rFonts w:cs="Arial"/>
            <w:noProof/>
          </w:rPr>
          <w:t>10</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ESTRATEGIA: Mecanismos para mejorar la atención al ciudadano</w:t>
        </w:r>
        <w:r w:rsidR="00BD0792">
          <w:rPr>
            <w:noProof/>
            <w:webHidden/>
          </w:rPr>
          <w:tab/>
        </w:r>
        <w:r w:rsidR="00BD0792">
          <w:rPr>
            <w:noProof/>
            <w:webHidden/>
          </w:rPr>
          <w:fldChar w:fldCharType="begin"/>
        </w:r>
        <w:r w:rsidR="00BD0792">
          <w:rPr>
            <w:noProof/>
            <w:webHidden/>
          </w:rPr>
          <w:instrText xml:space="preserve"> PAGEREF _Toc536451199 \h </w:instrText>
        </w:r>
        <w:r w:rsidR="00BD0792">
          <w:rPr>
            <w:noProof/>
            <w:webHidden/>
          </w:rPr>
        </w:r>
        <w:r w:rsidR="00BD0792">
          <w:rPr>
            <w:noProof/>
            <w:webHidden/>
          </w:rPr>
          <w:fldChar w:fldCharType="separate"/>
        </w:r>
        <w:r w:rsidR="00BD0792">
          <w:rPr>
            <w:noProof/>
            <w:webHidden/>
          </w:rPr>
          <w:t>20</w:t>
        </w:r>
        <w:r w:rsidR="00BD0792">
          <w:rPr>
            <w:noProof/>
            <w:webHidden/>
          </w:rPr>
          <w:fldChar w:fldCharType="end"/>
        </w:r>
      </w:hyperlink>
    </w:p>
    <w:p w14:paraId="2BEA803A"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0" w:history="1">
        <w:r w:rsidR="00BD0792" w:rsidRPr="008A3927">
          <w:rPr>
            <w:rStyle w:val="Hipervnculo"/>
            <w:rFonts w:cs="Arial"/>
            <w:noProof/>
          </w:rPr>
          <w:t>10.1</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OBJETIVO</w:t>
        </w:r>
        <w:r w:rsidR="00BD0792">
          <w:rPr>
            <w:noProof/>
            <w:webHidden/>
          </w:rPr>
          <w:tab/>
        </w:r>
        <w:r w:rsidR="00BD0792">
          <w:rPr>
            <w:noProof/>
            <w:webHidden/>
          </w:rPr>
          <w:fldChar w:fldCharType="begin"/>
        </w:r>
        <w:r w:rsidR="00BD0792">
          <w:rPr>
            <w:noProof/>
            <w:webHidden/>
          </w:rPr>
          <w:instrText xml:space="preserve"> PAGEREF _Toc536451200 \h </w:instrText>
        </w:r>
        <w:r w:rsidR="00BD0792">
          <w:rPr>
            <w:noProof/>
            <w:webHidden/>
          </w:rPr>
        </w:r>
        <w:r w:rsidR="00BD0792">
          <w:rPr>
            <w:noProof/>
            <w:webHidden/>
          </w:rPr>
          <w:fldChar w:fldCharType="separate"/>
        </w:r>
        <w:r w:rsidR="00BD0792">
          <w:rPr>
            <w:noProof/>
            <w:webHidden/>
          </w:rPr>
          <w:t>20</w:t>
        </w:r>
        <w:r w:rsidR="00BD0792">
          <w:rPr>
            <w:noProof/>
            <w:webHidden/>
          </w:rPr>
          <w:fldChar w:fldCharType="end"/>
        </w:r>
      </w:hyperlink>
    </w:p>
    <w:p w14:paraId="5E4603CA"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1" w:history="1">
        <w:r w:rsidR="00BD0792" w:rsidRPr="008A3927">
          <w:rPr>
            <w:rStyle w:val="Hipervnculo"/>
            <w:rFonts w:cs="Arial"/>
            <w:noProof/>
          </w:rPr>
          <w:t>10.2</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Estructura administrativa y direccionamiento estratégico:</w:t>
        </w:r>
        <w:r w:rsidR="00BD0792">
          <w:rPr>
            <w:noProof/>
            <w:webHidden/>
          </w:rPr>
          <w:tab/>
        </w:r>
        <w:r w:rsidR="00BD0792">
          <w:rPr>
            <w:noProof/>
            <w:webHidden/>
          </w:rPr>
          <w:fldChar w:fldCharType="begin"/>
        </w:r>
        <w:r w:rsidR="00BD0792">
          <w:rPr>
            <w:noProof/>
            <w:webHidden/>
          </w:rPr>
          <w:instrText xml:space="preserve"> PAGEREF _Toc536451201 \h </w:instrText>
        </w:r>
        <w:r w:rsidR="00BD0792">
          <w:rPr>
            <w:noProof/>
            <w:webHidden/>
          </w:rPr>
        </w:r>
        <w:r w:rsidR="00BD0792">
          <w:rPr>
            <w:noProof/>
            <w:webHidden/>
          </w:rPr>
          <w:fldChar w:fldCharType="separate"/>
        </w:r>
        <w:r w:rsidR="00BD0792">
          <w:rPr>
            <w:noProof/>
            <w:webHidden/>
          </w:rPr>
          <w:t>20</w:t>
        </w:r>
        <w:r w:rsidR="00BD0792">
          <w:rPr>
            <w:noProof/>
            <w:webHidden/>
          </w:rPr>
          <w:fldChar w:fldCharType="end"/>
        </w:r>
      </w:hyperlink>
    </w:p>
    <w:p w14:paraId="3F0C4A9A"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2" w:history="1">
        <w:r w:rsidR="00BD0792" w:rsidRPr="008A3927">
          <w:rPr>
            <w:rStyle w:val="Hipervnculo"/>
            <w:rFonts w:cs="Arial"/>
            <w:noProof/>
          </w:rPr>
          <w:t>10.3</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Fortalecimiento de los canales de interacción con los ciudadanos:</w:t>
        </w:r>
        <w:r w:rsidR="00BD0792">
          <w:rPr>
            <w:noProof/>
            <w:webHidden/>
          </w:rPr>
          <w:tab/>
        </w:r>
        <w:r w:rsidR="00BD0792">
          <w:rPr>
            <w:noProof/>
            <w:webHidden/>
          </w:rPr>
          <w:fldChar w:fldCharType="begin"/>
        </w:r>
        <w:r w:rsidR="00BD0792">
          <w:rPr>
            <w:noProof/>
            <w:webHidden/>
          </w:rPr>
          <w:instrText xml:space="preserve"> PAGEREF _Toc536451202 \h </w:instrText>
        </w:r>
        <w:r w:rsidR="00BD0792">
          <w:rPr>
            <w:noProof/>
            <w:webHidden/>
          </w:rPr>
        </w:r>
        <w:r w:rsidR="00BD0792">
          <w:rPr>
            <w:noProof/>
            <w:webHidden/>
          </w:rPr>
          <w:fldChar w:fldCharType="separate"/>
        </w:r>
        <w:r w:rsidR="00BD0792">
          <w:rPr>
            <w:noProof/>
            <w:webHidden/>
          </w:rPr>
          <w:t>20</w:t>
        </w:r>
        <w:r w:rsidR="00BD0792">
          <w:rPr>
            <w:noProof/>
            <w:webHidden/>
          </w:rPr>
          <w:fldChar w:fldCharType="end"/>
        </w:r>
      </w:hyperlink>
    </w:p>
    <w:p w14:paraId="5596D734"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3" w:history="1">
        <w:r w:rsidR="00BD0792" w:rsidRPr="008A3927">
          <w:rPr>
            <w:rStyle w:val="Hipervnculo"/>
            <w:rFonts w:cs="Arial"/>
            <w:noProof/>
          </w:rPr>
          <w:t>10.4</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Talento humano</w:t>
        </w:r>
        <w:r w:rsidR="00BD0792">
          <w:rPr>
            <w:noProof/>
            <w:webHidden/>
          </w:rPr>
          <w:tab/>
        </w:r>
        <w:r w:rsidR="00BD0792">
          <w:rPr>
            <w:noProof/>
            <w:webHidden/>
          </w:rPr>
          <w:fldChar w:fldCharType="begin"/>
        </w:r>
        <w:r w:rsidR="00BD0792">
          <w:rPr>
            <w:noProof/>
            <w:webHidden/>
          </w:rPr>
          <w:instrText xml:space="preserve"> PAGEREF _Toc536451203 \h </w:instrText>
        </w:r>
        <w:r w:rsidR="00BD0792">
          <w:rPr>
            <w:noProof/>
            <w:webHidden/>
          </w:rPr>
        </w:r>
        <w:r w:rsidR="00BD0792">
          <w:rPr>
            <w:noProof/>
            <w:webHidden/>
          </w:rPr>
          <w:fldChar w:fldCharType="separate"/>
        </w:r>
        <w:r w:rsidR="00BD0792">
          <w:rPr>
            <w:noProof/>
            <w:webHidden/>
          </w:rPr>
          <w:t>21</w:t>
        </w:r>
        <w:r w:rsidR="00BD0792">
          <w:rPr>
            <w:noProof/>
            <w:webHidden/>
          </w:rPr>
          <w:fldChar w:fldCharType="end"/>
        </w:r>
      </w:hyperlink>
    </w:p>
    <w:p w14:paraId="16CAB6E4"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4" w:history="1">
        <w:r w:rsidR="00BD0792" w:rsidRPr="008A3927">
          <w:rPr>
            <w:rStyle w:val="Hipervnculo"/>
            <w:rFonts w:cs="Arial"/>
            <w:noProof/>
          </w:rPr>
          <w:t>10.5</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Normativo y procedimental</w:t>
        </w:r>
        <w:r w:rsidR="00BD0792">
          <w:rPr>
            <w:noProof/>
            <w:webHidden/>
          </w:rPr>
          <w:tab/>
        </w:r>
        <w:r w:rsidR="00BD0792">
          <w:rPr>
            <w:noProof/>
            <w:webHidden/>
          </w:rPr>
          <w:fldChar w:fldCharType="begin"/>
        </w:r>
        <w:r w:rsidR="00BD0792">
          <w:rPr>
            <w:noProof/>
            <w:webHidden/>
          </w:rPr>
          <w:instrText xml:space="preserve"> PAGEREF _Toc536451204 \h </w:instrText>
        </w:r>
        <w:r w:rsidR="00BD0792">
          <w:rPr>
            <w:noProof/>
            <w:webHidden/>
          </w:rPr>
        </w:r>
        <w:r w:rsidR="00BD0792">
          <w:rPr>
            <w:noProof/>
            <w:webHidden/>
          </w:rPr>
          <w:fldChar w:fldCharType="separate"/>
        </w:r>
        <w:r w:rsidR="00BD0792">
          <w:rPr>
            <w:noProof/>
            <w:webHidden/>
          </w:rPr>
          <w:t>21</w:t>
        </w:r>
        <w:r w:rsidR="00BD0792">
          <w:rPr>
            <w:noProof/>
            <w:webHidden/>
          </w:rPr>
          <w:fldChar w:fldCharType="end"/>
        </w:r>
      </w:hyperlink>
    </w:p>
    <w:p w14:paraId="79D709DD"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5" w:history="1">
        <w:r w:rsidR="00BD0792" w:rsidRPr="008A3927">
          <w:rPr>
            <w:rStyle w:val="Hipervnculo"/>
            <w:rFonts w:cs="Arial"/>
            <w:noProof/>
          </w:rPr>
          <w:t>10.6</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Relacionamiento con el ciudadano</w:t>
        </w:r>
        <w:r w:rsidR="00BD0792">
          <w:rPr>
            <w:noProof/>
            <w:webHidden/>
          </w:rPr>
          <w:tab/>
        </w:r>
        <w:r w:rsidR="00BD0792">
          <w:rPr>
            <w:noProof/>
            <w:webHidden/>
          </w:rPr>
          <w:fldChar w:fldCharType="begin"/>
        </w:r>
        <w:r w:rsidR="00BD0792">
          <w:rPr>
            <w:noProof/>
            <w:webHidden/>
          </w:rPr>
          <w:instrText xml:space="preserve"> PAGEREF _Toc536451205 \h </w:instrText>
        </w:r>
        <w:r w:rsidR="00BD0792">
          <w:rPr>
            <w:noProof/>
            <w:webHidden/>
          </w:rPr>
        </w:r>
        <w:r w:rsidR="00BD0792">
          <w:rPr>
            <w:noProof/>
            <w:webHidden/>
          </w:rPr>
          <w:fldChar w:fldCharType="separate"/>
        </w:r>
        <w:r w:rsidR="00BD0792">
          <w:rPr>
            <w:noProof/>
            <w:webHidden/>
          </w:rPr>
          <w:t>21</w:t>
        </w:r>
        <w:r w:rsidR="00BD0792">
          <w:rPr>
            <w:noProof/>
            <w:webHidden/>
          </w:rPr>
          <w:fldChar w:fldCharType="end"/>
        </w:r>
      </w:hyperlink>
    </w:p>
    <w:p w14:paraId="49A25699"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6" w:history="1">
        <w:r w:rsidR="00BD0792" w:rsidRPr="008A3927">
          <w:rPr>
            <w:rStyle w:val="Hipervnculo"/>
            <w:rFonts w:cs="Arial"/>
            <w:noProof/>
          </w:rPr>
          <w:t>10.7</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Acciones</w:t>
        </w:r>
        <w:r w:rsidR="00BD0792">
          <w:rPr>
            <w:noProof/>
            <w:webHidden/>
          </w:rPr>
          <w:tab/>
        </w:r>
        <w:r w:rsidR="00BD0792">
          <w:rPr>
            <w:noProof/>
            <w:webHidden/>
          </w:rPr>
          <w:fldChar w:fldCharType="begin"/>
        </w:r>
        <w:r w:rsidR="00BD0792">
          <w:rPr>
            <w:noProof/>
            <w:webHidden/>
          </w:rPr>
          <w:instrText xml:space="preserve"> PAGEREF _Toc536451206 \h </w:instrText>
        </w:r>
        <w:r w:rsidR="00BD0792">
          <w:rPr>
            <w:noProof/>
            <w:webHidden/>
          </w:rPr>
        </w:r>
        <w:r w:rsidR="00BD0792">
          <w:rPr>
            <w:noProof/>
            <w:webHidden/>
          </w:rPr>
          <w:fldChar w:fldCharType="separate"/>
        </w:r>
        <w:r w:rsidR="00BD0792">
          <w:rPr>
            <w:noProof/>
            <w:webHidden/>
          </w:rPr>
          <w:t>22</w:t>
        </w:r>
        <w:r w:rsidR="00BD0792">
          <w:rPr>
            <w:noProof/>
            <w:webHidden/>
          </w:rPr>
          <w:fldChar w:fldCharType="end"/>
        </w:r>
      </w:hyperlink>
    </w:p>
    <w:p w14:paraId="73E11A66" w14:textId="77777777" w:rsidR="00BD0792" w:rsidRDefault="009D6F1D">
      <w:pPr>
        <w:pStyle w:val="TDC1"/>
        <w:tabs>
          <w:tab w:val="left" w:pos="660"/>
          <w:tab w:val="right" w:leader="dot" w:pos="9964"/>
        </w:tabs>
        <w:rPr>
          <w:rFonts w:asciiTheme="minorHAnsi" w:eastAsiaTheme="minorEastAsia" w:hAnsiTheme="minorHAnsi" w:cstheme="minorBidi"/>
          <w:b w:val="0"/>
          <w:bCs w:val="0"/>
          <w:noProof/>
          <w:sz w:val="22"/>
          <w:szCs w:val="22"/>
          <w:lang w:val="es-CO" w:eastAsia="es-CO"/>
        </w:rPr>
      </w:pPr>
      <w:hyperlink w:anchor="_Toc536451207" w:history="1">
        <w:r w:rsidR="00BD0792" w:rsidRPr="008A3927">
          <w:rPr>
            <w:rStyle w:val="Hipervnculo"/>
            <w:rFonts w:cs="Arial"/>
            <w:noProof/>
          </w:rPr>
          <w:t>11</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ESTRATEGIA: MECANISMOS PARA LA TRANSPARENCIA Y ACCESO A LA INFORMACIÓN</w:t>
        </w:r>
        <w:r w:rsidR="00BD0792">
          <w:rPr>
            <w:noProof/>
            <w:webHidden/>
          </w:rPr>
          <w:tab/>
        </w:r>
        <w:r w:rsidR="00BD0792">
          <w:rPr>
            <w:noProof/>
            <w:webHidden/>
          </w:rPr>
          <w:fldChar w:fldCharType="begin"/>
        </w:r>
        <w:r w:rsidR="00BD0792">
          <w:rPr>
            <w:noProof/>
            <w:webHidden/>
          </w:rPr>
          <w:instrText xml:space="preserve"> PAGEREF _Toc536451207 \h </w:instrText>
        </w:r>
        <w:r w:rsidR="00BD0792">
          <w:rPr>
            <w:noProof/>
            <w:webHidden/>
          </w:rPr>
        </w:r>
        <w:r w:rsidR="00BD0792">
          <w:rPr>
            <w:noProof/>
            <w:webHidden/>
          </w:rPr>
          <w:fldChar w:fldCharType="separate"/>
        </w:r>
        <w:r w:rsidR="00BD0792">
          <w:rPr>
            <w:noProof/>
            <w:webHidden/>
          </w:rPr>
          <w:t>22</w:t>
        </w:r>
        <w:r w:rsidR="00BD0792">
          <w:rPr>
            <w:noProof/>
            <w:webHidden/>
          </w:rPr>
          <w:fldChar w:fldCharType="end"/>
        </w:r>
      </w:hyperlink>
    </w:p>
    <w:p w14:paraId="1DBEADB3" w14:textId="77777777" w:rsidR="00BD0792" w:rsidRDefault="009D6F1D">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536451208" w:history="1">
        <w:r w:rsidR="00BD0792" w:rsidRPr="008A3927">
          <w:rPr>
            <w:rStyle w:val="Hipervnculo"/>
            <w:rFonts w:cs="Arial"/>
            <w:noProof/>
          </w:rPr>
          <w:t>11.1</w:t>
        </w:r>
        <w:r w:rsidR="00BD0792">
          <w:rPr>
            <w:rFonts w:asciiTheme="minorHAnsi" w:eastAsiaTheme="minorEastAsia" w:hAnsiTheme="minorHAnsi" w:cstheme="minorBidi"/>
            <w:i w:val="0"/>
            <w:iCs w:val="0"/>
            <w:noProof/>
            <w:sz w:val="22"/>
            <w:szCs w:val="22"/>
            <w:lang w:val="es-CO" w:eastAsia="es-CO"/>
          </w:rPr>
          <w:tab/>
        </w:r>
        <w:r w:rsidR="00BD0792" w:rsidRPr="008A3927">
          <w:rPr>
            <w:rStyle w:val="Hipervnculo"/>
            <w:rFonts w:cs="Arial"/>
            <w:noProof/>
          </w:rPr>
          <w:t>OBJETIVO</w:t>
        </w:r>
        <w:r w:rsidR="00BD0792">
          <w:rPr>
            <w:noProof/>
            <w:webHidden/>
          </w:rPr>
          <w:tab/>
        </w:r>
        <w:r w:rsidR="00BD0792">
          <w:rPr>
            <w:noProof/>
            <w:webHidden/>
          </w:rPr>
          <w:fldChar w:fldCharType="begin"/>
        </w:r>
        <w:r w:rsidR="00BD0792">
          <w:rPr>
            <w:noProof/>
            <w:webHidden/>
          </w:rPr>
          <w:instrText xml:space="preserve"> PAGEREF _Toc536451208 \h </w:instrText>
        </w:r>
        <w:r w:rsidR="00BD0792">
          <w:rPr>
            <w:noProof/>
            <w:webHidden/>
          </w:rPr>
        </w:r>
        <w:r w:rsidR="00BD0792">
          <w:rPr>
            <w:noProof/>
            <w:webHidden/>
          </w:rPr>
          <w:fldChar w:fldCharType="separate"/>
        </w:r>
        <w:r w:rsidR="00BD0792">
          <w:rPr>
            <w:noProof/>
            <w:webHidden/>
          </w:rPr>
          <w:t>22</w:t>
        </w:r>
        <w:r w:rsidR="00BD0792">
          <w:rPr>
            <w:noProof/>
            <w:webHidden/>
          </w:rPr>
          <w:fldChar w:fldCharType="end"/>
        </w:r>
      </w:hyperlink>
    </w:p>
    <w:p w14:paraId="371A5C35" w14:textId="77777777" w:rsidR="00BD0792" w:rsidRDefault="009D6F1D">
      <w:pPr>
        <w:pStyle w:val="TDC1"/>
        <w:tabs>
          <w:tab w:val="left" w:pos="660"/>
          <w:tab w:val="right" w:leader="dot" w:pos="9964"/>
        </w:tabs>
        <w:rPr>
          <w:rFonts w:asciiTheme="minorHAnsi" w:eastAsiaTheme="minorEastAsia" w:hAnsiTheme="minorHAnsi" w:cstheme="minorBidi"/>
          <w:b w:val="0"/>
          <w:bCs w:val="0"/>
          <w:noProof/>
          <w:sz w:val="22"/>
          <w:szCs w:val="22"/>
          <w:lang w:val="es-CO" w:eastAsia="es-CO"/>
        </w:rPr>
      </w:pPr>
      <w:hyperlink w:anchor="_Toc536451209" w:history="1">
        <w:r w:rsidR="00BD0792" w:rsidRPr="008A3927">
          <w:rPr>
            <w:rStyle w:val="Hipervnculo"/>
            <w:rFonts w:cs="Arial"/>
            <w:noProof/>
          </w:rPr>
          <w:t>12</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ESTRATEGIA: MECANISMOS ADICIONALES</w:t>
        </w:r>
        <w:r w:rsidR="00BD0792">
          <w:rPr>
            <w:noProof/>
            <w:webHidden/>
          </w:rPr>
          <w:tab/>
        </w:r>
        <w:r w:rsidR="00BD0792">
          <w:rPr>
            <w:noProof/>
            <w:webHidden/>
          </w:rPr>
          <w:fldChar w:fldCharType="begin"/>
        </w:r>
        <w:r w:rsidR="00BD0792">
          <w:rPr>
            <w:noProof/>
            <w:webHidden/>
          </w:rPr>
          <w:instrText xml:space="preserve"> PAGEREF _Toc536451209 \h </w:instrText>
        </w:r>
        <w:r w:rsidR="00BD0792">
          <w:rPr>
            <w:noProof/>
            <w:webHidden/>
          </w:rPr>
        </w:r>
        <w:r w:rsidR="00BD0792">
          <w:rPr>
            <w:noProof/>
            <w:webHidden/>
          </w:rPr>
          <w:fldChar w:fldCharType="separate"/>
        </w:r>
        <w:r w:rsidR="00BD0792">
          <w:rPr>
            <w:noProof/>
            <w:webHidden/>
          </w:rPr>
          <w:t>25</w:t>
        </w:r>
        <w:r w:rsidR="00BD0792">
          <w:rPr>
            <w:noProof/>
            <w:webHidden/>
          </w:rPr>
          <w:fldChar w:fldCharType="end"/>
        </w:r>
      </w:hyperlink>
    </w:p>
    <w:p w14:paraId="09502F3B" w14:textId="77777777" w:rsidR="00BD0792" w:rsidRDefault="009D6F1D">
      <w:pPr>
        <w:pStyle w:val="TDC1"/>
        <w:tabs>
          <w:tab w:val="left" w:pos="660"/>
          <w:tab w:val="right" w:leader="dot" w:pos="9964"/>
        </w:tabs>
        <w:rPr>
          <w:rFonts w:asciiTheme="minorHAnsi" w:eastAsiaTheme="minorEastAsia" w:hAnsiTheme="minorHAnsi" w:cstheme="minorBidi"/>
          <w:b w:val="0"/>
          <w:bCs w:val="0"/>
          <w:noProof/>
          <w:sz w:val="22"/>
          <w:szCs w:val="22"/>
          <w:lang w:val="es-CO" w:eastAsia="es-CO"/>
        </w:rPr>
      </w:pPr>
      <w:hyperlink w:anchor="_Toc536451210" w:history="1">
        <w:r w:rsidR="00BD0792" w:rsidRPr="008A3927">
          <w:rPr>
            <w:rStyle w:val="Hipervnculo"/>
            <w:rFonts w:cs="Arial"/>
            <w:noProof/>
          </w:rPr>
          <w:t>13</w:t>
        </w:r>
        <w:r w:rsidR="00BD0792">
          <w:rPr>
            <w:rFonts w:asciiTheme="minorHAnsi" w:eastAsiaTheme="minorEastAsia" w:hAnsiTheme="minorHAnsi" w:cstheme="minorBidi"/>
            <w:b w:val="0"/>
            <w:bCs w:val="0"/>
            <w:noProof/>
            <w:sz w:val="22"/>
            <w:szCs w:val="22"/>
            <w:lang w:val="es-CO" w:eastAsia="es-CO"/>
          </w:rPr>
          <w:tab/>
        </w:r>
        <w:r w:rsidR="00BD0792" w:rsidRPr="008A3927">
          <w:rPr>
            <w:rStyle w:val="Hipervnculo"/>
            <w:rFonts w:cs="Arial"/>
            <w:noProof/>
          </w:rPr>
          <w:t>Referencias bibliográficas</w:t>
        </w:r>
        <w:r w:rsidR="00BD0792">
          <w:rPr>
            <w:noProof/>
            <w:webHidden/>
          </w:rPr>
          <w:tab/>
        </w:r>
        <w:r w:rsidR="00BD0792">
          <w:rPr>
            <w:noProof/>
            <w:webHidden/>
          </w:rPr>
          <w:fldChar w:fldCharType="begin"/>
        </w:r>
        <w:r w:rsidR="00BD0792">
          <w:rPr>
            <w:noProof/>
            <w:webHidden/>
          </w:rPr>
          <w:instrText xml:space="preserve"> PAGEREF _Toc536451210 \h </w:instrText>
        </w:r>
        <w:r w:rsidR="00BD0792">
          <w:rPr>
            <w:noProof/>
            <w:webHidden/>
          </w:rPr>
        </w:r>
        <w:r w:rsidR="00BD0792">
          <w:rPr>
            <w:noProof/>
            <w:webHidden/>
          </w:rPr>
          <w:fldChar w:fldCharType="separate"/>
        </w:r>
        <w:r w:rsidR="00BD0792">
          <w:rPr>
            <w:noProof/>
            <w:webHidden/>
          </w:rPr>
          <w:t>26</w:t>
        </w:r>
        <w:r w:rsidR="00BD0792">
          <w:rPr>
            <w:noProof/>
            <w:webHidden/>
          </w:rPr>
          <w:fldChar w:fldCharType="end"/>
        </w:r>
      </w:hyperlink>
    </w:p>
    <w:p w14:paraId="44F164E3" w14:textId="77777777" w:rsidR="00FF177C" w:rsidRPr="00F4667C" w:rsidRDefault="0094023F" w:rsidP="00EC2601">
      <w:pPr>
        <w:rPr>
          <w:rFonts w:cs="Arial"/>
          <w:sz w:val="24"/>
          <w:szCs w:val="24"/>
        </w:rPr>
      </w:pPr>
      <w:r w:rsidRPr="00F4667C">
        <w:rPr>
          <w:rFonts w:cs="Arial"/>
          <w:b/>
          <w:bCs/>
          <w:caps/>
          <w:sz w:val="20"/>
          <w:szCs w:val="22"/>
        </w:rPr>
        <w:fldChar w:fldCharType="end"/>
      </w:r>
    </w:p>
    <w:p w14:paraId="4B847F10" w14:textId="2C2D1765" w:rsidR="00220700" w:rsidRPr="00F4667C" w:rsidRDefault="00220700" w:rsidP="00FA386A">
      <w:pPr>
        <w:jc w:val="left"/>
        <w:rPr>
          <w:rFonts w:cs="Arial"/>
          <w:szCs w:val="22"/>
        </w:rPr>
      </w:pPr>
      <w:bookmarkStart w:id="1" w:name="_Toc344275423"/>
      <w:bookmarkStart w:id="2" w:name="_Toc344275499"/>
    </w:p>
    <w:p w14:paraId="7D0EF4D3" w14:textId="2D2E4FBC" w:rsidR="00835B48" w:rsidRPr="00F4667C" w:rsidRDefault="00835B48" w:rsidP="00835B48">
      <w:pPr>
        <w:pStyle w:val="Ttulo"/>
        <w:rPr>
          <w:rFonts w:cs="Arial"/>
          <w:sz w:val="22"/>
          <w:szCs w:val="22"/>
        </w:rPr>
      </w:pPr>
      <w:bookmarkStart w:id="3" w:name="_Toc536451169"/>
      <w:r w:rsidRPr="00F4667C">
        <w:rPr>
          <w:rFonts w:cs="Arial"/>
          <w:sz w:val="22"/>
          <w:szCs w:val="22"/>
        </w:rPr>
        <w:t>INTRODUCCIÓN</w:t>
      </w:r>
      <w:bookmarkEnd w:id="3"/>
    </w:p>
    <w:p w14:paraId="41D346FA" w14:textId="74A00596" w:rsidR="001E700F" w:rsidRPr="00F4667C" w:rsidRDefault="001E700F" w:rsidP="001E700F">
      <w:pPr>
        <w:rPr>
          <w:rFonts w:cs="Arial"/>
          <w:szCs w:val="22"/>
        </w:rPr>
      </w:pPr>
    </w:p>
    <w:p w14:paraId="0E528785" w14:textId="32FC4744" w:rsidR="003A125D" w:rsidRPr="00F4667C" w:rsidRDefault="00E97EA9" w:rsidP="00AF3186">
      <w:r w:rsidRPr="00F4667C">
        <w:t xml:space="preserve">Diferentes estudios </w:t>
      </w:r>
      <w:r w:rsidR="00FB093D" w:rsidRPr="00F4667C">
        <w:t>demuestran el grado de tran</w:t>
      </w:r>
      <w:r w:rsidR="00D761D7" w:rsidRPr="00F4667C">
        <w:t>s</w:t>
      </w:r>
      <w:r w:rsidR="00FB093D" w:rsidRPr="00F4667C">
        <w:t xml:space="preserve">parencia o corrupción en el que se encuentran las instituciones. </w:t>
      </w:r>
      <w:r w:rsidR="007A527D" w:rsidRPr="00F4667C">
        <w:t xml:space="preserve">Transparency International, organización que mide el Índice </w:t>
      </w:r>
      <w:r w:rsidR="00BB5A29" w:rsidRPr="00F4667C">
        <w:t xml:space="preserve">de percepción </w:t>
      </w:r>
      <w:r w:rsidR="007A527D" w:rsidRPr="00F4667C">
        <w:t>de Transparencia menciona que Colombia en el 201</w:t>
      </w:r>
      <w:r w:rsidR="00006933">
        <w:t>8</w:t>
      </w:r>
      <w:r w:rsidR="007A527D" w:rsidRPr="00F4667C">
        <w:t>; se ubica en el puesto 9</w:t>
      </w:r>
      <w:r w:rsidR="00006933">
        <w:t>9</w:t>
      </w:r>
      <w:r w:rsidR="007A527D" w:rsidRPr="00F4667C">
        <w:t xml:space="preserve"> entre 1</w:t>
      </w:r>
      <w:r w:rsidR="00BB5A29" w:rsidRPr="00F4667C">
        <w:t>80</w:t>
      </w:r>
      <w:r w:rsidR="007A527D" w:rsidRPr="00F4667C">
        <w:t xml:space="preserve"> países, obteniendo una calificación de 3</w:t>
      </w:r>
      <w:r w:rsidR="00006933">
        <w:t>6</w:t>
      </w:r>
      <w:r w:rsidR="007A527D" w:rsidRPr="00F4667C">
        <w:t xml:space="preserve"> puntos de 100 posibles</w:t>
      </w:r>
      <w:r w:rsidR="003267A0" w:rsidRPr="00F4667C">
        <w:t xml:space="preserve">, </w:t>
      </w:r>
      <w:r w:rsidR="00006933">
        <w:t xml:space="preserve">un punto menos al </w:t>
      </w:r>
      <w:r w:rsidR="003267A0" w:rsidRPr="00F4667C">
        <w:t xml:space="preserve">resultado presentado en los últimos </w:t>
      </w:r>
      <w:r w:rsidR="00006933">
        <w:t>3</w:t>
      </w:r>
      <w:r w:rsidR="003267A0" w:rsidRPr="00F4667C">
        <w:t xml:space="preserve"> años</w:t>
      </w:r>
      <w:r w:rsidR="007A527D" w:rsidRPr="00F4667C">
        <w:t xml:space="preserve"> (siendo 0 percepción de </w:t>
      </w:r>
      <w:r w:rsidR="00BB5A29" w:rsidRPr="00F4667C">
        <w:t xml:space="preserve">bajos </w:t>
      </w:r>
      <w:r w:rsidR="007A527D" w:rsidRPr="00F4667C">
        <w:t xml:space="preserve">niveles de </w:t>
      </w:r>
      <w:r w:rsidR="00BB5A29" w:rsidRPr="00F4667C">
        <w:t xml:space="preserve">transparencia </w:t>
      </w:r>
      <w:r w:rsidR="007A527D" w:rsidRPr="00F4667C">
        <w:t xml:space="preserve">y 100 percepción de </w:t>
      </w:r>
      <w:r w:rsidR="00BB5A29" w:rsidRPr="00F4667C">
        <w:t>altos</w:t>
      </w:r>
      <w:r w:rsidR="007A527D" w:rsidRPr="00F4667C">
        <w:t xml:space="preserve"> niveles de </w:t>
      </w:r>
      <w:r w:rsidR="00BB5A29" w:rsidRPr="00F4667C">
        <w:t>transparencia</w:t>
      </w:r>
      <w:r w:rsidR="007A527D" w:rsidRPr="00F4667C">
        <w:rPr>
          <w:rStyle w:val="Refdenotaalpie"/>
          <w:rFonts w:cs="Arial"/>
          <w:szCs w:val="22"/>
        </w:rPr>
        <w:footnoteReference w:id="1"/>
      </w:r>
      <w:r w:rsidR="007A527D" w:rsidRPr="00F4667C">
        <w:t>)</w:t>
      </w:r>
      <w:r w:rsidR="003267A0" w:rsidRPr="00F4667C">
        <w:t xml:space="preserve">. </w:t>
      </w:r>
      <w:r w:rsidR="003A125D" w:rsidRPr="00F4667C">
        <w:t xml:space="preserve">Por otro lado, Transparencia por Colombia, en el 2018 presenta por primera vez </w:t>
      </w:r>
      <w:r w:rsidR="00CA677F" w:rsidRPr="00F4667C">
        <w:t>los resultados d</w:t>
      </w:r>
      <w:r w:rsidR="003A125D" w:rsidRPr="00F4667C">
        <w:t xml:space="preserve">el índice de transparencia para las entidades de Bogotá para los años 2016-2017, </w:t>
      </w:r>
      <w:r w:rsidR="00CA677F" w:rsidRPr="00F4667C">
        <w:t>donde se observa</w:t>
      </w:r>
      <w:r w:rsidR="001D3C1B" w:rsidRPr="00F4667C">
        <w:t xml:space="preserve"> que el IDU</w:t>
      </w:r>
      <w:r w:rsidR="003A125D" w:rsidRPr="00F4667C">
        <w:t xml:space="preserve"> ocupa el puesto 13 de 34 entidades con una calificación del 72.3 de 100 puntos</w:t>
      </w:r>
      <w:r w:rsidR="00CA677F" w:rsidRPr="00F4667C">
        <w:t>.</w:t>
      </w:r>
    </w:p>
    <w:p w14:paraId="3151D137" w14:textId="77777777" w:rsidR="003A125D" w:rsidRPr="00F4667C" w:rsidRDefault="003A125D" w:rsidP="00AF3186"/>
    <w:p w14:paraId="4CC7A04A" w14:textId="19D4D42A" w:rsidR="007A527D" w:rsidRPr="00F4667C" w:rsidRDefault="003267A0" w:rsidP="00AF3186">
      <w:r w:rsidRPr="00F4667C">
        <w:t>Esto demuestra que la brecha es bastante grande y las oportunidades de mejora en nuestro país son amplias.</w:t>
      </w:r>
      <w:r w:rsidR="00CA677F" w:rsidRPr="00F4667C">
        <w:t xml:space="preserve"> Que el Instituto tiene un compromiso de generar confianza y seguridad en el desarrollo de su misión, realizando una gestión directa en contra de la corrupción y de los factores que la producen.</w:t>
      </w:r>
    </w:p>
    <w:p w14:paraId="06136913" w14:textId="77777777" w:rsidR="00D44A08" w:rsidRPr="00F4667C" w:rsidRDefault="00D44A08" w:rsidP="00AF3186"/>
    <w:p w14:paraId="0F74B56E" w14:textId="77777777" w:rsidR="0087494B" w:rsidRPr="00F4667C" w:rsidRDefault="0087494B" w:rsidP="0087494B">
      <w:pPr>
        <w:autoSpaceDE w:val="0"/>
        <w:autoSpaceDN w:val="0"/>
        <w:adjustRightInd w:val="0"/>
        <w:rPr>
          <w:rFonts w:cs="Arial"/>
          <w:szCs w:val="22"/>
        </w:rPr>
      </w:pPr>
      <w:r w:rsidRPr="00F4667C">
        <w:rPr>
          <w:rFonts w:cs="Arial"/>
          <w:szCs w:val="22"/>
        </w:rPr>
        <w:t>El Plan Anticorrupción y de Atención al Ciudadano es una iniciativa de orden nacional, que plantea una metodología para la implementación de la estrategia de lucha contra la corrupción en todas las Entidades públicas, en concordancia con la ley 1474 del 2011.</w:t>
      </w:r>
    </w:p>
    <w:p w14:paraId="569B398D" w14:textId="77777777" w:rsidR="0012166F" w:rsidRPr="00F4667C" w:rsidRDefault="0012166F" w:rsidP="0012166F">
      <w:pPr>
        <w:autoSpaceDE w:val="0"/>
        <w:autoSpaceDN w:val="0"/>
        <w:adjustRightInd w:val="0"/>
        <w:rPr>
          <w:rFonts w:cs="Arial"/>
          <w:szCs w:val="22"/>
        </w:rPr>
      </w:pPr>
    </w:p>
    <w:p w14:paraId="75693747" w14:textId="6ACD35DF" w:rsidR="001020C1" w:rsidRPr="00F4667C" w:rsidRDefault="004B372F" w:rsidP="0012166F">
      <w:pPr>
        <w:autoSpaceDE w:val="0"/>
        <w:autoSpaceDN w:val="0"/>
        <w:adjustRightInd w:val="0"/>
        <w:rPr>
          <w:rFonts w:cs="Arial"/>
          <w:szCs w:val="22"/>
        </w:rPr>
      </w:pPr>
      <w:r w:rsidRPr="00F4667C">
        <w:rPr>
          <w:rFonts w:cs="Arial"/>
          <w:szCs w:val="22"/>
        </w:rPr>
        <w:t>En e</w:t>
      </w:r>
      <w:r w:rsidR="002D59C4" w:rsidRPr="00F4667C">
        <w:rPr>
          <w:rFonts w:cs="Arial"/>
          <w:szCs w:val="22"/>
        </w:rPr>
        <w:t xml:space="preserve">l Sector de Movilidad la gestión del Instituto es primordial para gestionar unos procesos de contratación y ejecución eficientes y transparentes en todo lo relacionado con </w:t>
      </w:r>
      <w:r w:rsidR="00E97EA9" w:rsidRPr="00F4667C">
        <w:rPr>
          <w:rFonts w:cs="Arial"/>
          <w:szCs w:val="22"/>
        </w:rPr>
        <w:t>las obras de infraestructura</w:t>
      </w:r>
      <w:r w:rsidR="00FC634F" w:rsidRPr="00F4667C">
        <w:rPr>
          <w:rFonts w:cs="Arial"/>
          <w:szCs w:val="22"/>
        </w:rPr>
        <w:t xml:space="preserve"> de transporte, vi</w:t>
      </w:r>
      <w:r w:rsidR="00DF512C" w:rsidRPr="00F4667C">
        <w:rPr>
          <w:rFonts w:cs="Arial"/>
          <w:szCs w:val="22"/>
        </w:rPr>
        <w:t xml:space="preserve">al </w:t>
      </w:r>
      <w:r w:rsidR="00E97EA9" w:rsidRPr="00F4667C">
        <w:rPr>
          <w:rFonts w:cs="Arial"/>
          <w:szCs w:val="22"/>
        </w:rPr>
        <w:t>y espacio público para la ciudad, las cuales en su momento fueron</w:t>
      </w:r>
      <w:r w:rsidR="0012166F" w:rsidRPr="00F4667C">
        <w:rPr>
          <w:rFonts w:cs="Arial"/>
          <w:szCs w:val="22"/>
        </w:rPr>
        <w:t xml:space="preserve"> objeto de </w:t>
      </w:r>
      <w:r w:rsidR="00E97EA9" w:rsidRPr="00F4667C">
        <w:rPr>
          <w:rFonts w:cs="Arial"/>
          <w:szCs w:val="22"/>
        </w:rPr>
        <w:t>seguimiento y cuestionamientos por los retrasos y sobre costos presentados</w:t>
      </w:r>
      <w:r w:rsidR="001020C1" w:rsidRPr="00F4667C">
        <w:rPr>
          <w:rFonts w:cs="Arial"/>
          <w:szCs w:val="22"/>
        </w:rPr>
        <w:t>.</w:t>
      </w:r>
    </w:p>
    <w:p w14:paraId="59388525" w14:textId="77777777" w:rsidR="001020C1" w:rsidRPr="00F4667C" w:rsidRDefault="001020C1" w:rsidP="0012166F">
      <w:pPr>
        <w:autoSpaceDE w:val="0"/>
        <w:autoSpaceDN w:val="0"/>
        <w:adjustRightInd w:val="0"/>
        <w:rPr>
          <w:rFonts w:cs="Arial"/>
          <w:szCs w:val="22"/>
        </w:rPr>
      </w:pPr>
    </w:p>
    <w:p w14:paraId="2D04ACF8" w14:textId="4069DF3D" w:rsidR="004B372F" w:rsidRPr="00F4667C" w:rsidRDefault="00B56296" w:rsidP="0012166F">
      <w:pPr>
        <w:autoSpaceDE w:val="0"/>
        <w:autoSpaceDN w:val="0"/>
        <w:adjustRightInd w:val="0"/>
        <w:rPr>
          <w:rFonts w:cs="Arial"/>
          <w:szCs w:val="22"/>
        </w:rPr>
      </w:pPr>
      <w:r w:rsidRPr="00F4667C">
        <w:rPr>
          <w:rFonts w:cs="Arial"/>
          <w:szCs w:val="22"/>
        </w:rPr>
        <w:t>Bajo el nuevo direccionamiento estratégico</w:t>
      </w:r>
      <w:r w:rsidR="006761CC" w:rsidRPr="00F4667C">
        <w:rPr>
          <w:rFonts w:cs="Arial"/>
          <w:szCs w:val="22"/>
        </w:rPr>
        <w:t>,</w:t>
      </w:r>
      <w:r w:rsidRPr="00F4667C">
        <w:rPr>
          <w:rFonts w:cs="Arial"/>
          <w:szCs w:val="22"/>
        </w:rPr>
        <w:t xml:space="preserve"> </w:t>
      </w:r>
      <w:r w:rsidR="00B10E90" w:rsidRPr="00F4667C">
        <w:rPr>
          <w:rFonts w:cs="Arial"/>
          <w:szCs w:val="22"/>
        </w:rPr>
        <w:t xml:space="preserve">la actual administración ha adelantado una serie estrategias y actividades </w:t>
      </w:r>
      <w:r w:rsidRPr="00F4667C">
        <w:rPr>
          <w:rFonts w:cs="Arial"/>
          <w:szCs w:val="22"/>
        </w:rPr>
        <w:t>en mejora de la tran</w:t>
      </w:r>
      <w:r w:rsidR="00B10E90" w:rsidRPr="00F4667C">
        <w:rPr>
          <w:rFonts w:cs="Arial"/>
          <w:szCs w:val="22"/>
        </w:rPr>
        <w:t xml:space="preserve">sparencia y la eficiencia operacional y administrativa </w:t>
      </w:r>
      <w:r w:rsidRPr="00F4667C">
        <w:rPr>
          <w:rFonts w:cs="Arial"/>
          <w:szCs w:val="22"/>
        </w:rPr>
        <w:t xml:space="preserve">en el Instituto </w:t>
      </w:r>
      <w:r w:rsidR="00B10E90" w:rsidRPr="00F4667C">
        <w:rPr>
          <w:rFonts w:cs="Arial"/>
          <w:szCs w:val="22"/>
        </w:rPr>
        <w:t>en la que se desatacan</w:t>
      </w:r>
      <w:r w:rsidRPr="00F4667C">
        <w:rPr>
          <w:rFonts w:cs="Arial"/>
          <w:szCs w:val="22"/>
        </w:rPr>
        <w:t>:</w:t>
      </w:r>
    </w:p>
    <w:p w14:paraId="3AF6C98F" w14:textId="77777777" w:rsidR="00B56296" w:rsidRPr="00F4667C" w:rsidRDefault="00B56296" w:rsidP="0012166F">
      <w:pPr>
        <w:autoSpaceDE w:val="0"/>
        <w:autoSpaceDN w:val="0"/>
        <w:adjustRightInd w:val="0"/>
        <w:rPr>
          <w:rFonts w:cs="Arial"/>
          <w:szCs w:val="22"/>
        </w:rPr>
      </w:pPr>
    </w:p>
    <w:p w14:paraId="358CD275" w14:textId="621BC9BB" w:rsidR="00C55403" w:rsidRPr="00F4667C" w:rsidRDefault="008E719A" w:rsidP="00C55403">
      <w:pPr>
        <w:pStyle w:val="Prrafodelista"/>
        <w:numPr>
          <w:ilvl w:val="0"/>
          <w:numId w:val="17"/>
        </w:numPr>
        <w:autoSpaceDE w:val="0"/>
        <w:autoSpaceDN w:val="0"/>
        <w:adjustRightInd w:val="0"/>
        <w:rPr>
          <w:rFonts w:cs="Arial"/>
          <w:szCs w:val="22"/>
        </w:rPr>
      </w:pPr>
      <w:r w:rsidRPr="00F4667C">
        <w:rPr>
          <w:rFonts w:cs="Arial"/>
          <w:szCs w:val="22"/>
        </w:rPr>
        <w:t>C</w:t>
      </w:r>
      <w:r w:rsidR="00493430" w:rsidRPr="00F4667C">
        <w:rPr>
          <w:rFonts w:cs="Arial"/>
          <w:szCs w:val="22"/>
        </w:rPr>
        <w:t>onstrucción de una estrategia de lecciones aprendidas: aprender de experiencias pasadas, identificando y analizando las causas que han generado fallos condenatorios al IDU; revisando los hallazgos y recomendaciones de los órganos de control; revisando los procesos exito</w:t>
      </w:r>
      <w:r w:rsidRPr="00F4667C">
        <w:rPr>
          <w:rFonts w:cs="Arial"/>
          <w:szCs w:val="22"/>
        </w:rPr>
        <w:t>sos para repetir las mejores prá</w:t>
      </w:r>
      <w:r w:rsidR="00493430" w:rsidRPr="00F4667C">
        <w:rPr>
          <w:rFonts w:cs="Arial"/>
          <w:szCs w:val="22"/>
        </w:rPr>
        <w:t>cticas en materia de contratación; y capacitando a los actores internos.</w:t>
      </w:r>
    </w:p>
    <w:p w14:paraId="4F7DE98D" w14:textId="0F782D65" w:rsidR="00B10E90" w:rsidRPr="00F4667C" w:rsidRDefault="00C55403" w:rsidP="00C55403">
      <w:pPr>
        <w:pStyle w:val="Prrafodelista"/>
        <w:numPr>
          <w:ilvl w:val="0"/>
          <w:numId w:val="17"/>
        </w:numPr>
        <w:autoSpaceDE w:val="0"/>
        <w:autoSpaceDN w:val="0"/>
        <w:adjustRightInd w:val="0"/>
        <w:rPr>
          <w:rFonts w:cs="Arial"/>
          <w:szCs w:val="22"/>
        </w:rPr>
      </w:pPr>
      <w:r w:rsidRPr="00F4667C">
        <w:rPr>
          <w:szCs w:val="22"/>
        </w:rPr>
        <w:t>Revisión de los pliegos de condiciones tipo para las modalidades de selección de licitación pública, concurso de méritos, selección abreviada de menor cuantía pos subasta inversa. Concepción de un nuevo modelo de pliego tipo para la modalidad de contratación de selección abreviada de menor cuantía.</w:t>
      </w:r>
    </w:p>
    <w:p w14:paraId="168B046A" w14:textId="5839EBC7" w:rsidR="00B10E90" w:rsidRPr="00F4667C" w:rsidRDefault="008E719A" w:rsidP="00EE50FF">
      <w:pPr>
        <w:pStyle w:val="Prrafodelista"/>
        <w:numPr>
          <w:ilvl w:val="0"/>
          <w:numId w:val="17"/>
        </w:numPr>
        <w:autoSpaceDE w:val="0"/>
        <w:autoSpaceDN w:val="0"/>
        <w:adjustRightInd w:val="0"/>
        <w:rPr>
          <w:rFonts w:cs="Arial"/>
          <w:szCs w:val="22"/>
        </w:rPr>
      </w:pPr>
      <w:r w:rsidRPr="00F4667C">
        <w:rPr>
          <w:rFonts w:cs="Arial"/>
          <w:szCs w:val="22"/>
        </w:rPr>
        <w:t>P</w:t>
      </w:r>
      <w:r w:rsidR="00493430" w:rsidRPr="00F4667C">
        <w:rPr>
          <w:rFonts w:cs="Arial"/>
          <w:szCs w:val="22"/>
        </w:rPr>
        <w:t>rofesionalización y actualización de competencias: a través de jornadas de capacitación</w:t>
      </w:r>
      <w:r w:rsidR="00FF7626" w:rsidRPr="00F4667C">
        <w:rPr>
          <w:rFonts w:cs="Arial"/>
          <w:szCs w:val="22"/>
        </w:rPr>
        <w:t>.</w:t>
      </w:r>
    </w:p>
    <w:p w14:paraId="05FB257D" w14:textId="4117110D" w:rsidR="00B10E90" w:rsidRPr="00F4667C" w:rsidRDefault="008E719A" w:rsidP="00EE50FF">
      <w:pPr>
        <w:pStyle w:val="Prrafodelista"/>
        <w:numPr>
          <w:ilvl w:val="0"/>
          <w:numId w:val="17"/>
        </w:numPr>
        <w:autoSpaceDE w:val="0"/>
        <w:autoSpaceDN w:val="0"/>
        <w:adjustRightInd w:val="0"/>
        <w:rPr>
          <w:rFonts w:cs="Arial"/>
          <w:szCs w:val="22"/>
        </w:rPr>
      </w:pPr>
      <w:r w:rsidRPr="00F4667C">
        <w:rPr>
          <w:rFonts w:cs="Arial"/>
          <w:szCs w:val="22"/>
        </w:rPr>
        <w:t>F</w:t>
      </w:r>
      <w:r w:rsidR="00493430" w:rsidRPr="00F4667C">
        <w:rPr>
          <w:rFonts w:cs="Arial"/>
          <w:szCs w:val="22"/>
        </w:rPr>
        <w:t>irma</w:t>
      </w:r>
      <w:r w:rsidR="00FF7626" w:rsidRPr="00F4667C">
        <w:rPr>
          <w:rFonts w:cs="Arial"/>
          <w:szCs w:val="22"/>
        </w:rPr>
        <w:t xml:space="preserve"> del</w:t>
      </w:r>
      <w:r w:rsidR="00493430" w:rsidRPr="00F4667C">
        <w:rPr>
          <w:rFonts w:cs="Arial"/>
          <w:szCs w:val="22"/>
        </w:rPr>
        <w:t xml:space="preserve"> acuerdo de transparencia y pacto de confidencialidad: se realizó la suscripción de un acuerdo de transparencia con </w:t>
      </w:r>
      <w:r w:rsidRPr="00F4667C">
        <w:rPr>
          <w:rFonts w:cs="Arial"/>
          <w:szCs w:val="22"/>
        </w:rPr>
        <w:t>los</w:t>
      </w:r>
      <w:r w:rsidR="00493430" w:rsidRPr="00F4667C">
        <w:rPr>
          <w:rFonts w:cs="Arial"/>
          <w:szCs w:val="22"/>
        </w:rPr>
        <w:t xml:space="preserve"> funcionarios, principalmente con los que hacen parte de los comités evaluadores de los procesos de selección, y de un pacto de confidencialidad con los oferentes o participantes a través de un formato incluido en los pliegos de condiciones, con el fin de establecer estándares de autorregulación de la entidad y construir un código de conducta que involucra a todos los actores del proceso contractual (internos y externos)</w:t>
      </w:r>
      <w:r w:rsidRPr="00F4667C">
        <w:rPr>
          <w:rFonts w:cs="Arial"/>
          <w:szCs w:val="22"/>
        </w:rPr>
        <w:t>.</w:t>
      </w:r>
    </w:p>
    <w:p w14:paraId="5A37B910" w14:textId="51310CA1" w:rsidR="00B10E90" w:rsidRPr="00F4667C" w:rsidRDefault="008E719A" w:rsidP="00EE50FF">
      <w:pPr>
        <w:pStyle w:val="Prrafodelista"/>
        <w:numPr>
          <w:ilvl w:val="0"/>
          <w:numId w:val="17"/>
        </w:numPr>
        <w:autoSpaceDE w:val="0"/>
        <w:autoSpaceDN w:val="0"/>
        <w:adjustRightInd w:val="0"/>
        <w:rPr>
          <w:rFonts w:cs="Arial"/>
          <w:szCs w:val="22"/>
        </w:rPr>
      </w:pPr>
      <w:r w:rsidRPr="00F4667C">
        <w:rPr>
          <w:rFonts w:cs="Arial"/>
          <w:szCs w:val="22"/>
        </w:rPr>
        <w:lastRenderedPageBreak/>
        <w:t>C</w:t>
      </w:r>
      <w:r w:rsidR="00493430" w:rsidRPr="00F4667C">
        <w:rPr>
          <w:rFonts w:cs="Arial"/>
          <w:szCs w:val="22"/>
        </w:rPr>
        <w:t>onstrucción de un código de buen gobierno acorde a las exigencias y requerimientos del actual plan de desarrollo “</w:t>
      </w:r>
      <w:r w:rsidRPr="00F4667C">
        <w:rPr>
          <w:rFonts w:cs="Arial"/>
          <w:szCs w:val="22"/>
        </w:rPr>
        <w:t>B</w:t>
      </w:r>
      <w:r w:rsidR="00493430" w:rsidRPr="00F4667C">
        <w:rPr>
          <w:rFonts w:cs="Arial"/>
          <w:szCs w:val="22"/>
        </w:rPr>
        <w:t>ogot</w:t>
      </w:r>
      <w:r w:rsidRPr="00F4667C">
        <w:rPr>
          <w:rFonts w:cs="Arial"/>
          <w:szCs w:val="22"/>
        </w:rPr>
        <w:t>á</w:t>
      </w:r>
      <w:r w:rsidR="00493430" w:rsidRPr="00F4667C">
        <w:rPr>
          <w:rFonts w:cs="Arial"/>
          <w:szCs w:val="22"/>
        </w:rPr>
        <w:t xml:space="preserve"> mejor para</w:t>
      </w:r>
      <w:r w:rsidRPr="00F4667C">
        <w:rPr>
          <w:rFonts w:cs="Arial"/>
          <w:szCs w:val="22"/>
        </w:rPr>
        <w:t xml:space="preserve"> </w:t>
      </w:r>
      <w:r w:rsidR="00493430" w:rsidRPr="00F4667C">
        <w:rPr>
          <w:rFonts w:cs="Arial"/>
          <w:szCs w:val="22"/>
        </w:rPr>
        <w:t>todos”</w:t>
      </w:r>
      <w:r w:rsidRPr="00F4667C">
        <w:rPr>
          <w:rFonts w:cs="Arial"/>
          <w:szCs w:val="22"/>
        </w:rPr>
        <w:t>.</w:t>
      </w:r>
    </w:p>
    <w:p w14:paraId="355EA552" w14:textId="6038ECB5" w:rsidR="00B10E90" w:rsidRPr="00F4667C" w:rsidRDefault="008E719A" w:rsidP="00EE50FF">
      <w:pPr>
        <w:pStyle w:val="Prrafodelista"/>
        <w:numPr>
          <w:ilvl w:val="0"/>
          <w:numId w:val="17"/>
        </w:numPr>
        <w:autoSpaceDE w:val="0"/>
        <w:autoSpaceDN w:val="0"/>
        <w:adjustRightInd w:val="0"/>
        <w:rPr>
          <w:rFonts w:cs="Arial"/>
          <w:szCs w:val="22"/>
        </w:rPr>
      </w:pPr>
      <w:r w:rsidRPr="00F4667C">
        <w:rPr>
          <w:rFonts w:cs="Arial"/>
          <w:szCs w:val="22"/>
        </w:rPr>
        <w:t>C</w:t>
      </w:r>
      <w:r w:rsidR="00493430" w:rsidRPr="00F4667C">
        <w:rPr>
          <w:rFonts w:cs="Arial"/>
          <w:szCs w:val="22"/>
        </w:rPr>
        <w:t>onstrucci</w:t>
      </w:r>
      <w:r w:rsidRPr="00F4667C">
        <w:rPr>
          <w:rFonts w:cs="Arial"/>
          <w:szCs w:val="22"/>
        </w:rPr>
        <w:t>ó</w:t>
      </w:r>
      <w:r w:rsidR="00493430" w:rsidRPr="00F4667C">
        <w:rPr>
          <w:rFonts w:cs="Arial"/>
          <w:szCs w:val="22"/>
        </w:rPr>
        <w:t xml:space="preserve">n una política anti-soborno para la entidad comenzando por el proceso de gestión predial del </w:t>
      </w:r>
      <w:r w:rsidRPr="00F4667C">
        <w:rPr>
          <w:rFonts w:cs="Arial"/>
          <w:szCs w:val="22"/>
        </w:rPr>
        <w:t>I</w:t>
      </w:r>
      <w:r w:rsidR="00493430" w:rsidRPr="00F4667C">
        <w:rPr>
          <w:rFonts w:cs="Arial"/>
          <w:szCs w:val="22"/>
        </w:rPr>
        <w:t>ns</w:t>
      </w:r>
      <w:r w:rsidRPr="00F4667C">
        <w:rPr>
          <w:rFonts w:cs="Arial"/>
          <w:szCs w:val="22"/>
        </w:rPr>
        <w:t>t</w:t>
      </w:r>
      <w:r w:rsidR="00493430" w:rsidRPr="00F4667C">
        <w:rPr>
          <w:rFonts w:cs="Arial"/>
          <w:szCs w:val="22"/>
        </w:rPr>
        <w:t>ituto.</w:t>
      </w:r>
    </w:p>
    <w:p w14:paraId="0FD5BEF5" w14:textId="6FBA50F8" w:rsidR="00B10E90" w:rsidRPr="00F4667C" w:rsidRDefault="008E719A" w:rsidP="00EE50FF">
      <w:pPr>
        <w:pStyle w:val="Prrafodelista"/>
        <w:numPr>
          <w:ilvl w:val="0"/>
          <w:numId w:val="17"/>
        </w:numPr>
        <w:autoSpaceDE w:val="0"/>
        <w:autoSpaceDN w:val="0"/>
        <w:adjustRightInd w:val="0"/>
        <w:rPr>
          <w:rFonts w:cs="Arial"/>
          <w:szCs w:val="22"/>
        </w:rPr>
      </w:pPr>
      <w:r w:rsidRPr="00F4667C">
        <w:rPr>
          <w:rFonts w:cs="Arial"/>
          <w:szCs w:val="22"/>
        </w:rPr>
        <w:t>I</w:t>
      </w:r>
      <w:r w:rsidR="00493430" w:rsidRPr="00F4667C">
        <w:rPr>
          <w:rFonts w:cs="Arial"/>
          <w:szCs w:val="22"/>
        </w:rPr>
        <w:t xml:space="preserve">mplementación del </w:t>
      </w:r>
      <w:r w:rsidRPr="00F4667C">
        <w:rPr>
          <w:rFonts w:cs="Arial"/>
          <w:szCs w:val="22"/>
        </w:rPr>
        <w:t>SECOP</w:t>
      </w:r>
      <w:r w:rsidR="00493430" w:rsidRPr="00F4667C">
        <w:rPr>
          <w:rFonts w:cs="Arial"/>
          <w:szCs w:val="22"/>
        </w:rPr>
        <w:t xml:space="preserve"> </w:t>
      </w:r>
      <w:r w:rsidRPr="00F4667C">
        <w:rPr>
          <w:rFonts w:cs="Arial"/>
          <w:szCs w:val="22"/>
        </w:rPr>
        <w:t>II</w:t>
      </w:r>
      <w:r w:rsidR="00493430" w:rsidRPr="00F4667C">
        <w:rPr>
          <w:rFonts w:cs="Arial"/>
          <w:szCs w:val="22"/>
        </w:rPr>
        <w:t xml:space="preserve"> en la contratación de la entidad</w:t>
      </w:r>
      <w:r w:rsidRPr="00F4667C">
        <w:rPr>
          <w:rFonts w:cs="Arial"/>
          <w:szCs w:val="22"/>
        </w:rPr>
        <w:t>.</w:t>
      </w:r>
    </w:p>
    <w:p w14:paraId="50571B4D" w14:textId="28D1E8D1" w:rsidR="008E719A" w:rsidRPr="00F4667C" w:rsidRDefault="008E719A" w:rsidP="00EE50FF">
      <w:pPr>
        <w:pStyle w:val="Prrafodelista"/>
        <w:numPr>
          <w:ilvl w:val="0"/>
          <w:numId w:val="17"/>
        </w:numPr>
        <w:autoSpaceDE w:val="0"/>
        <w:autoSpaceDN w:val="0"/>
        <w:adjustRightInd w:val="0"/>
        <w:rPr>
          <w:rFonts w:cs="Arial"/>
          <w:szCs w:val="22"/>
        </w:rPr>
      </w:pPr>
      <w:r w:rsidRPr="00F4667C">
        <w:rPr>
          <w:rFonts w:cs="Arial"/>
          <w:szCs w:val="22"/>
        </w:rPr>
        <w:t>R</w:t>
      </w:r>
      <w:r w:rsidR="00493430" w:rsidRPr="00F4667C">
        <w:rPr>
          <w:rFonts w:cs="Arial"/>
          <w:szCs w:val="22"/>
        </w:rPr>
        <w:t>econocimiento</w:t>
      </w:r>
      <w:r w:rsidRPr="00F4667C">
        <w:rPr>
          <w:rFonts w:cs="Arial"/>
          <w:szCs w:val="22"/>
        </w:rPr>
        <w:t xml:space="preserve"> por parte de la Cámara de </w:t>
      </w:r>
      <w:r w:rsidR="006761CC" w:rsidRPr="00F4667C">
        <w:rPr>
          <w:rFonts w:cs="Arial"/>
          <w:szCs w:val="22"/>
        </w:rPr>
        <w:t>I</w:t>
      </w:r>
      <w:r w:rsidRPr="00F4667C">
        <w:rPr>
          <w:rFonts w:cs="Arial"/>
          <w:szCs w:val="22"/>
        </w:rPr>
        <w:t>nfraestru</w:t>
      </w:r>
      <w:r w:rsidR="006761CC" w:rsidRPr="00F4667C">
        <w:rPr>
          <w:rFonts w:cs="Arial"/>
          <w:szCs w:val="22"/>
        </w:rPr>
        <w:t>c</w:t>
      </w:r>
      <w:r w:rsidRPr="00F4667C">
        <w:rPr>
          <w:rFonts w:cs="Arial"/>
          <w:szCs w:val="22"/>
        </w:rPr>
        <w:t>t</w:t>
      </w:r>
      <w:r w:rsidR="006761CC" w:rsidRPr="00F4667C">
        <w:rPr>
          <w:rFonts w:cs="Arial"/>
          <w:szCs w:val="22"/>
        </w:rPr>
        <w:t>u</w:t>
      </w:r>
      <w:r w:rsidRPr="00F4667C">
        <w:rPr>
          <w:rFonts w:cs="Arial"/>
          <w:szCs w:val="22"/>
        </w:rPr>
        <w:t>ra</w:t>
      </w:r>
      <w:r w:rsidR="00493430" w:rsidRPr="00F4667C">
        <w:rPr>
          <w:rFonts w:cs="Arial"/>
          <w:szCs w:val="22"/>
        </w:rPr>
        <w:t xml:space="preserve"> por buenas prácticas contractuales.</w:t>
      </w:r>
      <w:r w:rsidRPr="00F4667C">
        <w:rPr>
          <w:rFonts w:cs="Arial"/>
          <w:szCs w:val="22"/>
        </w:rPr>
        <w:t xml:space="preserve"> El Presidente de la CCI anunció en el 2017 que, de acuerdo al ranking que adelanta el observatorio de contratación del gremio a nivel nacional,  el IDU ocupa el tercer lugar en materia de licitaciones públicas y el segundo puesto en materia de concurso de méritos.</w:t>
      </w:r>
    </w:p>
    <w:p w14:paraId="49FB4D6D" w14:textId="77777777" w:rsidR="008E719A" w:rsidRPr="00F4667C" w:rsidRDefault="008E719A" w:rsidP="0012166F">
      <w:pPr>
        <w:autoSpaceDE w:val="0"/>
        <w:autoSpaceDN w:val="0"/>
        <w:adjustRightInd w:val="0"/>
        <w:rPr>
          <w:rFonts w:cs="Arial"/>
          <w:szCs w:val="22"/>
        </w:rPr>
      </w:pPr>
    </w:p>
    <w:p w14:paraId="08421D22" w14:textId="478A4B36" w:rsidR="0033035C" w:rsidRPr="00F4667C" w:rsidRDefault="0033035C" w:rsidP="0012166F">
      <w:pPr>
        <w:autoSpaceDE w:val="0"/>
        <w:autoSpaceDN w:val="0"/>
        <w:adjustRightInd w:val="0"/>
        <w:rPr>
          <w:rFonts w:cs="Arial"/>
          <w:szCs w:val="22"/>
        </w:rPr>
      </w:pPr>
      <w:r w:rsidRPr="00F4667C">
        <w:rPr>
          <w:rFonts w:cs="Arial"/>
          <w:szCs w:val="22"/>
        </w:rPr>
        <w:t xml:space="preserve">Desde el proceso de Gestión del Talento Humano también se han adelantado acciones en dicho sentido. De manera particular, la adopción del Código de Integridad y el desarrollo del Plan de Gestión de la Integridad </w:t>
      </w:r>
      <w:r w:rsidR="00C4737D" w:rsidRPr="00F4667C">
        <w:rPr>
          <w:rFonts w:cs="Arial"/>
          <w:szCs w:val="22"/>
        </w:rPr>
        <w:t>2018.</w:t>
      </w:r>
    </w:p>
    <w:p w14:paraId="506C7DCB" w14:textId="77777777" w:rsidR="008A430D" w:rsidRPr="00F4667C" w:rsidRDefault="008A430D" w:rsidP="0012166F">
      <w:pPr>
        <w:autoSpaceDE w:val="0"/>
        <w:autoSpaceDN w:val="0"/>
        <w:adjustRightInd w:val="0"/>
        <w:rPr>
          <w:rFonts w:cs="Arial"/>
          <w:szCs w:val="22"/>
        </w:rPr>
      </w:pPr>
    </w:p>
    <w:p w14:paraId="28E538A5" w14:textId="402ED188" w:rsidR="00A74CE1" w:rsidRPr="00F4667C" w:rsidRDefault="008A430D" w:rsidP="0012166F">
      <w:pPr>
        <w:autoSpaceDE w:val="0"/>
        <w:autoSpaceDN w:val="0"/>
        <w:adjustRightInd w:val="0"/>
        <w:rPr>
          <w:rFonts w:cs="Arial"/>
          <w:szCs w:val="22"/>
        </w:rPr>
      </w:pPr>
      <w:r w:rsidRPr="00F4667C">
        <w:rPr>
          <w:rFonts w:cs="Arial"/>
          <w:szCs w:val="22"/>
        </w:rPr>
        <w:t xml:space="preserve">De igual forma, se logró que el 100% de los servidores actualizaran los datos del </w:t>
      </w:r>
      <w:r w:rsidR="00A74CE1" w:rsidRPr="00F4667C">
        <w:rPr>
          <w:rFonts w:cs="Arial"/>
          <w:szCs w:val="22"/>
        </w:rPr>
        <w:t>d</w:t>
      </w:r>
      <w:r w:rsidRPr="00F4667C">
        <w:rPr>
          <w:rFonts w:cs="Arial"/>
          <w:szCs w:val="22"/>
        </w:rPr>
        <w:t>irectorio</w:t>
      </w:r>
      <w:r w:rsidR="00A74CE1" w:rsidRPr="00F4667C">
        <w:rPr>
          <w:rFonts w:cs="Arial"/>
          <w:szCs w:val="22"/>
        </w:rPr>
        <w:t xml:space="preserve"> institucional (a través del registro de la información en el aplicativo Kactus),</w:t>
      </w:r>
      <w:r w:rsidRPr="00F4667C">
        <w:rPr>
          <w:rFonts w:cs="Arial"/>
          <w:szCs w:val="22"/>
        </w:rPr>
        <w:t xml:space="preserve"> de acuerdo con la obligatoriedad de hacer pública determinada información, en el marco de lo establecido por la Ley de Transparencia y del Derecho de Acceso a la Información Pública</w:t>
      </w:r>
      <w:r w:rsidR="00A74CE1" w:rsidRPr="00F4667C">
        <w:rPr>
          <w:rFonts w:cs="Arial"/>
          <w:szCs w:val="22"/>
        </w:rPr>
        <w:t>.</w:t>
      </w:r>
    </w:p>
    <w:p w14:paraId="24F7E2C0" w14:textId="77777777" w:rsidR="00A74CE1" w:rsidRPr="00F4667C" w:rsidRDefault="00A74CE1" w:rsidP="0012166F">
      <w:pPr>
        <w:autoSpaceDE w:val="0"/>
        <w:autoSpaceDN w:val="0"/>
        <w:adjustRightInd w:val="0"/>
        <w:rPr>
          <w:rFonts w:cs="Arial"/>
          <w:szCs w:val="22"/>
        </w:rPr>
      </w:pPr>
    </w:p>
    <w:p w14:paraId="6D22BD6B" w14:textId="3BF32B81" w:rsidR="008A430D" w:rsidRPr="00F4667C" w:rsidRDefault="00A74CE1" w:rsidP="0012166F">
      <w:pPr>
        <w:autoSpaceDE w:val="0"/>
        <w:autoSpaceDN w:val="0"/>
        <w:adjustRightInd w:val="0"/>
        <w:rPr>
          <w:rFonts w:cs="Arial"/>
          <w:szCs w:val="22"/>
        </w:rPr>
      </w:pPr>
      <w:r w:rsidRPr="00F4667C">
        <w:rPr>
          <w:rFonts w:cs="Arial"/>
          <w:szCs w:val="22"/>
        </w:rPr>
        <w:t xml:space="preserve">Finalmente, es pertinente anotar que se realizó </w:t>
      </w:r>
      <w:r w:rsidR="00B305AA" w:rsidRPr="00F4667C">
        <w:rPr>
          <w:rFonts w:cs="Arial"/>
          <w:szCs w:val="22"/>
        </w:rPr>
        <w:t>inducci</w:t>
      </w:r>
      <w:r w:rsidR="00E75321" w:rsidRPr="00F4667C">
        <w:rPr>
          <w:rFonts w:cs="Arial"/>
          <w:szCs w:val="22"/>
        </w:rPr>
        <w:t>ón en materia de Ley de Transparencia a todos los servidores que tomaron posesión en un empleo</w:t>
      </w:r>
      <w:r w:rsidR="008A430D" w:rsidRPr="00F4667C">
        <w:rPr>
          <w:rFonts w:cs="Arial"/>
          <w:szCs w:val="22"/>
        </w:rPr>
        <w:t xml:space="preserve">. </w:t>
      </w:r>
    </w:p>
    <w:p w14:paraId="6B645BDE" w14:textId="77777777" w:rsidR="0033035C" w:rsidRPr="00F4667C" w:rsidRDefault="0033035C" w:rsidP="0012166F">
      <w:pPr>
        <w:autoSpaceDE w:val="0"/>
        <w:autoSpaceDN w:val="0"/>
        <w:adjustRightInd w:val="0"/>
        <w:rPr>
          <w:rFonts w:cs="Arial"/>
          <w:szCs w:val="22"/>
        </w:rPr>
      </w:pPr>
    </w:p>
    <w:p w14:paraId="1A1DBC58" w14:textId="53B4058F" w:rsidR="00CA5015" w:rsidRPr="00F4667C" w:rsidRDefault="004B372F" w:rsidP="0012166F">
      <w:pPr>
        <w:autoSpaceDE w:val="0"/>
        <w:autoSpaceDN w:val="0"/>
        <w:adjustRightInd w:val="0"/>
        <w:rPr>
          <w:rFonts w:cs="Arial"/>
          <w:szCs w:val="22"/>
        </w:rPr>
      </w:pPr>
      <w:r w:rsidRPr="00F4667C">
        <w:rPr>
          <w:rFonts w:cs="Arial"/>
          <w:szCs w:val="22"/>
        </w:rPr>
        <w:t>E</w:t>
      </w:r>
      <w:r w:rsidR="001020C1" w:rsidRPr="00F4667C">
        <w:rPr>
          <w:rFonts w:cs="Arial"/>
          <w:szCs w:val="22"/>
        </w:rPr>
        <w:t>l compromiso del Instituto radica en mejorar continuamente los procesos, gestionar los riesgos de corrupción, lograr la participación de la ciudadanía para que realice el control que le corresponde y disponer de la información pública asociada a la gestión</w:t>
      </w:r>
      <w:r w:rsidR="00DF512C" w:rsidRPr="00F4667C">
        <w:rPr>
          <w:rFonts w:cs="Arial"/>
          <w:szCs w:val="22"/>
        </w:rPr>
        <w:t xml:space="preserve">. </w:t>
      </w:r>
    </w:p>
    <w:p w14:paraId="01CF4DF2" w14:textId="77777777" w:rsidR="00CA5015" w:rsidRPr="00F4667C" w:rsidRDefault="00CA5015" w:rsidP="0012166F">
      <w:pPr>
        <w:autoSpaceDE w:val="0"/>
        <w:autoSpaceDN w:val="0"/>
        <w:adjustRightInd w:val="0"/>
        <w:rPr>
          <w:rFonts w:cs="Arial"/>
          <w:szCs w:val="22"/>
        </w:rPr>
      </w:pPr>
    </w:p>
    <w:p w14:paraId="24AF78CC" w14:textId="6B441C6F" w:rsidR="00321EBD" w:rsidRPr="00F4667C" w:rsidRDefault="00CA677F" w:rsidP="00321EBD">
      <w:pPr>
        <w:autoSpaceDE w:val="0"/>
        <w:autoSpaceDN w:val="0"/>
        <w:adjustRightInd w:val="0"/>
        <w:rPr>
          <w:rFonts w:cs="Arial"/>
          <w:i/>
          <w:szCs w:val="22"/>
        </w:rPr>
      </w:pPr>
      <w:r w:rsidRPr="00F4667C">
        <w:rPr>
          <w:rFonts w:cs="Arial"/>
          <w:szCs w:val="22"/>
        </w:rPr>
        <w:t>M</w:t>
      </w:r>
      <w:r w:rsidR="00321EBD" w:rsidRPr="00F4667C">
        <w:rPr>
          <w:rFonts w:cs="Arial"/>
          <w:szCs w:val="22"/>
        </w:rPr>
        <w:t xml:space="preserve">ediante el presente plan anticorrupción </w:t>
      </w:r>
      <w:r w:rsidRPr="00F4667C">
        <w:rPr>
          <w:rFonts w:cs="Arial"/>
          <w:szCs w:val="22"/>
        </w:rPr>
        <w:t xml:space="preserve">el IDU </w:t>
      </w:r>
      <w:r w:rsidR="008E719A" w:rsidRPr="00F4667C">
        <w:rPr>
          <w:rFonts w:cs="Arial"/>
          <w:szCs w:val="22"/>
        </w:rPr>
        <w:t xml:space="preserve">se compromete a </w:t>
      </w:r>
      <w:r w:rsidR="00321EBD" w:rsidRPr="00F4667C">
        <w:rPr>
          <w:rFonts w:cs="Arial"/>
          <w:szCs w:val="22"/>
        </w:rPr>
        <w:t>fortalece</w:t>
      </w:r>
      <w:r w:rsidR="008E719A" w:rsidRPr="00F4667C">
        <w:rPr>
          <w:rFonts w:cs="Arial"/>
          <w:szCs w:val="22"/>
        </w:rPr>
        <w:t>r</w:t>
      </w:r>
      <w:r w:rsidR="00321EBD" w:rsidRPr="00F4667C">
        <w:rPr>
          <w:rFonts w:cs="Arial"/>
          <w:szCs w:val="22"/>
        </w:rPr>
        <w:t xml:space="preserve"> las acciones de lucha en contra de la corrupción, desde un enfoque </w:t>
      </w:r>
      <w:r w:rsidR="006761CC" w:rsidRPr="00F4667C">
        <w:rPr>
          <w:rFonts w:cs="Arial"/>
          <w:szCs w:val="22"/>
        </w:rPr>
        <w:t>estratégico y operacional</w:t>
      </w:r>
      <w:r w:rsidR="00321EBD" w:rsidRPr="00F4667C">
        <w:rPr>
          <w:rFonts w:cs="Arial"/>
          <w:szCs w:val="22"/>
        </w:rPr>
        <w:t xml:space="preserve">, mejorando los controles, </w:t>
      </w:r>
      <w:r w:rsidR="006761CC" w:rsidRPr="00F4667C">
        <w:rPr>
          <w:rFonts w:cs="Arial"/>
          <w:szCs w:val="22"/>
        </w:rPr>
        <w:t>implementado las políticas</w:t>
      </w:r>
      <w:r w:rsidR="00321EBD" w:rsidRPr="00F4667C">
        <w:rPr>
          <w:rFonts w:cs="Arial"/>
          <w:szCs w:val="22"/>
        </w:rPr>
        <w:t>, definiendo acciones de sensibilización y capacitación, incluyendo un enfoque de participac</w:t>
      </w:r>
      <w:r w:rsidR="006761CC" w:rsidRPr="00F4667C">
        <w:rPr>
          <w:rFonts w:cs="Arial"/>
          <w:szCs w:val="22"/>
        </w:rPr>
        <w:t xml:space="preserve">ión ciudadana y control social y </w:t>
      </w:r>
      <w:r w:rsidR="00321EBD" w:rsidRPr="00F4667C">
        <w:rPr>
          <w:rFonts w:cs="Arial"/>
          <w:szCs w:val="22"/>
        </w:rPr>
        <w:t>buscando mejorar los mecanismos de interacción con los ciudadanos.</w:t>
      </w:r>
      <w:r w:rsidR="0087494B" w:rsidRPr="00F4667C">
        <w:rPr>
          <w:rFonts w:cs="Arial"/>
          <w:szCs w:val="22"/>
        </w:rPr>
        <w:t xml:space="preserve"> Teniendo como horizonte el logro de los mencionados objetivos, el IDU acometió la tarea de definir el Plan Anticorrupción y de Atención al Ciudadano 201</w:t>
      </w:r>
      <w:r w:rsidRPr="00F4667C">
        <w:rPr>
          <w:rFonts w:cs="Arial"/>
          <w:szCs w:val="22"/>
        </w:rPr>
        <w:t>9</w:t>
      </w:r>
      <w:r w:rsidR="0087494B" w:rsidRPr="00F4667C">
        <w:rPr>
          <w:rFonts w:cs="Arial"/>
          <w:szCs w:val="22"/>
        </w:rPr>
        <w:t>.</w:t>
      </w:r>
    </w:p>
    <w:p w14:paraId="298850E3" w14:textId="77777777" w:rsidR="00944ECA" w:rsidRPr="00F4667C" w:rsidRDefault="00944ECA" w:rsidP="0012166F">
      <w:pPr>
        <w:autoSpaceDE w:val="0"/>
        <w:autoSpaceDN w:val="0"/>
        <w:adjustRightInd w:val="0"/>
        <w:rPr>
          <w:rFonts w:cs="Arial"/>
          <w:szCs w:val="22"/>
        </w:rPr>
      </w:pPr>
    </w:p>
    <w:p w14:paraId="6D93D258" w14:textId="312AFE10" w:rsidR="001E700F" w:rsidRPr="00F4667C" w:rsidRDefault="00321EBD" w:rsidP="0012166F">
      <w:pPr>
        <w:autoSpaceDE w:val="0"/>
        <w:autoSpaceDN w:val="0"/>
        <w:adjustRightInd w:val="0"/>
        <w:rPr>
          <w:rFonts w:cs="Arial"/>
          <w:szCs w:val="22"/>
        </w:rPr>
      </w:pPr>
      <w:r w:rsidRPr="00F4667C">
        <w:rPr>
          <w:rFonts w:cs="Arial"/>
          <w:szCs w:val="22"/>
        </w:rPr>
        <w:t>En virtud de l</w:t>
      </w:r>
      <w:r w:rsidR="00E97EA9" w:rsidRPr="00F4667C">
        <w:rPr>
          <w:rFonts w:cs="Arial"/>
          <w:szCs w:val="22"/>
        </w:rPr>
        <w:t xml:space="preserve">o anterior, </w:t>
      </w:r>
      <w:r w:rsidRPr="00F4667C">
        <w:rPr>
          <w:rFonts w:cs="Arial"/>
          <w:szCs w:val="22"/>
        </w:rPr>
        <w:t>para blindar la gestión del Instituto se</w:t>
      </w:r>
      <w:r w:rsidR="00D61812" w:rsidRPr="00F4667C">
        <w:rPr>
          <w:rFonts w:cs="Arial"/>
          <w:szCs w:val="22"/>
        </w:rPr>
        <w:t xml:space="preserve"> define el Plan Anticorrupción y de Atención al Ciudadano, en alineación con sus iniciativas estratégicas</w:t>
      </w:r>
      <w:r w:rsidR="00D3715B" w:rsidRPr="00F4667C">
        <w:rPr>
          <w:rFonts w:cs="Arial"/>
          <w:szCs w:val="22"/>
        </w:rPr>
        <w:t>,</w:t>
      </w:r>
      <w:r w:rsidR="00D61812" w:rsidRPr="00F4667C">
        <w:rPr>
          <w:rFonts w:cs="Arial"/>
          <w:szCs w:val="22"/>
        </w:rPr>
        <w:t xml:space="preserve"> desarrollando los componentes de Gestión del Riesgo de Corrupción, Estrategia Anti</w:t>
      </w:r>
      <w:r w:rsidR="00F42DBB" w:rsidRPr="00F4667C">
        <w:rPr>
          <w:rFonts w:cs="Arial"/>
          <w:szCs w:val="22"/>
        </w:rPr>
        <w:t xml:space="preserve">trámites, Rendición de Cuentas, </w:t>
      </w:r>
      <w:r w:rsidR="00D61812" w:rsidRPr="00F4667C">
        <w:rPr>
          <w:rFonts w:cs="Arial"/>
          <w:szCs w:val="22"/>
        </w:rPr>
        <w:t>Mecanismos para mejorar la Atención al Ciudadano</w:t>
      </w:r>
      <w:r w:rsidR="00F42DBB" w:rsidRPr="00F4667C">
        <w:rPr>
          <w:rFonts w:cs="Arial"/>
          <w:szCs w:val="22"/>
        </w:rPr>
        <w:t xml:space="preserve"> y Mecanismos para la Transparencia y Acceso a la Información.</w:t>
      </w:r>
    </w:p>
    <w:p w14:paraId="5AF96C45" w14:textId="77777777" w:rsidR="000F5A05" w:rsidRPr="00F4667C" w:rsidRDefault="000F5A05" w:rsidP="0012166F">
      <w:pPr>
        <w:autoSpaceDE w:val="0"/>
        <w:autoSpaceDN w:val="0"/>
        <w:adjustRightInd w:val="0"/>
        <w:rPr>
          <w:rFonts w:cs="Arial"/>
        </w:rPr>
      </w:pPr>
    </w:p>
    <w:p w14:paraId="0DB7AAA4" w14:textId="77777777" w:rsidR="00D61812" w:rsidRPr="00F4667C" w:rsidRDefault="00D61812" w:rsidP="0012166F">
      <w:pPr>
        <w:autoSpaceDE w:val="0"/>
        <w:autoSpaceDN w:val="0"/>
        <w:adjustRightInd w:val="0"/>
        <w:rPr>
          <w:rFonts w:cs="Arial"/>
          <w:i/>
        </w:rPr>
      </w:pPr>
    </w:p>
    <w:p w14:paraId="5A1A15CA" w14:textId="77777777" w:rsidR="00D61812" w:rsidRPr="00F4667C" w:rsidRDefault="00D61812" w:rsidP="0012166F">
      <w:pPr>
        <w:autoSpaceDE w:val="0"/>
        <w:autoSpaceDN w:val="0"/>
        <w:adjustRightInd w:val="0"/>
        <w:rPr>
          <w:rFonts w:cs="Arial"/>
          <w:i/>
        </w:rPr>
      </w:pPr>
    </w:p>
    <w:p w14:paraId="35C2D9C6" w14:textId="77777777" w:rsidR="00BB0BC0" w:rsidRPr="00F4667C" w:rsidRDefault="00BB0BC0">
      <w:pPr>
        <w:jc w:val="left"/>
        <w:rPr>
          <w:rFonts w:cs="Arial"/>
          <w:b/>
          <w:caps/>
          <w:sz w:val="24"/>
        </w:rPr>
      </w:pPr>
      <w:r w:rsidRPr="00F4667C">
        <w:rPr>
          <w:rFonts w:cs="Arial"/>
          <w:b/>
          <w:caps/>
          <w:sz w:val="24"/>
        </w:rPr>
        <w:br w:type="page"/>
      </w:r>
    </w:p>
    <w:p w14:paraId="6FF970F7" w14:textId="77777777" w:rsidR="001D3C1B" w:rsidRPr="00F4667C" w:rsidRDefault="001D3C1B">
      <w:pPr>
        <w:jc w:val="left"/>
        <w:rPr>
          <w:rFonts w:cs="Arial"/>
          <w:b/>
          <w:caps/>
          <w:sz w:val="24"/>
        </w:rPr>
      </w:pPr>
    </w:p>
    <w:p w14:paraId="0F295048" w14:textId="77777777" w:rsidR="00FF177C" w:rsidRPr="00F4667C" w:rsidRDefault="00FF177C" w:rsidP="00662EE9">
      <w:pPr>
        <w:pStyle w:val="Ttulo1"/>
        <w:rPr>
          <w:rFonts w:cs="Arial"/>
          <w:sz w:val="22"/>
          <w:szCs w:val="22"/>
        </w:rPr>
      </w:pPr>
      <w:bookmarkStart w:id="4" w:name="_Toc536451170"/>
      <w:r w:rsidRPr="00F4667C">
        <w:rPr>
          <w:rFonts w:cs="Arial"/>
          <w:sz w:val="22"/>
          <w:szCs w:val="22"/>
        </w:rPr>
        <w:t>OBJETIVO</w:t>
      </w:r>
      <w:bookmarkEnd w:id="1"/>
      <w:bookmarkEnd w:id="2"/>
      <w:bookmarkEnd w:id="4"/>
    </w:p>
    <w:p w14:paraId="3EF99B58" w14:textId="77777777" w:rsidR="0012166F" w:rsidRPr="00F4667C" w:rsidRDefault="0012166F" w:rsidP="0012166F">
      <w:pPr>
        <w:rPr>
          <w:szCs w:val="22"/>
        </w:rPr>
      </w:pPr>
    </w:p>
    <w:p w14:paraId="08C959DC" w14:textId="6CBD8F57" w:rsidR="00FF177C" w:rsidRPr="00F4667C" w:rsidRDefault="00446008" w:rsidP="008E4D85">
      <w:pPr>
        <w:rPr>
          <w:rFonts w:cs="Arial"/>
          <w:szCs w:val="22"/>
        </w:rPr>
      </w:pPr>
      <w:r w:rsidRPr="00F4667C">
        <w:rPr>
          <w:rFonts w:cs="Arial"/>
          <w:szCs w:val="22"/>
        </w:rPr>
        <w:t>E</w:t>
      </w:r>
      <w:r w:rsidR="009367F3" w:rsidRPr="00F4667C">
        <w:rPr>
          <w:rFonts w:cs="Arial"/>
          <w:szCs w:val="22"/>
        </w:rPr>
        <w:t>stablecer la</w:t>
      </w:r>
      <w:r w:rsidR="00A42C19" w:rsidRPr="00F4667C">
        <w:rPr>
          <w:rFonts w:cs="Arial"/>
          <w:szCs w:val="22"/>
        </w:rPr>
        <w:t xml:space="preserve"> </w:t>
      </w:r>
      <w:r w:rsidR="009367F3" w:rsidRPr="00F4667C">
        <w:rPr>
          <w:rFonts w:cs="Arial"/>
          <w:szCs w:val="22"/>
        </w:rPr>
        <w:t>estrategia</w:t>
      </w:r>
      <w:r w:rsidR="00A42C19" w:rsidRPr="00F4667C">
        <w:rPr>
          <w:rFonts w:cs="Arial"/>
          <w:szCs w:val="22"/>
        </w:rPr>
        <w:t xml:space="preserve"> anticorrupción y </w:t>
      </w:r>
      <w:r w:rsidRPr="00F4667C">
        <w:rPr>
          <w:rFonts w:cs="Arial"/>
          <w:szCs w:val="22"/>
        </w:rPr>
        <w:t xml:space="preserve">de </w:t>
      </w:r>
      <w:r w:rsidR="00A42C19" w:rsidRPr="00F4667C">
        <w:rPr>
          <w:rFonts w:cs="Arial"/>
          <w:szCs w:val="22"/>
        </w:rPr>
        <w:t>atención al ciudadano</w:t>
      </w:r>
      <w:r w:rsidR="009367F3" w:rsidRPr="00F4667C">
        <w:rPr>
          <w:rFonts w:cs="Arial"/>
          <w:szCs w:val="22"/>
        </w:rPr>
        <w:t xml:space="preserve"> </w:t>
      </w:r>
      <w:r w:rsidR="00A42C19" w:rsidRPr="00F4667C">
        <w:rPr>
          <w:rFonts w:cs="Arial"/>
          <w:szCs w:val="22"/>
        </w:rPr>
        <w:t xml:space="preserve">junto con </w:t>
      </w:r>
      <w:r w:rsidR="009367F3" w:rsidRPr="00F4667C">
        <w:rPr>
          <w:rFonts w:cs="Arial"/>
          <w:szCs w:val="22"/>
        </w:rPr>
        <w:t xml:space="preserve"> los lineamientos a d</w:t>
      </w:r>
      <w:r w:rsidR="00BB0BC0" w:rsidRPr="00F4667C">
        <w:rPr>
          <w:rFonts w:cs="Arial"/>
          <w:szCs w:val="22"/>
        </w:rPr>
        <w:t xml:space="preserve">esarrollar en el año </w:t>
      </w:r>
      <w:r w:rsidR="00BC41BA" w:rsidRPr="00F4667C">
        <w:rPr>
          <w:rFonts w:cs="Arial"/>
          <w:szCs w:val="22"/>
        </w:rPr>
        <w:t>201</w:t>
      </w:r>
      <w:r w:rsidR="00C516EE" w:rsidRPr="00F4667C">
        <w:rPr>
          <w:rFonts w:cs="Arial"/>
          <w:szCs w:val="22"/>
        </w:rPr>
        <w:t>9</w:t>
      </w:r>
      <w:r w:rsidR="009367F3" w:rsidRPr="00F4667C">
        <w:rPr>
          <w:rFonts w:cs="Arial"/>
          <w:szCs w:val="22"/>
        </w:rPr>
        <w:t xml:space="preserve">, que promuevan los mecanismos de prevención y lucha contra la corrupción, </w:t>
      </w:r>
      <w:r w:rsidR="00063130" w:rsidRPr="00F4667C">
        <w:rPr>
          <w:rFonts w:cs="Arial"/>
          <w:szCs w:val="22"/>
        </w:rPr>
        <w:t xml:space="preserve">y de las acciones que </w:t>
      </w:r>
      <w:r w:rsidR="00DF512C" w:rsidRPr="00F4667C">
        <w:rPr>
          <w:rFonts w:cs="Arial"/>
          <w:szCs w:val="22"/>
        </w:rPr>
        <w:t>propicien</w:t>
      </w:r>
      <w:r w:rsidR="00063130" w:rsidRPr="00F4667C">
        <w:rPr>
          <w:rFonts w:cs="Arial"/>
          <w:szCs w:val="22"/>
        </w:rPr>
        <w:t xml:space="preserve"> la participación ciudadana</w:t>
      </w:r>
      <w:r w:rsidR="00A42C19" w:rsidRPr="00F4667C">
        <w:rPr>
          <w:rFonts w:cs="Arial"/>
          <w:szCs w:val="22"/>
        </w:rPr>
        <w:t xml:space="preserve"> en el Instituto de Desarrollo Urbano</w:t>
      </w:r>
      <w:r w:rsidR="00063130" w:rsidRPr="00F4667C">
        <w:rPr>
          <w:rFonts w:cs="Arial"/>
          <w:szCs w:val="22"/>
        </w:rPr>
        <w:t>.</w:t>
      </w:r>
    </w:p>
    <w:p w14:paraId="2F890D10" w14:textId="77777777" w:rsidR="00FF177C" w:rsidRPr="00F4667C" w:rsidRDefault="00FF177C" w:rsidP="00FF177C">
      <w:pPr>
        <w:pStyle w:val="Textoindependiente"/>
        <w:spacing w:line="360" w:lineRule="auto"/>
        <w:rPr>
          <w:rFonts w:ascii="Arial" w:hAnsi="Arial" w:cs="Arial"/>
          <w:sz w:val="22"/>
          <w:szCs w:val="22"/>
        </w:rPr>
      </w:pPr>
    </w:p>
    <w:p w14:paraId="37C6E4DF" w14:textId="77777777" w:rsidR="00FF177C" w:rsidRPr="00F4667C" w:rsidRDefault="00FF177C" w:rsidP="00983CDC">
      <w:pPr>
        <w:pStyle w:val="Ttulo1"/>
        <w:rPr>
          <w:rFonts w:cs="Arial"/>
          <w:sz w:val="22"/>
          <w:szCs w:val="22"/>
        </w:rPr>
      </w:pPr>
      <w:bookmarkStart w:id="5" w:name="_Toc344275424"/>
      <w:bookmarkStart w:id="6" w:name="_Toc344275500"/>
      <w:bookmarkStart w:id="7" w:name="_Toc536451171"/>
      <w:r w:rsidRPr="00F4667C">
        <w:rPr>
          <w:rFonts w:cs="Arial"/>
          <w:sz w:val="22"/>
          <w:szCs w:val="22"/>
        </w:rPr>
        <w:t>ALCANCE</w:t>
      </w:r>
      <w:bookmarkEnd w:id="5"/>
      <w:bookmarkEnd w:id="6"/>
      <w:bookmarkEnd w:id="7"/>
    </w:p>
    <w:p w14:paraId="6447127B" w14:textId="77777777" w:rsidR="00A42C19" w:rsidRPr="00F4667C" w:rsidRDefault="00A42C19" w:rsidP="00D5620D">
      <w:pPr>
        <w:rPr>
          <w:szCs w:val="22"/>
        </w:rPr>
      </w:pPr>
    </w:p>
    <w:p w14:paraId="159CDFDD" w14:textId="01AD944F" w:rsidR="00063130" w:rsidRPr="00F4667C" w:rsidRDefault="00063130" w:rsidP="00B15AD0">
      <w:pPr>
        <w:rPr>
          <w:rFonts w:cs="Arial"/>
          <w:szCs w:val="22"/>
        </w:rPr>
      </w:pPr>
      <w:r w:rsidRPr="00F4667C">
        <w:rPr>
          <w:rFonts w:cs="Arial"/>
          <w:szCs w:val="22"/>
        </w:rPr>
        <w:t xml:space="preserve">Las estrategias de lucha contra la corrupción </w:t>
      </w:r>
      <w:r w:rsidR="00F42DBB" w:rsidRPr="00F4667C">
        <w:rPr>
          <w:rFonts w:cs="Arial"/>
          <w:szCs w:val="22"/>
        </w:rPr>
        <w:t>están definidas en el marco de 5</w:t>
      </w:r>
      <w:r w:rsidRPr="00F4667C">
        <w:rPr>
          <w:rFonts w:cs="Arial"/>
          <w:szCs w:val="22"/>
        </w:rPr>
        <w:t xml:space="preserve"> </w:t>
      </w:r>
      <w:r w:rsidR="00220EE8" w:rsidRPr="00F4667C">
        <w:rPr>
          <w:rFonts w:cs="Arial"/>
          <w:szCs w:val="22"/>
        </w:rPr>
        <w:t>componentes</w:t>
      </w:r>
      <w:r w:rsidR="00F42DBB" w:rsidRPr="00F4667C">
        <w:rPr>
          <w:rFonts w:cs="Arial"/>
          <w:szCs w:val="22"/>
        </w:rPr>
        <w:t xml:space="preserve"> principales</w:t>
      </w:r>
      <w:r w:rsidR="00220EE8" w:rsidRPr="00F4667C">
        <w:rPr>
          <w:rFonts w:cs="Arial"/>
          <w:szCs w:val="22"/>
        </w:rPr>
        <w:t xml:space="preserve"> así</w:t>
      </w:r>
      <w:r w:rsidRPr="00F4667C">
        <w:rPr>
          <w:rFonts w:cs="Arial"/>
          <w:szCs w:val="22"/>
        </w:rPr>
        <w:t>:</w:t>
      </w:r>
    </w:p>
    <w:p w14:paraId="3E44D955" w14:textId="77777777" w:rsidR="00063130" w:rsidRPr="00F4667C" w:rsidRDefault="00063130" w:rsidP="00B15AD0">
      <w:pPr>
        <w:rPr>
          <w:rFonts w:cs="Arial"/>
          <w:szCs w:val="22"/>
        </w:rPr>
      </w:pPr>
    </w:p>
    <w:p w14:paraId="7252669F" w14:textId="4C617230" w:rsidR="00B15AD0" w:rsidRPr="00F4667C" w:rsidRDefault="00F42DBB" w:rsidP="00804DCD">
      <w:pPr>
        <w:pStyle w:val="Prrafodelista"/>
        <w:numPr>
          <w:ilvl w:val="0"/>
          <w:numId w:val="4"/>
        </w:numPr>
        <w:rPr>
          <w:rFonts w:cs="Arial"/>
          <w:szCs w:val="22"/>
        </w:rPr>
      </w:pPr>
      <w:r w:rsidRPr="00F4667C">
        <w:rPr>
          <w:rFonts w:cs="Arial"/>
          <w:szCs w:val="22"/>
        </w:rPr>
        <w:t>Gestión del riesgo de</w:t>
      </w:r>
      <w:r w:rsidR="00063130" w:rsidRPr="00F4667C">
        <w:rPr>
          <w:rFonts w:cs="Arial"/>
          <w:szCs w:val="22"/>
        </w:rPr>
        <w:t xml:space="preserve"> corrupción.</w:t>
      </w:r>
    </w:p>
    <w:p w14:paraId="5E37CC4F" w14:textId="0E81A26A" w:rsidR="00063130" w:rsidRPr="00F4667C" w:rsidRDefault="00F42DBB" w:rsidP="00804DCD">
      <w:pPr>
        <w:pStyle w:val="Prrafodelista"/>
        <w:numPr>
          <w:ilvl w:val="0"/>
          <w:numId w:val="4"/>
        </w:numPr>
        <w:rPr>
          <w:rFonts w:cs="Arial"/>
          <w:szCs w:val="22"/>
        </w:rPr>
      </w:pPr>
      <w:r w:rsidRPr="00F4667C">
        <w:rPr>
          <w:rFonts w:cs="Arial"/>
          <w:szCs w:val="22"/>
        </w:rPr>
        <w:t>Racionalización de T</w:t>
      </w:r>
      <w:r w:rsidR="00063130" w:rsidRPr="00F4667C">
        <w:rPr>
          <w:rFonts w:cs="Arial"/>
          <w:szCs w:val="22"/>
        </w:rPr>
        <w:t>rámites</w:t>
      </w:r>
      <w:r w:rsidR="00A46385" w:rsidRPr="00F4667C">
        <w:rPr>
          <w:rFonts w:cs="Arial"/>
          <w:szCs w:val="22"/>
        </w:rPr>
        <w:t>.</w:t>
      </w:r>
    </w:p>
    <w:p w14:paraId="1DA5D7EE" w14:textId="1E40639F" w:rsidR="00063130" w:rsidRPr="00F4667C" w:rsidRDefault="00063130" w:rsidP="00804DCD">
      <w:pPr>
        <w:pStyle w:val="Prrafodelista"/>
        <w:numPr>
          <w:ilvl w:val="0"/>
          <w:numId w:val="4"/>
        </w:numPr>
        <w:rPr>
          <w:rFonts w:cs="Arial"/>
          <w:szCs w:val="22"/>
        </w:rPr>
      </w:pPr>
      <w:r w:rsidRPr="00F4667C">
        <w:rPr>
          <w:rFonts w:cs="Arial"/>
          <w:szCs w:val="22"/>
        </w:rPr>
        <w:t>Rendición de Cuentas</w:t>
      </w:r>
      <w:r w:rsidR="00A46385" w:rsidRPr="00F4667C">
        <w:rPr>
          <w:rFonts w:cs="Arial"/>
          <w:szCs w:val="22"/>
        </w:rPr>
        <w:t>.</w:t>
      </w:r>
    </w:p>
    <w:p w14:paraId="7E598825" w14:textId="6FCCE68E" w:rsidR="00063130" w:rsidRPr="00F4667C" w:rsidRDefault="00063130" w:rsidP="00804DCD">
      <w:pPr>
        <w:pStyle w:val="Prrafodelista"/>
        <w:numPr>
          <w:ilvl w:val="0"/>
          <w:numId w:val="4"/>
        </w:numPr>
        <w:rPr>
          <w:rFonts w:cs="Arial"/>
          <w:szCs w:val="22"/>
        </w:rPr>
      </w:pPr>
      <w:r w:rsidRPr="00F4667C">
        <w:rPr>
          <w:rFonts w:cs="Arial"/>
          <w:szCs w:val="22"/>
        </w:rPr>
        <w:t xml:space="preserve">Mecanismos para </w:t>
      </w:r>
      <w:r w:rsidR="00F42DBB" w:rsidRPr="00F4667C">
        <w:rPr>
          <w:rFonts w:cs="Arial"/>
          <w:szCs w:val="22"/>
        </w:rPr>
        <w:t>M</w:t>
      </w:r>
      <w:r w:rsidRPr="00F4667C">
        <w:rPr>
          <w:rFonts w:cs="Arial"/>
          <w:szCs w:val="22"/>
        </w:rPr>
        <w:t xml:space="preserve">ejorar la </w:t>
      </w:r>
      <w:r w:rsidR="00F42DBB" w:rsidRPr="00F4667C">
        <w:rPr>
          <w:rFonts w:cs="Arial"/>
          <w:szCs w:val="22"/>
        </w:rPr>
        <w:t>A</w:t>
      </w:r>
      <w:r w:rsidRPr="00F4667C">
        <w:rPr>
          <w:rFonts w:cs="Arial"/>
          <w:szCs w:val="22"/>
        </w:rPr>
        <w:t xml:space="preserve">tención al </w:t>
      </w:r>
      <w:r w:rsidR="00F42DBB" w:rsidRPr="00F4667C">
        <w:rPr>
          <w:rFonts w:cs="Arial"/>
          <w:szCs w:val="22"/>
        </w:rPr>
        <w:t>C</w:t>
      </w:r>
      <w:r w:rsidRPr="00F4667C">
        <w:rPr>
          <w:rFonts w:cs="Arial"/>
          <w:szCs w:val="22"/>
        </w:rPr>
        <w:t>iudadano.</w:t>
      </w:r>
    </w:p>
    <w:p w14:paraId="516689CE" w14:textId="5FAC5A9B" w:rsidR="00F42DBB" w:rsidRPr="00F4667C" w:rsidRDefault="00F42DBB" w:rsidP="00804DCD">
      <w:pPr>
        <w:pStyle w:val="Prrafodelista"/>
        <w:numPr>
          <w:ilvl w:val="0"/>
          <w:numId w:val="4"/>
        </w:numPr>
        <w:rPr>
          <w:rFonts w:cs="Arial"/>
          <w:szCs w:val="22"/>
        </w:rPr>
      </w:pPr>
      <w:r w:rsidRPr="00F4667C">
        <w:rPr>
          <w:rFonts w:cs="Arial"/>
          <w:szCs w:val="22"/>
        </w:rPr>
        <w:t>Mecanismos para la Transparencia y  Acceso a la Información.</w:t>
      </w:r>
    </w:p>
    <w:p w14:paraId="17CDDE07" w14:textId="77777777" w:rsidR="000E7026" w:rsidRPr="00F4667C" w:rsidRDefault="000E7026" w:rsidP="000E7026">
      <w:pPr>
        <w:rPr>
          <w:rFonts w:cs="Arial"/>
          <w:szCs w:val="22"/>
        </w:rPr>
      </w:pPr>
    </w:p>
    <w:p w14:paraId="7543A930" w14:textId="77777777" w:rsidR="00E33B28" w:rsidRPr="00F4667C" w:rsidRDefault="00E33B28" w:rsidP="00B15AD0">
      <w:pPr>
        <w:rPr>
          <w:rFonts w:cs="Arial"/>
          <w:szCs w:val="22"/>
        </w:rPr>
      </w:pPr>
    </w:p>
    <w:p w14:paraId="3FBE9152" w14:textId="77777777" w:rsidR="00FF177C" w:rsidRPr="00F4667C" w:rsidRDefault="00FF177C" w:rsidP="00983CDC">
      <w:pPr>
        <w:pStyle w:val="Ttulo1"/>
        <w:rPr>
          <w:rFonts w:cs="Arial"/>
          <w:sz w:val="22"/>
          <w:szCs w:val="22"/>
        </w:rPr>
      </w:pPr>
      <w:bookmarkStart w:id="8" w:name="_Toc344275426"/>
      <w:bookmarkStart w:id="9" w:name="_Toc344275502"/>
      <w:bookmarkStart w:id="10" w:name="_Toc536451172"/>
      <w:r w:rsidRPr="00F4667C">
        <w:rPr>
          <w:rFonts w:cs="Arial"/>
          <w:sz w:val="22"/>
          <w:szCs w:val="22"/>
        </w:rPr>
        <w:t>MARCO NORMATIVO</w:t>
      </w:r>
      <w:bookmarkEnd w:id="8"/>
      <w:bookmarkEnd w:id="9"/>
      <w:bookmarkEnd w:id="10"/>
    </w:p>
    <w:p w14:paraId="0CD9CC70" w14:textId="77777777" w:rsidR="00E77570" w:rsidRPr="00F4667C" w:rsidRDefault="00E77570" w:rsidP="00E9527D">
      <w:pPr>
        <w:ind w:left="720"/>
        <w:rPr>
          <w:rFonts w:cs="Arial"/>
          <w:szCs w:val="22"/>
        </w:rPr>
      </w:pPr>
    </w:p>
    <w:p w14:paraId="74CAABFA" w14:textId="5FAF709B" w:rsidR="00203F60" w:rsidRPr="00F4667C" w:rsidRDefault="00203F60" w:rsidP="00203F60">
      <w:pPr>
        <w:pStyle w:val="Prrafodelista"/>
        <w:numPr>
          <w:ilvl w:val="0"/>
          <w:numId w:val="2"/>
        </w:numPr>
        <w:autoSpaceDE w:val="0"/>
        <w:autoSpaceDN w:val="0"/>
        <w:adjustRightInd w:val="0"/>
        <w:rPr>
          <w:rFonts w:cs="Arial"/>
          <w:szCs w:val="22"/>
        </w:rPr>
      </w:pPr>
      <w:r w:rsidRPr="00F4667C">
        <w:rPr>
          <w:rFonts w:cs="Arial"/>
          <w:szCs w:val="22"/>
          <w:lang w:val="es-CO" w:eastAsia="es-CO"/>
        </w:rPr>
        <w:t>Ley 962 de 2005 - Ley Antitrámites, “</w:t>
      </w:r>
      <w:r w:rsidRPr="00F4667C">
        <w:rPr>
          <w:rFonts w:cs="Arial"/>
          <w:szCs w:val="22"/>
          <w:shd w:val="clear" w:color="auto" w:fill="FFFFFF"/>
        </w:rPr>
        <w:t>Por la cual se dictan disposiciones sobre racionalización de trámites y procedimientos administrativos de los organismos y entidades del Estado y de los particulares que ejercen funciones públicas o prestan servicios públicos”.</w:t>
      </w:r>
    </w:p>
    <w:p w14:paraId="2935ADB3" w14:textId="77777777" w:rsidR="00203F60" w:rsidRPr="00F4667C" w:rsidRDefault="00203F60" w:rsidP="00203F60">
      <w:pPr>
        <w:ind w:left="720"/>
        <w:rPr>
          <w:rFonts w:cs="Arial"/>
          <w:szCs w:val="22"/>
        </w:rPr>
      </w:pPr>
    </w:p>
    <w:p w14:paraId="1A848968" w14:textId="3C1FC125" w:rsidR="00E9527D" w:rsidRPr="00F4667C" w:rsidRDefault="00E9527D" w:rsidP="00203F60">
      <w:pPr>
        <w:numPr>
          <w:ilvl w:val="0"/>
          <w:numId w:val="2"/>
        </w:numPr>
        <w:rPr>
          <w:rFonts w:cs="Arial"/>
          <w:szCs w:val="22"/>
        </w:rPr>
      </w:pPr>
      <w:r w:rsidRPr="00F4667C">
        <w:rPr>
          <w:rFonts w:cs="Arial"/>
          <w:szCs w:val="22"/>
        </w:rPr>
        <w:t>Ley 1474</w:t>
      </w:r>
      <w:r w:rsidR="00BD4AE3" w:rsidRPr="00F4667C">
        <w:rPr>
          <w:rFonts w:cs="Arial"/>
          <w:szCs w:val="22"/>
        </w:rPr>
        <w:t xml:space="preserve"> de</w:t>
      </w:r>
      <w:r w:rsidRPr="00F4667C">
        <w:rPr>
          <w:rFonts w:cs="Arial"/>
          <w:szCs w:val="22"/>
        </w:rPr>
        <w:t xml:space="preserve"> </w:t>
      </w:r>
      <w:r w:rsidR="00C16AAF" w:rsidRPr="00F4667C">
        <w:rPr>
          <w:rFonts w:cs="Arial"/>
          <w:szCs w:val="22"/>
        </w:rPr>
        <w:t xml:space="preserve">julio 12 </w:t>
      </w:r>
      <w:r w:rsidRPr="00F4667C">
        <w:rPr>
          <w:rFonts w:cs="Arial"/>
          <w:szCs w:val="22"/>
        </w:rPr>
        <w:t>de 2011 – Estatuto Anticorrupción, “</w:t>
      </w:r>
      <w:r w:rsidR="00752E77" w:rsidRPr="00F4667C">
        <w:rPr>
          <w:rFonts w:cs="Arial"/>
          <w:szCs w:val="22"/>
        </w:rPr>
        <w:t>P</w:t>
      </w:r>
      <w:r w:rsidRPr="00F4667C">
        <w:rPr>
          <w:rFonts w:cs="Arial"/>
          <w:szCs w:val="22"/>
        </w:rPr>
        <w:t>or la cual se dictan normas orientadas a fortalecer los mecanismos de prevención, investigación y sanción de actos de corrupción y la efectividad del control de la gestión pública”</w:t>
      </w:r>
      <w:r w:rsidR="00497E3B" w:rsidRPr="00F4667C">
        <w:rPr>
          <w:rFonts w:cs="Arial"/>
          <w:szCs w:val="22"/>
        </w:rPr>
        <w:t>.</w:t>
      </w:r>
    </w:p>
    <w:p w14:paraId="2C644E8F" w14:textId="77777777" w:rsidR="00203F60" w:rsidRPr="00F4667C" w:rsidRDefault="00203F60" w:rsidP="00203F60">
      <w:pPr>
        <w:ind w:left="720"/>
        <w:rPr>
          <w:rFonts w:cs="Arial"/>
          <w:szCs w:val="22"/>
        </w:rPr>
      </w:pPr>
    </w:p>
    <w:p w14:paraId="44885986" w14:textId="18E05EED" w:rsidR="00203F60" w:rsidRPr="00F4667C" w:rsidRDefault="00203F60" w:rsidP="00203F60">
      <w:pPr>
        <w:pStyle w:val="Prrafodelista"/>
        <w:numPr>
          <w:ilvl w:val="0"/>
          <w:numId w:val="2"/>
        </w:numPr>
        <w:autoSpaceDE w:val="0"/>
        <w:autoSpaceDN w:val="0"/>
        <w:adjustRightInd w:val="0"/>
        <w:rPr>
          <w:rFonts w:cs="Arial"/>
          <w:szCs w:val="22"/>
          <w:lang w:val="es-CO" w:eastAsia="es-CO"/>
        </w:rPr>
      </w:pPr>
      <w:r w:rsidRPr="00F4667C">
        <w:rPr>
          <w:rFonts w:cs="Arial"/>
          <w:szCs w:val="22"/>
          <w:lang w:val="es-CO" w:eastAsia="es-CO"/>
        </w:rPr>
        <w:t>Ley 1712 de 2014. “</w:t>
      </w:r>
      <w:r w:rsidRPr="00F4667C">
        <w:rPr>
          <w:rFonts w:cs="Arial"/>
          <w:bCs/>
          <w:szCs w:val="22"/>
          <w:shd w:val="clear" w:color="auto" w:fill="FFFFFF"/>
        </w:rPr>
        <w:t>Por medio de la cual se crea la Ley de Transparencia y del Derecho de Acceso a la Información Pública Nacional y se dictan otras disposiciones”.</w:t>
      </w:r>
    </w:p>
    <w:p w14:paraId="69980E68" w14:textId="77777777" w:rsidR="00C16AAF" w:rsidRPr="00F4667C" w:rsidRDefault="00C16AAF" w:rsidP="00203F60">
      <w:pPr>
        <w:ind w:left="720"/>
        <w:rPr>
          <w:rFonts w:cs="Arial"/>
          <w:szCs w:val="22"/>
        </w:rPr>
      </w:pPr>
    </w:p>
    <w:p w14:paraId="096D8B65" w14:textId="77777777" w:rsidR="00C16AAF" w:rsidRPr="00F4667C" w:rsidRDefault="00C16AAF" w:rsidP="00203F60">
      <w:pPr>
        <w:numPr>
          <w:ilvl w:val="0"/>
          <w:numId w:val="2"/>
        </w:numPr>
        <w:rPr>
          <w:rFonts w:cs="Arial"/>
          <w:szCs w:val="22"/>
        </w:rPr>
      </w:pPr>
      <w:r w:rsidRPr="00F4667C">
        <w:rPr>
          <w:rFonts w:cs="Arial"/>
          <w:szCs w:val="22"/>
        </w:rPr>
        <w:t xml:space="preserve">Decreto 019 </w:t>
      </w:r>
      <w:r w:rsidR="00446008" w:rsidRPr="00F4667C">
        <w:rPr>
          <w:rFonts w:cs="Arial"/>
          <w:szCs w:val="22"/>
        </w:rPr>
        <w:t xml:space="preserve">de </w:t>
      </w:r>
      <w:r w:rsidRPr="00F4667C">
        <w:rPr>
          <w:rFonts w:cs="Arial"/>
          <w:szCs w:val="22"/>
        </w:rPr>
        <w:t>enero 1 de 2012, “</w:t>
      </w:r>
      <w:r w:rsidRPr="00F4667C">
        <w:rPr>
          <w:rFonts w:cs="Arial"/>
          <w:bCs/>
          <w:szCs w:val="22"/>
        </w:rPr>
        <w:t>Por el cual se dictan normas para suprimir o reformar regulaciones, procedimientos y trámites innecesarios existentes en la Administración Pública</w:t>
      </w:r>
      <w:r w:rsidRPr="00F4667C">
        <w:rPr>
          <w:rFonts w:cs="Arial"/>
          <w:bCs/>
          <w:szCs w:val="22"/>
          <w:u w:val="single"/>
        </w:rPr>
        <w:t>”</w:t>
      </w:r>
    </w:p>
    <w:p w14:paraId="4A894C7A" w14:textId="77777777" w:rsidR="00497E3B" w:rsidRPr="00F4667C" w:rsidRDefault="00497E3B" w:rsidP="00203F60">
      <w:pPr>
        <w:rPr>
          <w:rFonts w:cs="Arial"/>
          <w:szCs w:val="22"/>
        </w:rPr>
      </w:pPr>
    </w:p>
    <w:p w14:paraId="1047B34C" w14:textId="294173F9" w:rsidR="00E9527D" w:rsidRPr="00F4667C" w:rsidRDefault="00E9527D" w:rsidP="00203F60">
      <w:pPr>
        <w:numPr>
          <w:ilvl w:val="0"/>
          <w:numId w:val="2"/>
        </w:numPr>
        <w:rPr>
          <w:rFonts w:cs="Arial"/>
          <w:szCs w:val="22"/>
        </w:rPr>
      </w:pPr>
      <w:r w:rsidRPr="00F4667C">
        <w:rPr>
          <w:rFonts w:cs="Arial"/>
          <w:szCs w:val="22"/>
        </w:rPr>
        <w:t xml:space="preserve">Decreto 2641 </w:t>
      </w:r>
      <w:r w:rsidR="00BD4AE3" w:rsidRPr="00F4667C">
        <w:rPr>
          <w:rFonts w:cs="Arial"/>
          <w:szCs w:val="22"/>
        </w:rPr>
        <w:t xml:space="preserve">de </w:t>
      </w:r>
      <w:r w:rsidR="00C16AAF" w:rsidRPr="00F4667C">
        <w:rPr>
          <w:rFonts w:cs="Arial"/>
          <w:szCs w:val="22"/>
        </w:rPr>
        <w:t xml:space="preserve">diciembre 17 </w:t>
      </w:r>
      <w:r w:rsidRPr="00F4667C">
        <w:rPr>
          <w:rFonts w:cs="Arial"/>
          <w:szCs w:val="22"/>
        </w:rPr>
        <w:t>de 2012, “Por el cual se reglamentan los artículos 73 y 76 de la Ley 1474 de 2011”.</w:t>
      </w:r>
      <w:r w:rsidR="00497E3B" w:rsidRPr="00F4667C">
        <w:rPr>
          <w:rFonts w:cs="Arial"/>
          <w:szCs w:val="22"/>
        </w:rPr>
        <w:t xml:space="preserve"> </w:t>
      </w:r>
      <w:r w:rsidR="00186E39" w:rsidRPr="00F4667C">
        <w:rPr>
          <w:rFonts w:cs="Arial"/>
          <w:szCs w:val="22"/>
        </w:rPr>
        <w:t xml:space="preserve">El </w:t>
      </w:r>
      <w:r w:rsidR="00497E3B" w:rsidRPr="00F4667C">
        <w:rPr>
          <w:rFonts w:cs="Arial"/>
          <w:szCs w:val="22"/>
        </w:rPr>
        <w:t xml:space="preserve">artículo 1 menciona “Señálese como metodología para diseñar y hacer seguimiento a la estrategia de lucha contra la corrupción y de atención al ciudadano de que trata el artículo 73 de la Ley 1474 de 2011, la establecida en el Plan Anticorrupción y de Atención al Ciudadano contenida en el documento </w:t>
      </w:r>
      <w:r w:rsidR="00497E3B" w:rsidRPr="00F4667C">
        <w:rPr>
          <w:rFonts w:cs="Arial"/>
          <w:i/>
          <w:iCs/>
          <w:szCs w:val="22"/>
        </w:rPr>
        <w:t xml:space="preserve">"Estrategias para la Construcción del Plan Anticorrupción </w:t>
      </w:r>
      <w:r w:rsidR="00497E3B" w:rsidRPr="00F4667C">
        <w:rPr>
          <w:rFonts w:cs="Arial"/>
          <w:szCs w:val="22"/>
        </w:rPr>
        <w:t xml:space="preserve">y </w:t>
      </w:r>
      <w:r w:rsidR="00497E3B" w:rsidRPr="00F4667C">
        <w:rPr>
          <w:rFonts w:cs="Arial"/>
          <w:i/>
          <w:iCs/>
          <w:szCs w:val="22"/>
        </w:rPr>
        <w:t>de Atención al Ciudadano"”.</w:t>
      </w:r>
    </w:p>
    <w:p w14:paraId="29B62F52" w14:textId="77777777" w:rsidR="00E864C9" w:rsidRPr="00F4667C" w:rsidRDefault="00E864C9" w:rsidP="00203F60">
      <w:pPr>
        <w:pStyle w:val="Prrafodelista"/>
        <w:rPr>
          <w:rFonts w:cs="Arial"/>
          <w:szCs w:val="22"/>
        </w:rPr>
      </w:pPr>
    </w:p>
    <w:p w14:paraId="5E2CB685" w14:textId="77777777" w:rsidR="00DC4FEB" w:rsidRPr="00F4667C" w:rsidRDefault="0014582F" w:rsidP="00DC4FEB">
      <w:pPr>
        <w:numPr>
          <w:ilvl w:val="0"/>
          <w:numId w:val="2"/>
        </w:numPr>
        <w:rPr>
          <w:rFonts w:cs="Arial"/>
          <w:szCs w:val="22"/>
        </w:rPr>
      </w:pPr>
      <w:r w:rsidRPr="00F4667C">
        <w:rPr>
          <w:rFonts w:cs="Arial"/>
          <w:szCs w:val="22"/>
        </w:rPr>
        <w:t>Decreto 124 de enero de 26 de 2016, “Por el cual se sustituye el título 4 de la parte 1 del libro 2 del decreto 1081 de 2015 relativo al “Plan Anticorrupción y de Atención al Ciudadano””.</w:t>
      </w:r>
    </w:p>
    <w:p w14:paraId="12AB4C9E" w14:textId="77777777" w:rsidR="00DC4FEB" w:rsidRPr="00F4667C" w:rsidRDefault="00DC4FEB" w:rsidP="00DC4FEB">
      <w:pPr>
        <w:pStyle w:val="Prrafodelista"/>
        <w:rPr>
          <w:rFonts w:cs="Arial"/>
          <w:szCs w:val="22"/>
        </w:rPr>
      </w:pPr>
    </w:p>
    <w:p w14:paraId="114BD4BB" w14:textId="6563B70F" w:rsidR="00DC4FEB" w:rsidRPr="00F4667C" w:rsidRDefault="00C516EE" w:rsidP="00DC4FEB">
      <w:pPr>
        <w:numPr>
          <w:ilvl w:val="0"/>
          <w:numId w:val="2"/>
        </w:numPr>
        <w:rPr>
          <w:rFonts w:cs="Arial"/>
          <w:szCs w:val="22"/>
        </w:rPr>
      </w:pPr>
      <w:r w:rsidRPr="00F4667C">
        <w:rPr>
          <w:rFonts w:cs="Arial"/>
          <w:szCs w:val="22"/>
        </w:rPr>
        <w:t xml:space="preserve">Decreto1499 de </w:t>
      </w:r>
      <w:r w:rsidR="00DC4FEB" w:rsidRPr="00F4667C">
        <w:rPr>
          <w:rFonts w:cs="Arial"/>
          <w:szCs w:val="22"/>
        </w:rPr>
        <w:t>septiembre 11 de 2017 “</w:t>
      </w:r>
      <w:r w:rsidR="00DC4FEB" w:rsidRPr="00F4667C">
        <w:rPr>
          <w:szCs w:val="22"/>
        </w:rPr>
        <w:t xml:space="preserve">Por medio del cual se modifica el Decreto 1083 de 2015, Decreto Único Reglamentario del Sector Función Pública, en lo relacionado con el </w:t>
      </w:r>
      <w:r w:rsidR="00DC4FEB" w:rsidRPr="00F4667C">
        <w:rPr>
          <w:szCs w:val="22"/>
        </w:rPr>
        <w:lastRenderedPageBreak/>
        <w:t>Sistema de Gestión establecido en el artículo 133 de la Ley 1753 de 2015</w:t>
      </w:r>
      <w:r w:rsidR="00AB3D6C" w:rsidRPr="00F4667C">
        <w:rPr>
          <w:szCs w:val="22"/>
        </w:rPr>
        <w:t>”. El decreto actualiza el Modelo Integrado de Planeación y Gestión (MIPG), el cual articula las diferentes estrategias del Plan Anticorrupción.</w:t>
      </w:r>
    </w:p>
    <w:p w14:paraId="09BAA4B8" w14:textId="77777777" w:rsidR="00C516EE" w:rsidRPr="00F4667C" w:rsidRDefault="00C516EE" w:rsidP="00C516EE">
      <w:pPr>
        <w:pStyle w:val="Prrafodelista"/>
        <w:rPr>
          <w:rFonts w:cs="Arial"/>
          <w:szCs w:val="22"/>
        </w:rPr>
      </w:pPr>
    </w:p>
    <w:p w14:paraId="0EE8881E" w14:textId="1337CCA3" w:rsidR="00C516EE" w:rsidRPr="00F4667C" w:rsidRDefault="00C516EE" w:rsidP="00DC4FEB">
      <w:pPr>
        <w:numPr>
          <w:ilvl w:val="0"/>
          <w:numId w:val="2"/>
        </w:numPr>
        <w:rPr>
          <w:rFonts w:cs="Arial"/>
          <w:szCs w:val="22"/>
        </w:rPr>
      </w:pPr>
      <w:r w:rsidRPr="00F4667C">
        <w:rPr>
          <w:rFonts w:cs="Arial"/>
          <w:szCs w:val="22"/>
        </w:rPr>
        <w:t>Decreto 612 del 4 de abril de 2018, “Por el cual se fijan directrices para la integración de los planes institucionales y estratégicos al plan de acción  por parte de las entidades del Estado.</w:t>
      </w:r>
    </w:p>
    <w:p w14:paraId="6630A74A" w14:textId="77777777" w:rsidR="00186E39" w:rsidRPr="00F4667C" w:rsidRDefault="00186E39" w:rsidP="00186E39">
      <w:pPr>
        <w:pStyle w:val="Prrafodelista"/>
        <w:rPr>
          <w:rFonts w:cs="Arial"/>
          <w:szCs w:val="22"/>
        </w:rPr>
      </w:pPr>
    </w:p>
    <w:p w14:paraId="38EF10AB" w14:textId="77777777" w:rsidR="00E84935" w:rsidRPr="00F4667C" w:rsidRDefault="00E84935" w:rsidP="00E84935">
      <w:pPr>
        <w:rPr>
          <w:rFonts w:cs="Arial"/>
          <w:szCs w:val="22"/>
        </w:rPr>
      </w:pPr>
    </w:p>
    <w:p w14:paraId="465F37AD" w14:textId="77777777" w:rsidR="00E84935" w:rsidRPr="00F4667C" w:rsidRDefault="00E84935" w:rsidP="00983CDC">
      <w:pPr>
        <w:pStyle w:val="Ttulo1"/>
        <w:rPr>
          <w:rFonts w:cs="Arial"/>
          <w:sz w:val="22"/>
          <w:szCs w:val="22"/>
        </w:rPr>
      </w:pPr>
      <w:bookmarkStart w:id="11" w:name="_Toc344275427"/>
      <w:bookmarkStart w:id="12" w:name="_Toc344275503"/>
      <w:bookmarkStart w:id="13" w:name="_Toc536451173"/>
      <w:r w:rsidRPr="00F4667C">
        <w:rPr>
          <w:rFonts w:cs="Arial"/>
          <w:sz w:val="22"/>
          <w:szCs w:val="22"/>
        </w:rPr>
        <w:t>TÉRMINOS Y DEFINICIONES</w:t>
      </w:r>
      <w:bookmarkEnd w:id="11"/>
      <w:bookmarkEnd w:id="12"/>
      <w:bookmarkEnd w:id="13"/>
    </w:p>
    <w:p w14:paraId="1269064E" w14:textId="77777777" w:rsidR="00186E39" w:rsidRPr="00F4667C" w:rsidRDefault="00186E39" w:rsidP="00186E39">
      <w:pPr>
        <w:rPr>
          <w:szCs w:val="22"/>
        </w:rPr>
      </w:pPr>
    </w:p>
    <w:p w14:paraId="55BE8CD1" w14:textId="40ED7B55" w:rsidR="00A42C19" w:rsidRPr="00F4667C" w:rsidRDefault="00137ADF" w:rsidP="00146F8C">
      <w:pPr>
        <w:pStyle w:val="Prrafodelista"/>
        <w:numPr>
          <w:ilvl w:val="0"/>
          <w:numId w:val="5"/>
        </w:numPr>
        <w:autoSpaceDE w:val="0"/>
        <w:autoSpaceDN w:val="0"/>
        <w:adjustRightInd w:val="0"/>
        <w:rPr>
          <w:rFonts w:cs="Arial"/>
          <w:b/>
          <w:szCs w:val="22"/>
        </w:rPr>
      </w:pPr>
      <w:r w:rsidRPr="00F4667C">
        <w:rPr>
          <w:rFonts w:cs="Arial"/>
          <w:b/>
          <w:szCs w:val="22"/>
        </w:rPr>
        <w:t xml:space="preserve">Corrupción: </w:t>
      </w:r>
      <w:r w:rsidR="00330695" w:rsidRPr="00F4667C">
        <w:rPr>
          <w:rFonts w:cs="Arial"/>
          <w:szCs w:val="22"/>
        </w:rPr>
        <w:t>Co</w:t>
      </w:r>
      <w:r w:rsidR="00CB5669" w:rsidRPr="00F4667C">
        <w:rPr>
          <w:rFonts w:cs="Arial"/>
          <w:szCs w:val="22"/>
        </w:rPr>
        <w:t>rrupción administrativa</w:t>
      </w:r>
      <w:r w:rsidR="00BF66E1" w:rsidRPr="00F4667C">
        <w:rPr>
          <w:rFonts w:cs="Arial"/>
          <w:szCs w:val="22"/>
        </w:rPr>
        <w:t>,</w:t>
      </w:r>
      <w:r w:rsidR="00CB5669" w:rsidRPr="00F4667C">
        <w:rPr>
          <w:rFonts w:cs="Arial"/>
          <w:szCs w:val="22"/>
        </w:rPr>
        <w:t xml:space="preserve"> es un comportamiento de abuso en el ejercicio de</w:t>
      </w:r>
      <w:r w:rsidR="00C72BCE" w:rsidRPr="00F4667C">
        <w:rPr>
          <w:rFonts w:cs="Arial"/>
          <w:szCs w:val="22"/>
        </w:rPr>
        <w:t xml:space="preserve"> </w:t>
      </w:r>
      <w:r w:rsidR="00CB5669" w:rsidRPr="00F4667C">
        <w:rPr>
          <w:rFonts w:cs="Arial"/>
          <w:szCs w:val="22"/>
        </w:rPr>
        <w:t>la función pública y de la legitimidad del Estado</w:t>
      </w:r>
      <w:r w:rsidR="00BF66E1" w:rsidRPr="00F4667C">
        <w:rPr>
          <w:rFonts w:cs="Arial"/>
          <w:szCs w:val="22"/>
        </w:rPr>
        <w:t>,</w:t>
      </w:r>
      <w:r w:rsidR="00CB5669" w:rsidRPr="00F4667C">
        <w:rPr>
          <w:rFonts w:cs="Arial"/>
          <w:szCs w:val="22"/>
        </w:rPr>
        <w:t xml:space="preserve"> en beneficio personal o particular y en detrimento</w:t>
      </w:r>
      <w:r w:rsidR="00C72BCE" w:rsidRPr="00F4667C">
        <w:rPr>
          <w:rFonts w:cs="Arial"/>
          <w:szCs w:val="22"/>
        </w:rPr>
        <w:t xml:space="preserve"> </w:t>
      </w:r>
      <w:r w:rsidR="00CB5669" w:rsidRPr="00F4667C">
        <w:rPr>
          <w:rFonts w:cs="Arial"/>
          <w:szCs w:val="22"/>
        </w:rPr>
        <w:t>del interés general o colectivo.</w:t>
      </w:r>
      <w:r w:rsidR="00C72BCE" w:rsidRPr="00F4667C">
        <w:rPr>
          <w:rFonts w:cs="Arial"/>
          <w:szCs w:val="22"/>
        </w:rPr>
        <w:t xml:space="preserve"> (</w:t>
      </w:r>
      <w:r w:rsidR="00C72BCE" w:rsidRPr="00F4667C">
        <w:rPr>
          <w:rFonts w:cs="Arial"/>
          <w:i/>
          <w:szCs w:val="22"/>
        </w:rPr>
        <w:t>DAFP</w:t>
      </w:r>
      <w:r w:rsidR="00C72BCE" w:rsidRPr="00F4667C">
        <w:rPr>
          <w:rFonts w:cs="Arial"/>
          <w:szCs w:val="22"/>
        </w:rPr>
        <w:t>)</w:t>
      </w:r>
    </w:p>
    <w:p w14:paraId="71A1347B" w14:textId="77777777" w:rsidR="00146F8C" w:rsidRPr="00F4667C" w:rsidRDefault="00146F8C" w:rsidP="00146F8C">
      <w:pPr>
        <w:autoSpaceDE w:val="0"/>
        <w:autoSpaceDN w:val="0"/>
        <w:adjustRightInd w:val="0"/>
        <w:rPr>
          <w:rFonts w:cs="Arial"/>
          <w:b/>
          <w:szCs w:val="22"/>
        </w:rPr>
      </w:pPr>
    </w:p>
    <w:p w14:paraId="0A2D04B2" w14:textId="50B1F34F" w:rsidR="00D5620D" w:rsidRPr="00F4667C" w:rsidRDefault="00D5620D" w:rsidP="00804DCD">
      <w:pPr>
        <w:pStyle w:val="Prrafodelista"/>
        <w:numPr>
          <w:ilvl w:val="0"/>
          <w:numId w:val="5"/>
        </w:numPr>
        <w:autoSpaceDE w:val="0"/>
        <w:autoSpaceDN w:val="0"/>
        <w:adjustRightInd w:val="0"/>
        <w:rPr>
          <w:rFonts w:cs="Arial"/>
          <w:b/>
          <w:szCs w:val="22"/>
        </w:rPr>
      </w:pPr>
      <w:r w:rsidRPr="00F4667C">
        <w:rPr>
          <w:rFonts w:cs="Arial"/>
          <w:b/>
          <w:szCs w:val="22"/>
        </w:rPr>
        <w:t>Ética:</w:t>
      </w:r>
      <w:r w:rsidR="0050134C" w:rsidRPr="00F4667C">
        <w:rPr>
          <w:rFonts w:cs="Arial"/>
          <w:b/>
          <w:szCs w:val="22"/>
        </w:rPr>
        <w:t xml:space="preserve"> </w:t>
      </w:r>
      <w:r w:rsidR="0050134C" w:rsidRPr="00F4667C">
        <w:rPr>
          <w:rFonts w:cs="Arial"/>
          <w:szCs w:val="22"/>
        </w:rPr>
        <w:t>Conjunto de normas morales que rigen la conducta humana</w:t>
      </w:r>
      <w:r w:rsidR="003C4CCB" w:rsidRPr="00F4667C">
        <w:rPr>
          <w:rFonts w:cs="Arial"/>
          <w:szCs w:val="22"/>
        </w:rPr>
        <w:t>.</w:t>
      </w:r>
    </w:p>
    <w:p w14:paraId="7C19E12D" w14:textId="77777777" w:rsidR="00D5620D" w:rsidRPr="00F4667C" w:rsidRDefault="00D5620D" w:rsidP="00AA7DFA">
      <w:pPr>
        <w:autoSpaceDE w:val="0"/>
        <w:autoSpaceDN w:val="0"/>
        <w:adjustRightInd w:val="0"/>
        <w:rPr>
          <w:rFonts w:cs="Arial"/>
          <w:b/>
          <w:szCs w:val="22"/>
        </w:rPr>
      </w:pPr>
    </w:p>
    <w:p w14:paraId="4D8C502D" w14:textId="282485D2" w:rsidR="00146F8C" w:rsidRPr="00F4667C" w:rsidRDefault="00146F8C" w:rsidP="00146F8C">
      <w:pPr>
        <w:pStyle w:val="Prrafodelista"/>
        <w:numPr>
          <w:ilvl w:val="0"/>
          <w:numId w:val="5"/>
        </w:numPr>
        <w:autoSpaceDE w:val="0"/>
        <w:autoSpaceDN w:val="0"/>
        <w:adjustRightInd w:val="0"/>
        <w:rPr>
          <w:rFonts w:cs="Arial"/>
          <w:b/>
          <w:szCs w:val="22"/>
        </w:rPr>
      </w:pPr>
      <w:r w:rsidRPr="00F4667C">
        <w:rPr>
          <w:rFonts w:cs="Arial"/>
          <w:b/>
          <w:szCs w:val="22"/>
        </w:rPr>
        <w:t xml:space="preserve">Plan anticorrupción: </w:t>
      </w:r>
      <w:r w:rsidRPr="00F4667C">
        <w:rPr>
          <w:rFonts w:cs="Arial"/>
          <w:szCs w:val="22"/>
        </w:rPr>
        <w:t>Estrategia de lucha contra la corrupción y de atención al ciudadano la cual contempla, entre otras cosas, el mapa de riesgos de corrupción en la respectiva Entidad, las medidas concretas para mitigar esos riesgos, las estrategias Antitrámites, los mecanismos para mejorar la atención a</w:t>
      </w:r>
      <w:r w:rsidR="00FB14E3" w:rsidRPr="00F4667C">
        <w:rPr>
          <w:rFonts w:cs="Arial"/>
          <w:szCs w:val="22"/>
        </w:rPr>
        <w:t xml:space="preserve">l ciudadano </w:t>
      </w:r>
      <w:r w:rsidRPr="00F4667C">
        <w:rPr>
          <w:rFonts w:cs="Arial"/>
          <w:szCs w:val="22"/>
        </w:rPr>
        <w:t>y los mecanismos para la transparencia y acceso a la información.</w:t>
      </w:r>
    </w:p>
    <w:p w14:paraId="1AECA471" w14:textId="77777777" w:rsidR="00146F8C" w:rsidRPr="00F4667C" w:rsidRDefault="00146F8C" w:rsidP="00146F8C">
      <w:pPr>
        <w:pStyle w:val="Prrafodelista"/>
        <w:autoSpaceDE w:val="0"/>
        <w:autoSpaceDN w:val="0"/>
        <w:adjustRightInd w:val="0"/>
        <w:rPr>
          <w:rFonts w:cs="Arial"/>
          <w:b/>
          <w:szCs w:val="22"/>
        </w:rPr>
      </w:pPr>
    </w:p>
    <w:p w14:paraId="07E06440" w14:textId="55D000E7" w:rsidR="00D5620D" w:rsidRPr="00F4667C" w:rsidRDefault="00D5620D" w:rsidP="00804DCD">
      <w:pPr>
        <w:pStyle w:val="Prrafodelista"/>
        <w:numPr>
          <w:ilvl w:val="0"/>
          <w:numId w:val="5"/>
        </w:numPr>
        <w:autoSpaceDE w:val="0"/>
        <w:autoSpaceDN w:val="0"/>
        <w:adjustRightInd w:val="0"/>
        <w:rPr>
          <w:rFonts w:cs="Arial"/>
          <w:b/>
          <w:szCs w:val="22"/>
        </w:rPr>
      </w:pPr>
      <w:r w:rsidRPr="00F4667C">
        <w:rPr>
          <w:rFonts w:cs="Arial"/>
          <w:b/>
          <w:szCs w:val="22"/>
        </w:rPr>
        <w:t>Principio:</w:t>
      </w:r>
      <w:r w:rsidR="0050134C" w:rsidRPr="00F4667C">
        <w:rPr>
          <w:rFonts w:cs="Arial"/>
          <w:b/>
          <w:szCs w:val="22"/>
        </w:rPr>
        <w:t xml:space="preserve"> </w:t>
      </w:r>
      <w:r w:rsidR="002E5AE4" w:rsidRPr="00F4667C">
        <w:rPr>
          <w:rFonts w:cs="Arial"/>
          <w:szCs w:val="22"/>
        </w:rPr>
        <w:t>I</w:t>
      </w:r>
      <w:r w:rsidR="0050134C" w:rsidRPr="00F4667C">
        <w:rPr>
          <w:rFonts w:cs="Arial"/>
          <w:szCs w:val="22"/>
        </w:rPr>
        <w:t>dea fundamental que rige el pensamiento o la conducta</w:t>
      </w:r>
      <w:r w:rsidR="003C4CCB" w:rsidRPr="00F4667C">
        <w:rPr>
          <w:rFonts w:cs="Arial"/>
          <w:szCs w:val="22"/>
        </w:rPr>
        <w:t>.</w:t>
      </w:r>
    </w:p>
    <w:p w14:paraId="4672AA1D" w14:textId="77777777" w:rsidR="00D5620D" w:rsidRPr="00F4667C" w:rsidRDefault="00D5620D" w:rsidP="00AA7DFA">
      <w:pPr>
        <w:autoSpaceDE w:val="0"/>
        <w:autoSpaceDN w:val="0"/>
        <w:adjustRightInd w:val="0"/>
        <w:rPr>
          <w:rFonts w:cs="Arial"/>
          <w:b/>
          <w:szCs w:val="22"/>
        </w:rPr>
      </w:pPr>
    </w:p>
    <w:p w14:paraId="5E35320A" w14:textId="7A367E8E" w:rsidR="00146F8C" w:rsidRPr="00F4667C" w:rsidRDefault="00146F8C" w:rsidP="00146F8C">
      <w:pPr>
        <w:pStyle w:val="Prrafodelista"/>
        <w:numPr>
          <w:ilvl w:val="0"/>
          <w:numId w:val="5"/>
        </w:numPr>
        <w:autoSpaceDE w:val="0"/>
        <w:autoSpaceDN w:val="0"/>
        <w:adjustRightInd w:val="0"/>
        <w:rPr>
          <w:rFonts w:cs="Arial"/>
          <w:b/>
          <w:szCs w:val="22"/>
        </w:rPr>
      </w:pPr>
      <w:r w:rsidRPr="00F4667C">
        <w:rPr>
          <w:rFonts w:cs="Arial"/>
          <w:b/>
          <w:szCs w:val="22"/>
        </w:rPr>
        <w:t xml:space="preserve">Probidad: </w:t>
      </w:r>
      <w:r w:rsidRPr="00F4667C">
        <w:rPr>
          <w:rFonts w:cs="Arial"/>
          <w:szCs w:val="22"/>
        </w:rPr>
        <w:t>Es la cualidad que define a una persona íntegra y recta; a alguien que cumple sus deberes sin fraudes, engaños ni trampas. Ser probo es ser transparente, auténtico y actuar de buena fe. En este sentido, la probidad expresa respeto por uno mismo y por los demás, y guarda estrecha relación con la honestidad, la veracidad y la franqueza. (</w:t>
      </w:r>
      <w:r w:rsidR="003C4CCB" w:rsidRPr="00F4667C">
        <w:rPr>
          <w:rFonts w:cs="Arial"/>
          <w:szCs w:val="22"/>
        </w:rPr>
        <w:t>I</w:t>
      </w:r>
      <w:r w:rsidRPr="00F4667C">
        <w:rPr>
          <w:rFonts w:cs="Arial"/>
          <w:szCs w:val="22"/>
        </w:rPr>
        <w:t>deario Ético Distrital).</w:t>
      </w:r>
    </w:p>
    <w:p w14:paraId="39CD887E" w14:textId="77777777" w:rsidR="00146F8C" w:rsidRPr="00F4667C" w:rsidRDefault="00146F8C" w:rsidP="00146F8C">
      <w:pPr>
        <w:pStyle w:val="Prrafodelista"/>
        <w:autoSpaceDE w:val="0"/>
        <w:autoSpaceDN w:val="0"/>
        <w:adjustRightInd w:val="0"/>
        <w:rPr>
          <w:rFonts w:cs="Arial"/>
          <w:b/>
          <w:szCs w:val="22"/>
        </w:rPr>
      </w:pPr>
    </w:p>
    <w:p w14:paraId="17817F4E" w14:textId="77777777" w:rsidR="00146F8C" w:rsidRPr="00F4667C" w:rsidRDefault="00146F8C" w:rsidP="00146F8C">
      <w:pPr>
        <w:pStyle w:val="Prrafodelista"/>
        <w:numPr>
          <w:ilvl w:val="0"/>
          <w:numId w:val="5"/>
        </w:numPr>
        <w:autoSpaceDE w:val="0"/>
        <w:autoSpaceDN w:val="0"/>
        <w:adjustRightInd w:val="0"/>
        <w:rPr>
          <w:rFonts w:cs="Arial"/>
          <w:szCs w:val="22"/>
        </w:rPr>
      </w:pPr>
      <w:r w:rsidRPr="00F4667C">
        <w:rPr>
          <w:rFonts w:cs="Arial"/>
          <w:b/>
          <w:szCs w:val="22"/>
        </w:rPr>
        <w:t>Riesgo de Corrupción</w:t>
      </w:r>
      <w:r w:rsidRPr="00F4667C">
        <w:rPr>
          <w:rFonts w:cs="Arial"/>
          <w:szCs w:val="22"/>
        </w:rPr>
        <w:t>: Se entiende por Riesgo de Corrupción la posibilidad de que por acción u omisión, mediante el uso indebido del poder, de los recursos o de la información, se lesionen los intereses de una Entidad y en consecuencia del Estado, para la obtención de un beneficio particular. (</w:t>
      </w:r>
      <w:r w:rsidRPr="00F4667C">
        <w:rPr>
          <w:rFonts w:cs="Arial"/>
          <w:i/>
          <w:szCs w:val="22"/>
        </w:rPr>
        <w:t>Estrategia Plan Anticorrupción, Decreto 2641-2012</w:t>
      </w:r>
      <w:r w:rsidRPr="00F4667C">
        <w:rPr>
          <w:rFonts w:cs="Arial"/>
          <w:szCs w:val="22"/>
        </w:rPr>
        <w:t>).</w:t>
      </w:r>
    </w:p>
    <w:p w14:paraId="5DFD9C17" w14:textId="77777777" w:rsidR="00146F8C" w:rsidRPr="00F4667C" w:rsidRDefault="00146F8C" w:rsidP="00146F8C">
      <w:pPr>
        <w:pStyle w:val="Prrafodelista"/>
        <w:rPr>
          <w:rFonts w:cs="Arial"/>
          <w:szCs w:val="22"/>
        </w:rPr>
      </w:pPr>
    </w:p>
    <w:p w14:paraId="37F50396" w14:textId="77777777" w:rsidR="00D5620D" w:rsidRPr="00F4667C" w:rsidRDefault="00D5620D" w:rsidP="00804DCD">
      <w:pPr>
        <w:pStyle w:val="Prrafodelista"/>
        <w:numPr>
          <w:ilvl w:val="0"/>
          <w:numId w:val="5"/>
        </w:numPr>
        <w:autoSpaceDE w:val="0"/>
        <w:autoSpaceDN w:val="0"/>
        <w:adjustRightInd w:val="0"/>
        <w:rPr>
          <w:rFonts w:cs="Arial"/>
          <w:b/>
          <w:szCs w:val="22"/>
        </w:rPr>
      </w:pPr>
      <w:r w:rsidRPr="00F4667C">
        <w:rPr>
          <w:rFonts w:cs="Arial"/>
          <w:b/>
          <w:szCs w:val="22"/>
        </w:rPr>
        <w:t>Valor:</w:t>
      </w:r>
      <w:r w:rsidR="0050134C" w:rsidRPr="00F4667C">
        <w:rPr>
          <w:rFonts w:cs="Arial"/>
          <w:b/>
          <w:szCs w:val="22"/>
        </w:rPr>
        <w:t xml:space="preserve"> </w:t>
      </w:r>
      <w:r w:rsidR="00AA7DFA" w:rsidRPr="00F4667C">
        <w:rPr>
          <w:rFonts w:cs="Arial"/>
          <w:szCs w:val="22"/>
        </w:rPr>
        <w:t xml:space="preserve">Cualidades positivas que posee una persona u organización </w:t>
      </w:r>
      <w:r w:rsidR="0050134C" w:rsidRPr="00F4667C">
        <w:rPr>
          <w:rFonts w:cs="Arial"/>
          <w:szCs w:val="22"/>
        </w:rPr>
        <w:t>para desarrollar una determinada actividad.</w:t>
      </w:r>
    </w:p>
    <w:p w14:paraId="2769B7D6" w14:textId="77777777" w:rsidR="00146F8C" w:rsidRPr="00F4667C" w:rsidRDefault="00146F8C" w:rsidP="00146F8C">
      <w:pPr>
        <w:pStyle w:val="Prrafodelista"/>
        <w:rPr>
          <w:rFonts w:cs="Arial"/>
          <w:b/>
          <w:szCs w:val="22"/>
        </w:rPr>
      </w:pPr>
    </w:p>
    <w:p w14:paraId="6CF0C9CD" w14:textId="77777777" w:rsidR="00146F8C" w:rsidRPr="00F4667C" w:rsidRDefault="00146F8C" w:rsidP="00146F8C">
      <w:pPr>
        <w:pStyle w:val="Prrafodelista"/>
        <w:numPr>
          <w:ilvl w:val="0"/>
          <w:numId w:val="5"/>
        </w:numPr>
        <w:rPr>
          <w:rFonts w:cs="Arial"/>
          <w:b/>
          <w:szCs w:val="22"/>
        </w:rPr>
      </w:pPr>
      <w:r w:rsidRPr="00F4667C">
        <w:rPr>
          <w:rFonts w:cs="Arial"/>
          <w:b/>
          <w:szCs w:val="22"/>
        </w:rPr>
        <w:t>SIGLAS:</w:t>
      </w:r>
    </w:p>
    <w:p w14:paraId="6C7AA193" w14:textId="77777777" w:rsidR="00146F8C" w:rsidRPr="00F4667C" w:rsidRDefault="00146F8C" w:rsidP="00146F8C">
      <w:pPr>
        <w:rPr>
          <w:szCs w:val="22"/>
        </w:rPr>
      </w:pPr>
    </w:p>
    <w:p w14:paraId="37957804" w14:textId="77777777" w:rsidR="00146F8C" w:rsidRPr="00F4667C" w:rsidRDefault="00146F8C" w:rsidP="00146F8C">
      <w:pPr>
        <w:ind w:left="720"/>
        <w:rPr>
          <w:szCs w:val="22"/>
        </w:rPr>
      </w:pPr>
      <w:r w:rsidRPr="00F4667C">
        <w:rPr>
          <w:b/>
          <w:szCs w:val="22"/>
        </w:rPr>
        <w:t>DAFP</w:t>
      </w:r>
      <w:r w:rsidRPr="00F4667C">
        <w:rPr>
          <w:szCs w:val="22"/>
        </w:rPr>
        <w:t>: Departamento Administrativo de la Función Pública</w:t>
      </w:r>
    </w:p>
    <w:p w14:paraId="7C2A15C7" w14:textId="77777777" w:rsidR="00146F8C" w:rsidRPr="00F4667C" w:rsidRDefault="00146F8C" w:rsidP="00146F8C">
      <w:pPr>
        <w:ind w:left="720"/>
        <w:rPr>
          <w:szCs w:val="22"/>
        </w:rPr>
      </w:pPr>
      <w:r w:rsidRPr="00F4667C">
        <w:rPr>
          <w:b/>
          <w:szCs w:val="22"/>
        </w:rPr>
        <w:t>DTAI</w:t>
      </w:r>
      <w:r w:rsidRPr="00F4667C">
        <w:rPr>
          <w:szCs w:val="22"/>
        </w:rPr>
        <w:t>: Dirección Técnica de Administración de la Infraestructura</w:t>
      </w:r>
    </w:p>
    <w:p w14:paraId="2D8FF9AE" w14:textId="464C1889" w:rsidR="00AB3D6C" w:rsidRPr="00F4667C" w:rsidRDefault="00AB3D6C" w:rsidP="00146F8C">
      <w:pPr>
        <w:ind w:left="720"/>
        <w:rPr>
          <w:szCs w:val="22"/>
        </w:rPr>
      </w:pPr>
      <w:r w:rsidRPr="00F4667C">
        <w:rPr>
          <w:b/>
          <w:szCs w:val="22"/>
        </w:rPr>
        <w:t>MIPG</w:t>
      </w:r>
      <w:r w:rsidRPr="00F4667C">
        <w:rPr>
          <w:szCs w:val="22"/>
        </w:rPr>
        <w:t>: Modelo Integrado de Planeación y Gestión</w:t>
      </w:r>
    </w:p>
    <w:p w14:paraId="75927BCF" w14:textId="77777777" w:rsidR="00146F8C" w:rsidRPr="00F4667C" w:rsidRDefault="00146F8C" w:rsidP="00146F8C">
      <w:pPr>
        <w:ind w:left="720"/>
        <w:rPr>
          <w:szCs w:val="22"/>
        </w:rPr>
      </w:pPr>
      <w:r w:rsidRPr="00F4667C">
        <w:rPr>
          <w:b/>
          <w:szCs w:val="22"/>
        </w:rPr>
        <w:t>OAC</w:t>
      </w:r>
      <w:r w:rsidRPr="00F4667C">
        <w:rPr>
          <w:szCs w:val="22"/>
        </w:rPr>
        <w:t>: Oficina Asesora de Comunicaciones</w:t>
      </w:r>
    </w:p>
    <w:p w14:paraId="0FA4B29B" w14:textId="77777777" w:rsidR="00146F8C" w:rsidRPr="00F4667C" w:rsidRDefault="00146F8C" w:rsidP="00146F8C">
      <w:pPr>
        <w:ind w:left="720"/>
        <w:rPr>
          <w:szCs w:val="22"/>
        </w:rPr>
      </w:pPr>
      <w:r w:rsidRPr="00F4667C">
        <w:rPr>
          <w:b/>
          <w:szCs w:val="22"/>
        </w:rPr>
        <w:t>OAP</w:t>
      </w:r>
      <w:r w:rsidRPr="00F4667C">
        <w:rPr>
          <w:szCs w:val="22"/>
        </w:rPr>
        <w:t>: Oficina Asesora de Planeación</w:t>
      </w:r>
    </w:p>
    <w:p w14:paraId="3C64A845" w14:textId="77777777" w:rsidR="00146F8C" w:rsidRPr="00F4667C" w:rsidRDefault="00146F8C" w:rsidP="00146F8C">
      <w:pPr>
        <w:ind w:left="720"/>
        <w:rPr>
          <w:szCs w:val="22"/>
        </w:rPr>
      </w:pPr>
      <w:r w:rsidRPr="00F4667C">
        <w:rPr>
          <w:b/>
          <w:szCs w:val="22"/>
        </w:rPr>
        <w:t>OCI</w:t>
      </w:r>
      <w:r w:rsidRPr="00F4667C">
        <w:rPr>
          <w:szCs w:val="22"/>
        </w:rPr>
        <w:t>: Oficina de Control Interno</w:t>
      </w:r>
    </w:p>
    <w:p w14:paraId="7C982F3C" w14:textId="77777777" w:rsidR="00146F8C" w:rsidRPr="00F4667C" w:rsidRDefault="00146F8C" w:rsidP="00146F8C">
      <w:pPr>
        <w:ind w:left="720"/>
        <w:rPr>
          <w:szCs w:val="22"/>
        </w:rPr>
      </w:pPr>
      <w:r w:rsidRPr="00F4667C">
        <w:rPr>
          <w:b/>
          <w:szCs w:val="22"/>
        </w:rPr>
        <w:t>OTC</w:t>
      </w:r>
      <w:r w:rsidRPr="00F4667C">
        <w:rPr>
          <w:szCs w:val="22"/>
        </w:rPr>
        <w:t>: Oficina de Atención al Ciudadano</w:t>
      </w:r>
    </w:p>
    <w:p w14:paraId="75591EA2" w14:textId="77777777" w:rsidR="00146F8C" w:rsidRPr="00F4667C" w:rsidRDefault="00146F8C" w:rsidP="00146F8C">
      <w:pPr>
        <w:ind w:left="720"/>
        <w:rPr>
          <w:szCs w:val="22"/>
        </w:rPr>
      </w:pPr>
      <w:r w:rsidRPr="00F4667C">
        <w:rPr>
          <w:b/>
          <w:szCs w:val="22"/>
        </w:rPr>
        <w:t>PAAC</w:t>
      </w:r>
      <w:r w:rsidRPr="00F4667C">
        <w:rPr>
          <w:szCs w:val="22"/>
        </w:rPr>
        <w:t>: Plan Anticorrupción y de Atención al Ciudadano</w:t>
      </w:r>
    </w:p>
    <w:p w14:paraId="76F92735" w14:textId="77777777" w:rsidR="00146F8C" w:rsidRPr="00F4667C" w:rsidRDefault="00146F8C" w:rsidP="00146F8C">
      <w:pPr>
        <w:ind w:left="720"/>
        <w:rPr>
          <w:szCs w:val="22"/>
        </w:rPr>
      </w:pPr>
      <w:r w:rsidRPr="00F4667C">
        <w:rPr>
          <w:b/>
          <w:szCs w:val="22"/>
        </w:rPr>
        <w:lastRenderedPageBreak/>
        <w:t>PAI</w:t>
      </w:r>
      <w:r w:rsidRPr="00F4667C">
        <w:rPr>
          <w:szCs w:val="22"/>
        </w:rPr>
        <w:t>: Puntos de Atención IDU</w:t>
      </w:r>
    </w:p>
    <w:p w14:paraId="4F620DEB" w14:textId="77777777" w:rsidR="00146F8C" w:rsidRPr="00F4667C" w:rsidRDefault="00146F8C" w:rsidP="00146F8C">
      <w:pPr>
        <w:ind w:left="720"/>
        <w:rPr>
          <w:szCs w:val="22"/>
        </w:rPr>
      </w:pPr>
      <w:r w:rsidRPr="00F4667C">
        <w:rPr>
          <w:b/>
          <w:szCs w:val="22"/>
        </w:rPr>
        <w:t>PQRS</w:t>
      </w:r>
      <w:r w:rsidRPr="00F4667C">
        <w:rPr>
          <w:szCs w:val="22"/>
        </w:rPr>
        <w:t>: Peticiones, Quejas, Reclamos, Sugerencias.</w:t>
      </w:r>
    </w:p>
    <w:p w14:paraId="7626CDFB" w14:textId="4AFD65CE" w:rsidR="00210226" w:rsidRPr="00F4667C" w:rsidRDefault="00210226" w:rsidP="00146F8C">
      <w:pPr>
        <w:ind w:left="720"/>
        <w:rPr>
          <w:szCs w:val="22"/>
        </w:rPr>
      </w:pPr>
      <w:r w:rsidRPr="00F4667C">
        <w:rPr>
          <w:b/>
          <w:szCs w:val="22"/>
        </w:rPr>
        <w:t>SUIT</w:t>
      </w:r>
      <w:r w:rsidRPr="00F4667C">
        <w:rPr>
          <w:szCs w:val="22"/>
        </w:rPr>
        <w:t>: Sistema Único de Información de Trámites.</w:t>
      </w:r>
    </w:p>
    <w:p w14:paraId="7FBCDF56" w14:textId="77777777" w:rsidR="00146F8C" w:rsidRPr="00F4667C" w:rsidRDefault="00146F8C" w:rsidP="00146F8C">
      <w:pPr>
        <w:ind w:left="720"/>
        <w:rPr>
          <w:szCs w:val="22"/>
        </w:rPr>
      </w:pPr>
      <w:r w:rsidRPr="00F4667C">
        <w:rPr>
          <w:b/>
          <w:szCs w:val="22"/>
        </w:rPr>
        <w:t>STRF</w:t>
      </w:r>
      <w:r w:rsidRPr="00F4667C">
        <w:rPr>
          <w:szCs w:val="22"/>
        </w:rPr>
        <w:t>: Subdirección Técnica de Recursos Físicos</w:t>
      </w:r>
    </w:p>
    <w:p w14:paraId="0BD0E6D3" w14:textId="77777777" w:rsidR="00146F8C" w:rsidRPr="00F4667C" w:rsidRDefault="00146F8C" w:rsidP="00146F8C">
      <w:pPr>
        <w:ind w:left="720"/>
        <w:rPr>
          <w:szCs w:val="22"/>
        </w:rPr>
      </w:pPr>
      <w:r w:rsidRPr="00F4667C">
        <w:rPr>
          <w:b/>
          <w:szCs w:val="22"/>
        </w:rPr>
        <w:t>STRT</w:t>
      </w:r>
      <w:r w:rsidRPr="00F4667C">
        <w:rPr>
          <w:szCs w:val="22"/>
        </w:rPr>
        <w:t>: Subdirección Técnica de Recursos Tecnológicos</w:t>
      </w:r>
    </w:p>
    <w:p w14:paraId="6833D470" w14:textId="77777777" w:rsidR="00146F8C" w:rsidRPr="00F4667C" w:rsidRDefault="00146F8C" w:rsidP="00146F8C">
      <w:pPr>
        <w:ind w:left="720"/>
        <w:rPr>
          <w:szCs w:val="22"/>
        </w:rPr>
      </w:pPr>
      <w:r w:rsidRPr="00F4667C">
        <w:rPr>
          <w:b/>
          <w:szCs w:val="22"/>
        </w:rPr>
        <w:t>UAECD</w:t>
      </w:r>
      <w:r w:rsidRPr="00F4667C">
        <w:rPr>
          <w:szCs w:val="22"/>
        </w:rPr>
        <w:t>: Unidad Administrativa Especial de Catastro Distrital</w:t>
      </w:r>
    </w:p>
    <w:p w14:paraId="77DF96E8" w14:textId="77777777" w:rsidR="008E57D2" w:rsidRPr="00F4667C" w:rsidRDefault="008E57D2" w:rsidP="008E57D2">
      <w:pPr>
        <w:pStyle w:val="Prrafodelista"/>
        <w:rPr>
          <w:rFonts w:cs="Arial"/>
          <w:b/>
          <w:szCs w:val="22"/>
        </w:rPr>
      </w:pPr>
      <w:bookmarkStart w:id="14" w:name="_Toc410035519"/>
    </w:p>
    <w:p w14:paraId="1D752548" w14:textId="562D1DCE" w:rsidR="0018159D" w:rsidRPr="00F4667C" w:rsidRDefault="0018159D" w:rsidP="00E77570">
      <w:pPr>
        <w:pStyle w:val="Ttulo1"/>
        <w:rPr>
          <w:rFonts w:cs="Arial"/>
          <w:sz w:val="22"/>
          <w:szCs w:val="22"/>
        </w:rPr>
      </w:pPr>
      <w:bookmarkStart w:id="15" w:name="_Toc536451174"/>
      <w:bookmarkEnd w:id="14"/>
      <w:r w:rsidRPr="00F4667C">
        <w:rPr>
          <w:rFonts w:cs="Arial"/>
          <w:sz w:val="22"/>
          <w:szCs w:val="22"/>
        </w:rPr>
        <w:t>POLÍTICAS</w:t>
      </w:r>
      <w:bookmarkEnd w:id="15"/>
    </w:p>
    <w:p w14:paraId="01AC26A8" w14:textId="77777777" w:rsidR="0018159D" w:rsidRPr="00F4667C" w:rsidRDefault="0018159D" w:rsidP="0018159D">
      <w:pPr>
        <w:rPr>
          <w:rFonts w:cs="Arial"/>
          <w:szCs w:val="22"/>
        </w:rPr>
      </w:pPr>
    </w:p>
    <w:p w14:paraId="6A56430F" w14:textId="77777777" w:rsidR="000E4719" w:rsidRPr="00F4667C" w:rsidRDefault="000E4719" w:rsidP="000E4719">
      <w:pPr>
        <w:pStyle w:val="Ttulo2"/>
        <w:rPr>
          <w:rFonts w:cs="Arial"/>
          <w:sz w:val="22"/>
          <w:szCs w:val="22"/>
        </w:rPr>
      </w:pPr>
      <w:bookmarkStart w:id="16" w:name="_Toc501530895"/>
      <w:bookmarkStart w:id="17" w:name="_Toc536451175"/>
      <w:r w:rsidRPr="00F4667C">
        <w:rPr>
          <w:rFonts w:cs="Arial"/>
          <w:sz w:val="22"/>
          <w:szCs w:val="22"/>
        </w:rPr>
        <w:t>Política Antisoborno</w:t>
      </w:r>
      <w:bookmarkEnd w:id="16"/>
      <w:bookmarkEnd w:id="17"/>
    </w:p>
    <w:p w14:paraId="59CBBDEA" w14:textId="77777777" w:rsidR="000E4719" w:rsidRPr="00F4667C" w:rsidRDefault="000E4719" w:rsidP="000E4719">
      <w:pPr>
        <w:pStyle w:val="Ttulo3"/>
        <w:rPr>
          <w:rFonts w:eastAsia="Calibri" w:cs="Arial"/>
          <w:sz w:val="22"/>
          <w:szCs w:val="22"/>
          <w:lang w:eastAsia="en-US"/>
        </w:rPr>
      </w:pPr>
      <w:bookmarkStart w:id="18" w:name="_Toc501530896"/>
      <w:bookmarkStart w:id="19" w:name="_Toc536451176"/>
      <w:r w:rsidRPr="00F4667C">
        <w:rPr>
          <w:rFonts w:eastAsia="Calibri" w:cs="Arial"/>
          <w:sz w:val="22"/>
          <w:szCs w:val="22"/>
          <w:lang w:eastAsia="en-US"/>
        </w:rPr>
        <w:t>OBJETIVO</w:t>
      </w:r>
      <w:bookmarkEnd w:id="18"/>
      <w:bookmarkEnd w:id="19"/>
    </w:p>
    <w:p w14:paraId="78418E73" w14:textId="77777777" w:rsidR="000E4719" w:rsidRPr="00F4667C" w:rsidRDefault="000E4719" w:rsidP="000E4719">
      <w:pPr>
        <w:rPr>
          <w:rFonts w:eastAsia="Calibri"/>
          <w:lang w:eastAsia="en-US"/>
        </w:rPr>
      </w:pPr>
      <w:r w:rsidRPr="00F4667C">
        <w:rPr>
          <w:rFonts w:eastAsia="Calibri"/>
          <w:lang w:eastAsia="en-US"/>
        </w:rPr>
        <w:t>El Instituto Desarrollo Urbano, IDU, en el marco del Plan Anticorrupción y de Atención al Ciudadano, ha ratificado su intención de luchar frontalmente contra todas las formas de corrupción, como una estrategia para el logro de la visión y de los objetivos institucionales y para generar valor en la sociedad.</w:t>
      </w:r>
    </w:p>
    <w:p w14:paraId="0602C6D2" w14:textId="77777777" w:rsidR="000E4719" w:rsidRPr="00F4667C" w:rsidRDefault="000E4719" w:rsidP="000E4719">
      <w:pPr>
        <w:rPr>
          <w:rFonts w:eastAsia="Calibri"/>
          <w:lang w:eastAsia="en-US"/>
        </w:rPr>
      </w:pPr>
    </w:p>
    <w:p w14:paraId="33920F47" w14:textId="2A9571B9" w:rsidR="000E4719" w:rsidRPr="00F4667C" w:rsidRDefault="000E4719" w:rsidP="000E4719">
      <w:pPr>
        <w:rPr>
          <w:rFonts w:eastAsia="Calibri"/>
          <w:lang w:eastAsia="en-US"/>
        </w:rPr>
      </w:pPr>
      <w:r w:rsidRPr="00F4667C">
        <w:rPr>
          <w:rFonts w:eastAsia="Calibri"/>
          <w:lang w:eastAsia="en-US"/>
        </w:rPr>
        <w:t xml:space="preserve">El objetivo del IDU es acoger las prácticas de buen gobierno, en procura de consolidar una cultura ética.  Las estrategias de lucha contra la corrupción en el IDU están enmarcadas en </w:t>
      </w:r>
      <w:r w:rsidR="00755024">
        <w:rPr>
          <w:rFonts w:eastAsia="Calibri"/>
          <w:lang w:eastAsia="en-US"/>
        </w:rPr>
        <w:t>5</w:t>
      </w:r>
      <w:r w:rsidRPr="00F4667C">
        <w:rPr>
          <w:rFonts w:eastAsia="Calibri"/>
          <w:lang w:eastAsia="en-US"/>
        </w:rPr>
        <w:t xml:space="preserve"> componentes: - Ges</w:t>
      </w:r>
      <w:r w:rsidR="00755024">
        <w:rPr>
          <w:rFonts w:eastAsia="Calibri"/>
          <w:lang w:eastAsia="en-US"/>
        </w:rPr>
        <w:t xml:space="preserve">tión del riesgo de corrupción. </w:t>
      </w:r>
      <w:r w:rsidRPr="00F4667C">
        <w:rPr>
          <w:rFonts w:eastAsia="Calibri"/>
          <w:lang w:eastAsia="en-US"/>
        </w:rPr>
        <w:t>- Racionalización de Trámites, - Rendición de Cuentas - Mecanismos para Mejorar la Atención al Ciudadano. - Mecanismos para la Transparencia y Acceso a la Información. El cumplimiento de estas estrategias se articulará con los procesos vigentes y futuros en el Modelo de Gestión del IDU.</w:t>
      </w:r>
    </w:p>
    <w:p w14:paraId="0560D7FC" w14:textId="77777777" w:rsidR="000E4719" w:rsidRPr="00F4667C" w:rsidRDefault="000E4719" w:rsidP="000E4719">
      <w:pPr>
        <w:rPr>
          <w:rFonts w:eastAsia="Calibri"/>
          <w:lang w:eastAsia="en-US"/>
        </w:rPr>
      </w:pPr>
    </w:p>
    <w:p w14:paraId="5D836C0D" w14:textId="77777777" w:rsidR="000E4719" w:rsidRPr="00F4667C" w:rsidRDefault="000E4719" w:rsidP="000E4719">
      <w:pPr>
        <w:pStyle w:val="Ttulo3"/>
        <w:rPr>
          <w:rFonts w:eastAsia="Calibri" w:cs="Arial"/>
          <w:sz w:val="22"/>
          <w:szCs w:val="22"/>
          <w:lang w:eastAsia="en-US"/>
        </w:rPr>
      </w:pPr>
      <w:bookmarkStart w:id="20" w:name="_Toc501530897"/>
      <w:bookmarkStart w:id="21" w:name="_Toc536451177"/>
      <w:r w:rsidRPr="00F4667C">
        <w:rPr>
          <w:rFonts w:eastAsia="Calibri" w:cs="Arial"/>
          <w:sz w:val="22"/>
          <w:szCs w:val="22"/>
          <w:lang w:eastAsia="en-US"/>
        </w:rPr>
        <w:t>CONCEPTOS CLAVES</w:t>
      </w:r>
      <w:bookmarkEnd w:id="20"/>
      <w:bookmarkEnd w:id="21"/>
    </w:p>
    <w:p w14:paraId="15D5288F" w14:textId="77777777" w:rsidR="000E4719" w:rsidRPr="00F4667C" w:rsidRDefault="000E4719" w:rsidP="000E4719">
      <w:pPr>
        <w:rPr>
          <w:rFonts w:eastAsia="Calibri"/>
          <w:lang w:eastAsia="en-US"/>
        </w:rPr>
      </w:pPr>
    </w:p>
    <w:p w14:paraId="2D81B6C3" w14:textId="362C02E5" w:rsidR="000E4719" w:rsidRPr="00F4667C" w:rsidRDefault="000E4719" w:rsidP="000E4719">
      <w:pPr>
        <w:rPr>
          <w:rFonts w:eastAsia="Calibri"/>
          <w:lang w:eastAsia="en-US"/>
        </w:rPr>
      </w:pPr>
      <w:r w:rsidRPr="00F4667C">
        <w:rPr>
          <w:rFonts w:eastAsia="Calibri"/>
          <w:lang w:eastAsia="en-US"/>
        </w:rPr>
        <w:t>Por soborno se entiende la solicitud, aceptación o recibo de manera personal o por interpuesta persona, por parte de un servidor público o contratista del IDU, de un beneficio económico o no económico (Dinero, comisiones, regalos, dádivas, favores, atenciones, agradecimientos u otros servicios de valor ya sean tangibles o intangibles</w:t>
      </w:r>
      <w:r w:rsidR="00E07116" w:rsidRPr="00F4667C">
        <w:rPr>
          <w:rFonts w:eastAsia="Calibri"/>
          <w:lang w:eastAsia="en-US"/>
        </w:rPr>
        <w:t>),</w:t>
      </w:r>
      <w:r w:rsidRPr="00F4667C">
        <w:rPr>
          <w:rFonts w:eastAsia="Calibri"/>
          <w:lang w:eastAsia="en-US"/>
        </w:rPr>
        <w:t xml:space="preserve"> en provecho propio o de un tercero, a cambio de: </w:t>
      </w:r>
    </w:p>
    <w:p w14:paraId="644D353F" w14:textId="77777777" w:rsidR="000E4719" w:rsidRPr="00F4667C" w:rsidRDefault="000E4719" w:rsidP="000E4719">
      <w:pPr>
        <w:rPr>
          <w:rFonts w:eastAsia="Calibri" w:cs="Arial"/>
          <w:szCs w:val="22"/>
          <w:lang w:eastAsia="en-US"/>
        </w:rPr>
      </w:pPr>
    </w:p>
    <w:p w14:paraId="0100AD00" w14:textId="77777777" w:rsidR="000E4719" w:rsidRPr="00F4667C" w:rsidRDefault="000E4719" w:rsidP="00EE50FF">
      <w:pPr>
        <w:pStyle w:val="Prrafodelista"/>
        <w:numPr>
          <w:ilvl w:val="0"/>
          <w:numId w:val="12"/>
        </w:numPr>
        <w:rPr>
          <w:rFonts w:eastAsia="Calibri" w:cs="Arial"/>
          <w:szCs w:val="22"/>
          <w:lang w:eastAsia="en-US"/>
        </w:rPr>
      </w:pPr>
      <w:r w:rsidRPr="00F4667C">
        <w:rPr>
          <w:rFonts w:eastAsia="Calibri" w:cs="Arial"/>
          <w:szCs w:val="22"/>
          <w:lang w:eastAsia="en-US"/>
        </w:rPr>
        <w:t>Omitir el cumplimiento de los deberes funcionales el servidor público, o, incumplir las obligaciones a su cargo, el contratista.</w:t>
      </w:r>
    </w:p>
    <w:p w14:paraId="11F976D3" w14:textId="77777777" w:rsidR="000E4719" w:rsidRPr="00F4667C" w:rsidRDefault="000E4719" w:rsidP="00EE50FF">
      <w:pPr>
        <w:pStyle w:val="Prrafodelista"/>
        <w:numPr>
          <w:ilvl w:val="0"/>
          <w:numId w:val="12"/>
        </w:numPr>
        <w:rPr>
          <w:rFonts w:eastAsia="Calibri" w:cs="Arial"/>
          <w:szCs w:val="22"/>
          <w:lang w:eastAsia="en-US"/>
        </w:rPr>
      </w:pPr>
      <w:r w:rsidRPr="00F4667C">
        <w:rPr>
          <w:rFonts w:eastAsia="Calibri" w:cs="Arial"/>
          <w:szCs w:val="22"/>
          <w:lang w:eastAsia="en-US"/>
        </w:rPr>
        <w:t>Extralimitarse en el cumplimiento de las funciones el servidor público, o, actuar por fuera del cumplimiento de las obligaciones a su cargo el contratista.</w:t>
      </w:r>
    </w:p>
    <w:p w14:paraId="2A503B5F" w14:textId="77777777" w:rsidR="000E4719" w:rsidRPr="00F4667C" w:rsidRDefault="000E4719" w:rsidP="00EE50FF">
      <w:pPr>
        <w:pStyle w:val="Prrafodelista"/>
        <w:numPr>
          <w:ilvl w:val="0"/>
          <w:numId w:val="12"/>
        </w:numPr>
        <w:rPr>
          <w:rFonts w:eastAsia="Calibri" w:cs="Arial"/>
          <w:szCs w:val="22"/>
          <w:lang w:eastAsia="en-US"/>
        </w:rPr>
      </w:pPr>
      <w:r w:rsidRPr="00F4667C">
        <w:rPr>
          <w:rFonts w:eastAsia="Calibri" w:cs="Arial"/>
          <w:szCs w:val="22"/>
          <w:lang w:eastAsia="en-US"/>
        </w:rPr>
        <w:t>Violar el régimen de inhabilidades, incompatibilidades y conflicto de intereses.</w:t>
      </w:r>
    </w:p>
    <w:p w14:paraId="6EECFB88" w14:textId="77777777" w:rsidR="000E4719" w:rsidRPr="00F4667C" w:rsidRDefault="000E4719" w:rsidP="000E4719">
      <w:pPr>
        <w:pStyle w:val="Ttulo3"/>
        <w:rPr>
          <w:rFonts w:eastAsia="Calibri" w:cs="Arial"/>
          <w:sz w:val="22"/>
          <w:szCs w:val="22"/>
          <w:lang w:eastAsia="en-US"/>
        </w:rPr>
      </w:pPr>
      <w:bookmarkStart w:id="22" w:name="_Toc536451178"/>
      <w:r w:rsidRPr="00F4667C">
        <w:rPr>
          <w:rFonts w:eastAsia="Calibri" w:cs="Arial"/>
          <w:sz w:val="22"/>
          <w:szCs w:val="22"/>
          <w:lang w:eastAsia="en-US"/>
        </w:rPr>
        <w:t>CONDUCTAS INDEBIDAS</w:t>
      </w:r>
      <w:bookmarkEnd w:id="22"/>
    </w:p>
    <w:p w14:paraId="147A70EB" w14:textId="77777777" w:rsidR="000E4719" w:rsidRPr="00F4667C" w:rsidRDefault="000E4719" w:rsidP="000E4719">
      <w:pPr>
        <w:rPr>
          <w:rFonts w:eastAsia="Calibri"/>
          <w:lang w:eastAsia="en-US"/>
        </w:rPr>
      </w:pPr>
    </w:p>
    <w:p w14:paraId="384A990D" w14:textId="77777777" w:rsidR="000E4719" w:rsidRPr="00F4667C" w:rsidRDefault="000E4719" w:rsidP="00EE50FF">
      <w:pPr>
        <w:pStyle w:val="Prrafodelista"/>
        <w:numPr>
          <w:ilvl w:val="0"/>
          <w:numId w:val="13"/>
        </w:numPr>
        <w:rPr>
          <w:rFonts w:eastAsia="Calibri"/>
          <w:lang w:eastAsia="en-US"/>
        </w:rPr>
      </w:pPr>
      <w:r w:rsidRPr="00F4667C">
        <w:rPr>
          <w:rFonts w:eastAsia="Calibri"/>
          <w:lang w:eastAsia="en-US"/>
        </w:rPr>
        <w:t>Alterar, para beneficio propio o de un tercero, los plazos y condiciones de cualquier trámite del IDU, sin ninguna justificación.</w:t>
      </w:r>
    </w:p>
    <w:p w14:paraId="20DE4B9C" w14:textId="01AA4E43" w:rsidR="000E4719" w:rsidRPr="00F4667C" w:rsidRDefault="000E4719" w:rsidP="00EE50FF">
      <w:pPr>
        <w:pStyle w:val="Prrafodelista"/>
        <w:numPr>
          <w:ilvl w:val="0"/>
          <w:numId w:val="13"/>
        </w:numPr>
        <w:rPr>
          <w:rFonts w:eastAsia="Calibri"/>
          <w:lang w:eastAsia="en-US"/>
        </w:rPr>
      </w:pPr>
      <w:r w:rsidRPr="00F4667C">
        <w:rPr>
          <w:rFonts w:eastAsia="Calibri"/>
          <w:lang w:eastAsia="en-US"/>
        </w:rPr>
        <w:t>Retrasar u obstaculizar, para beneficio propio o de un tercero, los trámites de los que se es responsable</w:t>
      </w:r>
      <w:r w:rsidR="003C4CCB" w:rsidRPr="00F4667C">
        <w:rPr>
          <w:rFonts w:eastAsia="Calibri"/>
          <w:lang w:eastAsia="en-US"/>
        </w:rPr>
        <w:t>.</w:t>
      </w:r>
    </w:p>
    <w:p w14:paraId="0B0768E1" w14:textId="77777777" w:rsidR="000E4719" w:rsidRPr="00F4667C" w:rsidRDefault="000E4719" w:rsidP="00EE50FF">
      <w:pPr>
        <w:pStyle w:val="Prrafodelista"/>
        <w:numPr>
          <w:ilvl w:val="0"/>
          <w:numId w:val="13"/>
        </w:numPr>
        <w:rPr>
          <w:rFonts w:eastAsia="Calibri"/>
          <w:lang w:eastAsia="en-US"/>
        </w:rPr>
      </w:pPr>
      <w:r w:rsidRPr="00F4667C">
        <w:rPr>
          <w:rFonts w:eastAsia="Calibri"/>
          <w:lang w:eastAsia="en-US"/>
        </w:rPr>
        <w:t>Distorsionar la información de los trámites solicitados a la entidad, para beneficio propio o de un tercero.</w:t>
      </w:r>
    </w:p>
    <w:p w14:paraId="364F44F9" w14:textId="77777777" w:rsidR="000E4719" w:rsidRPr="00F4667C" w:rsidRDefault="000E4719" w:rsidP="00EE50FF">
      <w:pPr>
        <w:pStyle w:val="Prrafodelista"/>
        <w:numPr>
          <w:ilvl w:val="0"/>
          <w:numId w:val="13"/>
        </w:numPr>
        <w:rPr>
          <w:rFonts w:eastAsia="Calibri"/>
          <w:lang w:eastAsia="en-US"/>
        </w:rPr>
      </w:pPr>
      <w:r w:rsidRPr="00F4667C">
        <w:rPr>
          <w:rFonts w:eastAsia="Calibri"/>
          <w:lang w:eastAsia="en-US"/>
        </w:rPr>
        <w:t>Alterar la información del IDU o la suministrada por un tercero, para beneficio propio o de un tercero.</w:t>
      </w:r>
    </w:p>
    <w:p w14:paraId="1A15D801" w14:textId="77777777" w:rsidR="000E4719" w:rsidRPr="00F4667C" w:rsidRDefault="000E4719" w:rsidP="00EE50FF">
      <w:pPr>
        <w:pStyle w:val="Prrafodelista"/>
        <w:numPr>
          <w:ilvl w:val="0"/>
          <w:numId w:val="13"/>
        </w:numPr>
        <w:rPr>
          <w:rFonts w:eastAsia="Calibri"/>
          <w:lang w:eastAsia="en-US"/>
        </w:rPr>
      </w:pPr>
      <w:r w:rsidRPr="00F4667C">
        <w:rPr>
          <w:rFonts w:eastAsia="Calibri"/>
          <w:lang w:eastAsia="en-US"/>
        </w:rPr>
        <w:lastRenderedPageBreak/>
        <w:t>Registrar en los sistemas de información del IDU, datos que no correspondan con la realidad, para beneficio propio o de un tercero.</w:t>
      </w:r>
    </w:p>
    <w:p w14:paraId="530C6625" w14:textId="77777777" w:rsidR="000E4719" w:rsidRPr="00F4667C" w:rsidRDefault="000E4719" w:rsidP="00EE50FF">
      <w:pPr>
        <w:pStyle w:val="Prrafodelista"/>
        <w:numPr>
          <w:ilvl w:val="0"/>
          <w:numId w:val="13"/>
        </w:numPr>
        <w:rPr>
          <w:rFonts w:eastAsia="Calibri"/>
          <w:lang w:eastAsia="en-US"/>
        </w:rPr>
      </w:pPr>
      <w:r w:rsidRPr="00F4667C">
        <w:rPr>
          <w:rFonts w:eastAsia="Calibri"/>
          <w:lang w:eastAsia="en-US"/>
        </w:rPr>
        <w:t>Manipular información para beneficio propio o de un tercero.</w:t>
      </w:r>
    </w:p>
    <w:p w14:paraId="1DB773BB" w14:textId="77777777" w:rsidR="000E4719" w:rsidRPr="00F4667C" w:rsidRDefault="000E4719" w:rsidP="00EE50FF">
      <w:pPr>
        <w:pStyle w:val="Prrafodelista"/>
        <w:numPr>
          <w:ilvl w:val="0"/>
          <w:numId w:val="13"/>
        </w:numPr>
        <w:rPr>
          <w:rFonts w:eastAsia="Calibri"/>
          <w:lang w:eastAsia="en-US"/>
        </w:rPr>
      </w:pPr>
      <w:r w:rsidRPr="00F4667C">
        <w:rPr>
          <w:rFonts w:eastAsia="Calibri"/>
          <w:lang w:eastAsia="en-US"/>
        </w:rPr>
        <w:t>Suministrar información privilegiada a un tercero, para su beneficio propio o ajeno.</w:t>
      </w:r>
    </w:p>
    <w:p w14:paraId="21DFA20E" w14:textId="77777777" w:rsidR="000E4719" w:rsidRPr="00F4667C" w:rsidRDefault="000E4719" w:rsidP="000E4719">
      <w:pPr>
        <w:rPr>
          <w:rFonts w:eastAsia="Calibri"/>
          <w:lang w:eastAsia="en-US"/>
        </w:rPr>
      </w:pPr>
    </w:p>
    <w:p w14:paraId="1B58B3C0" w14:textId="77777777" w:rsidR="000E4719" w:rsidRPr="00F4667C" w:rsidRDefault="000E4719" w:rsidP="000E4719">
      <w:pPr>
        <w:pStyle w:val="Ttulo3"/>
        <w:rPr>
          <w:rFonts w:eastAsia="Calibri" w:cs="Arial"/>
          <w:sz w:val="22"/>
          <w:szCs w:val="22"/>
          <w:lang w:eastAsia="en-US"/>
        </w:rPr>
      </w:pPr>
      <w:bookmarkStart w:id="23" w:name="_Toc501530898"/>
      <w:bookmarkStart w:id="24" w:name="_Toc536451179"/>
      <w:r w:rsidRPr="00F4667C">
        <w:rPr>
          <w:rFonts w:eastAsia="Calibri" w:cs="Arial"/>
          <w:sz w:val="22"/>
          <w:szCs w:val="22"/>
          <w:lang w:eastAsia="en-US"/>
        </w:rPr>
        <w:t>COMPROMISOS DE LOS SERVIDORES PÚBLICOS Y CONTRATISTAS DEL IDU</w:t>
      </w:r>
      <w:bookmarkEnd w:id="23"/>
      <w:bookmarkEnd w:id="24"/>
    </w:p>
    <w:p w14:paraId="34F49D39" w14:textId="77777777" w:rsidR="000E4719" w:rsidRPr="00F4667C" w:rsidRDefault="000E4719" w:rsidP="000E4719">
      <w:pPr>
        <w:rPr>
          <w:rFonts w:eastAsia="Calibri"/>
          <w:lang w:eastAsia="en-US"/>
        </w:rPr>
      </w:pPr>
    </w:p>
    <w:p w14:paraId="274070B2" w14:textId="5F99F42E" w:rsidR="000E4719" w:rsidRPr="00F4667C" w:rsidRDefault="000E4719" w:rsidP="000E4719">
      <w:pPr>
        <w:rPr>
          <w:rFonts w:eastAsia="Calibri"/>
          <w:lang w:eastAsia="en-US"/>
        </w:rPr>
      </w:pPr>
      <w:r w:rsidRPr="00F4667C">
        <w:rPr>
          <w:rFonts w:eastAsia="Calibri"/>
          <w:lang w:eastAsia="en-US"/>
        </w:rPr>
        <w:t>Así mismo, todo servidor público, o todo contratista, se compromete a:</w:t>
      </w:r>
    </w:p>
    <w:p w14:paraId="6E302019" w14:textId="77777777" w:rsidR="000E4719" w:rsidRPr="00F4667C" w:rsidRDefault="000E4719" w:rsidP="000E4719">
      <w:pPr>
        <w:rPr>
          <w:rFonts w:eastAsia="Calibri"/>
          <w:lang w:eastAsia="en-US"/>
        </w:rPr>
      </w:pPr>
    </w:p>
    <w:p w14:paraId="474C4B34" w14:textId="77777777" w:rsidR="000E4719" w:rsidRPr="00F4667C" w:rsidRDefault="000E4719" w:rsidP="00EE50FF">
      <w:pPr>
        <w:pStyle w:val="Prrafodelista"/>
        <w:numPr>
          <w:ilvl w:val="0"/>
          <w:numId w:val="14"/>
        </w:numPr>
        <w:rPr>
          <w:rFonts w:eastAsia="Calibri"/>
          <w:lang w:eastAsia="en-US"/>
        </w:rPr>
      </w:pPr>
      <w:r w:rsidRPr="00F4667C">
        <w:rPr>
          <w:rFonts w:eastAsia="Calibri"/>
          <w:lang w:eastAsia="en-US"/>
        </w:rPr>
        <w:t xml:space="preserve">Conocer, cumplir y hacer cumplir la legislación colombiana antisoborno. </w:t>
      </w:r>
    </w:p>
    <w:p w14:paraId="54EDE7ED" w14:textId="77777777" w:rsidR="000E4719" w:rsidRPr="00F4667C" w:rsidRDefault="000E4719" w:rsidP="00EE50FF">
      <w:pPr>
        <w:pStyle w:val="Prrafodelista"/>
        <w:numPr>
          <w:ilvl w:val="0"/>
          <w:numId w:val="14"/>
        </w:numPr>
        <w:rPr>
          <w:rFonts w:eastAsia="Calibri"/>
          <w:lang w:eastAsia="en-US"/>
        </w:rPr>
      </w:pPr>
      <w:r w:rsidRPr="00F4667C">
        <w:rPr>
          <w:rFonts w:eastAsia="Calibri"/>
          <w:lang w:eastAsia="en-US"/>
        </w:rPr>
        <w:t>Evitar siempre cualquier conducta que pueda afectar el desarrollo transparente y eficiente de sus funciones o el cumplimiento de las obligaciones a su cargo.</w:t>
      </w:r>
    </w:p>
    <w:p w14:paraId="45E7475D" w14:textId="77777777" w:rsidR="000E4719" w:rsidRPr="00F4667C" w:rsidRDefault="000E4719" w:rsidP="00EE50FF">
      <w:pPr>
        <w:pStyle w:val="Prrafodelista"/>
        <w:numPr>
          <w:ilvl w:val="0"/>
          <w:numId w:val="14"/>
        </w:numPr>
        <w:rPr>
          <w:rFonts w:eastAsia="Calibri"/>
          <w:lang w:eastAsia="en-US"/>
        </w:rPr>
      </w:pPr>
      <w:r w:rsidRPr="00F4667C">
        <w:rPr>
          <w:rFonts w:eastAsia="Calibri"/>
          <w:lang w:eastAsia="en-US"/>
        </w:rPr>
        <w:t>Cumplir con los lineamientos, códigos, procedimientos y acuerdos institucionales relacionados con la prevención de prácticas de antisoborno.</w:t>
      </w:r>
    </w:p>
    <w:p w14:paraId="54A99393" w14:textId="77777777" w:rsidR="000E4719" w:rsidRPr="00F4667C" w:rsidRDefault="000E4719" w:rsidP="00EE50FF">
      <w:pPr>
        <w:pStyle w:val="Prrafodelista"/>
        <w:numPr>
          <w:ilvl w:val="0"/>
          <w:numId w:val="14"/>
        </w:numPr>
        <w:rPr>
          <w:rFonts w:eastAsia="Calibri"/>
          <w:lang w:eastAsia="en-US"/>
        </w:rPr>
      </w:pPr>
      <w:r w:rsidRPr="00F4667C">
        <w:rPr>
          <w:rFonts w:eastAsia="Calibri"/>
          <w:lang w:eastAsia="en-US"/>
        </w:rPr>
        <w:t>Reportar de buena fe o sobre la base de una creencia razonable en confianza y sin temor a represalias, cualquier acto que pueda representar una práctica de soborno.</w:t>
      </w:r>
    </w:p>
    <w:p w14:paraId="088F519C" w14:textId="77777777" w:rsidR="000E4719" w:rsidRPr="00F4667C" w:rsidRDefault="000E4719" w:rsidP="00EE50FF">
      <w:pPr>
        <w:pStyle w:val="Prrafodelista"/>
        <w:numPr>
          <w:ilvl w:val="0"/>
          <w:numId w:val="14"/>
        </w:numPr>
        <w:rPr>
          <w:rFonts w:eastAsia="Calibri"/>
          <w:lang w:eastAsia="en-US"/>
        </w:rPr>
      </w:pPr>
      <w:r w:rsidRPr="00F4667C">
        <w:rPr>
          <w:rFonts w:eastAsia="Calibri"/>
          <w:lang w:eastAsia="en-US"/>
        </w:rPr>
        <w:t>Apoyar la gestión del Comité del Sistema Integrado de Gestión quien será el encargado de implementar, mantener y vigilar la aplicación de la política en la entidad.</w:t>
      </w:r>
    </w:p>
    <w:p w14:paraId="7D3A9407" w14:textId="77777777" w:rsidR="000E4719" w:rsidRPr="00F4667C" w:rsidRDefault="000E4719" w:rsidP="00EE50FF">
      <w:pPr>
        <w:pStyle w:val="Prrafodelista"/>
        <w:numPr>
          <w:ilvl w:val="0"/>
          <w:numId w:val="14"/>
        </w:numPr>
        <w:rPr>
          <w:rFonts w:eastAsia="Calibri"/>
          <w:lang w:eastAsia="en-US"/>
        </w:rPr>
      </w:pPr>
      <w:r w:rsidRPr="00F4667C">
        <w:rPr>
          <w:rFonts w:eastAsia="Calibri"/>
          <w:lang w:eastAsia="en-US"/>
        </w:rPr>
        <w:t>Actuar en el marco de la ética Institucional, descrita en el código de buen gobierno de la entidad.</w:t>
      </w:r>
    </w:p>
    <w:p w14:paraId="0EA6DB95" w14:textId="77777777" w:rsidR="00A5263C" w:rsidRPr="00F4667C" w:rsidRDefault="000E4719" w:rsidP="00290191">
      <w:pPr>
        <w:pStyle w:val="Prrafodelista"/>
        <w:numPr>
          <w:ilvl w:val="0"/>
          <w:numId w:val="14"/>
        </w:numPr>
        <w:rPr>
          <w:rFonts w:eastAsia="Calibri"/>
          <w:lang w:eastAsia="en-US"/>
        </w:rPr>
      </w:pPr>
      <w:r w:rsidRPr="00F4667C">
        <w:rPr>
          <w:rFonts w:eastAsia="Calibri"/>
          <w:lang w:eastAsia="en-US"/>
        </w:rPr>
        <w:t>Apoyar las iniciativas de la entidad relacionadas con la no tolerancia y lucha contra cualquier práctica de soborno</w:t>
      </w:r>
      <w:r w:rsidR="008F133B" w:rsidRPr="00F4667C">
        <w:rPr>
          <w:rFonts w:eastAsia="Calibri"/>
          <w:lang w:eastAsia="en-US"/>
        </w:rPr>
        <w:t>.</w:t>
      </w:r>
    </w:p>
    <w:p w14:paraId="01806BBD" w14:textId="32429256" w:rsidR="00290191" w:rsidRPr="00F4667C" w:rsidRDefault="00290191" w:rsidP="00290191">
      <w:pPr>
        <w:pStyle w:val="Prrafodelista"/>
        <w:numPr>
          <w:ilvl w:val="0"/>
          <w:numId w:val="14"/>
        </w:numPr>
        <w:rPr>
          <w:rFonts w:eastAsia="Calibri"/>
          <w:lang w:eastAsia="en-US"/>
        </w:rPr>
      </w:pPr>
      <w:r w:rsidRPr="00F4667C">
        <w:rPr>
          <w:rFonts w:eastAsia="Calibri"/>
          <w:lang w:eastAsia="en-US"/>
        </w:rPr>
        <w:t>Conocer y apropiar los valores contenidos en el Código de Integridad Gente IDU</w:t>
      </w:r>
      <w:r w:rsidR="00551DC1" w:rsidRPr="00F4667C">
        <w:rPr>
          <w:rFonts w:eastAsia="Calibri"/>
          <w:lang w:eastAsia="en-US"/>
        </w:rPr>
        <w:t>.</w:t>
      </w:r>
    </w:p>
    <w:p w14:paraId="00C73E50" w14:textId="77777777" w:rsidR="000E4719" w:rsidRPr="00F4667C" w:rsidRDefault="000E4719" w:rsidP="000E4719">
      <w:pPr>
        <w:rPr>
          <w:rFonts w:eastAsia="Calibri"/>
          <w:lang w:eastAsia="en-US"/>
        </w:rPr>
      </w:pPr>
    </w:p>
    <w:p w14:paraId="76AE242E" w14:textId="77777777" w:rsidR="000E4719" w:rsidRPr="00F4667C" w:rsidRDefault="000E4719" w:rsidP="000E4719">
      <w:pPr>
        <w:rPr>
          <w:rFonts w:eastAsia="Calibri" w:cs="Arial"/>
          <w:szCs w:val="22"/>
          <w:lang w:eastAsia="en-US"/>
        </w:rPr>
      </w:pPr>
      <w:r w:rsidRPr="00F4667C">
        <w:rPr>
          <w:rFonts w:eastAsia="Calibri" w:cs="Arial"/>
          <w:szCs w:val="22"/>
          <w:lang w:eastAsia="en-US"/>
        </w:rPr>
        <w:t>Adicionalmente, las directivas del Instituto de Desarrollo Urbano, se comprometen a:</w:t>
      </w:r>
    </w:p>
    <w:p w14:paraId="11AEDD7E" w14:textId="77777777" w:rsidR="000E4719" w:rsidRPr="00F4667C" w:rsidRDefault="000E4719" w:rsidP="000E4719">
      <w:pPr>
        <w:rPr>
          <w:rFonts w:eastAsia="Calibri" w:cs="Arial"/>
          <w:szCs w:val="22"/>
          <w:lang w:eastAsia="en-US"/>
        </w:rPr>
      </w:pPr>
    </w:p>
    <w:p w14:paraId="7C73F5A0" w14:textId="77777777" w:rsidR="000E4719" w:rsidRPr="00F4667C" w:rsidRDefault="000E4719" w:rsidP="00EE50FF">
      <w:pPr>
        <w:pStyle w:val="Prrafodelista"/>
        <w:numPr>
          <w:ilvl w:val="0"/>
          <w:numId w:val="15"/>
        </w:numPr>
        <w:rPr>
          <w:rFonts w:eastAsia="Calibri" w:cs="Arial"/>
          <w:szCs w:val="22"/>
          <w:lang w:eastAsia="en-US"/>
        </w:rPr>
      </w:pPr>
      <w:r w:rsidRPr="00F4667C">
        <w:rPr>
          <w:rFonts w:eastAsia="Calibri" w:cs="Arial"/>
          <w:szCs w:val="22"/>
          <w:lang w:eastAsia="en-US"/>
        </w:rPr>
        <w:t>Fomentar mecanismos y/o instrumentos al interior de la entidad para la prevención de prácticas de sobornos, fraude o corrupción por parte de los servidores públicos, contratistas y grupos de interés.</w:t>
      </w:r>
    </w:p>
    <w:p w14:paraId="07A2E693" w14:textId="77777777" w:rsidR="000E4719" w:rsidRPr="00F4667C" w:rsidRDefault="000E4719" w:rsidP="00EE50FF">
      <w:pPr>
        <w:pStyle w:val="Prrafodelista"/>
        <w:numPr>
          <w:ilvl w:val="0"/>
          <w:numId w:val="15"/>
        </w:numPr>
        <w:rPr>
          <w:rFonts w:eastAsia="Calibri" w:cs="Arial"/>
          <w:szCs w:val="22"/>
          <w:lang w:eastAsia="en-US"/>
        </w:rPr>
      </w:pPr>
      <w:r w:rsidRPr="00F4667C">
        <w:rPr>
          <w:rFonts w:eastAsia="Calibri" w:cs="Arial"/>
          <w:szCs w:val="22"/>
          <w:lang w:eastAsia="en-US"/>
        </w:rPr>
        <w:t>Facilitar a los servidores públicos, contratistas y/o grupos de interés el reporte  al personal designado por la entidad,  de las conductas o hechos que puedan llegar a configurar prácticas de soborno, corrupción o fraude con fundamento en la buena fe o en una sospecha razonable.</w:t>
      </w:r>
    </w:p>
    <w:p w14:paraId="0F745B2A" w14:textId="77777777" w:rsidR="000E4719" w:rsidRPr="00F4667C" w:rsidRDefault="000E4719" w:rsidP="00EE50FF">
      <w:pPr>
        <w:pStyle w:val="Prrafodelista"/>
        <w:numPr>
          <w:ilvl w:val="0"/>
          <w:numId w:val="15"/>
        </w:numPr>
        <w:rPr>
          <w:rFonts w:eastAsia="Calibri" w:cs="Arial"/>
          <w:szCs w:val="22"/>
          <w:lang w:eastAsia="en-US"/>
        </w:rPr>
      </w:pPr>
      <w:r w:rsidRPr="00F4667C">
        <w:rPr>
          <w:rFonts w:eastAsia="Calibri" w:cs="Arial"/>
          <w:szCs w:val="22"/>
          <w:lang w:eastAsia="en-US"/>
        </w:rPr>
        <w:t>Garantizar la confidencialidad de los datos de quien reporte hechos de corrupción.</w:t>
      </w:r>
    </w:p>
    <w:p w14:paraId="7DDA11DA" w14:textId="77777777" w:rsidR="000E4719" w:rsidRPr="00F4667C" w:rsidRDefault="000E4719" w:rsidP="00EE50FF">
      <w:pPr>
        <w:pStyle w:val="Prrafodelista"/>
        <w:numPr>
          <w:ilvl w:val="0"/>
          <w:numId w:val="15"/>
        </w:numPr>
        <w:rPr>
          <w:rFonts w:eastAsia="Calibri" w:cs="Arial"/>
          <w:szCs w:val="22"/>
          <w:lang w:eastAsia="en-US"/>
        </w:rPr>
      </w:pPr>
      <w:r w:rsidRPr="00F4667C">
        <w:rPr>
          <w:rFonts w:eastAsia="Calibri" w:cs="Arial"/>
          <w:szCs w:val="22"/>
          <w:lang w:eastAsia="en-US"/>
        </w:rPr>
        <w:t xml:space="preserve">Proteger la identidad de los informantes y de las personas que participan en la denuncia. </w:t>
      </w:r>
    </w:p>
    <w:p w14:paraId="31EBCFDB" w14:textId="77777777" w:rsidR="000E4719" w:rsidRPr="00F4667C" w:rsidRDefault="000E4719" w:rsidP="00EE50FF">
      <w:pPr>
        <w:pStyle w:val="Prrafodelista"/>
        <w:numPr>
          <w:ilvl w:val="0"/>
          <w:numId w:val="15"/>
        </w:numPr>
        <w:rPr>
          <w:rFonts w:eastAsia="Calibri" w:cs="Arial"/>
          <w:szCs w:val="22"/>
          <w:lang w:eastAsia="en-US"/>
        </w:rPr>
      </w:pPr>
      <w:r w:rsidRPr="00F4667C">
        <w:rPr>
          <w:rFonts w:eastAsia="Calibri" w:cs="Arial"/>
          <w:szCs w:val="22"/>
          <w:lang w:eastAsia="en-US"/>
        </w:rPr>
        <w:t>Recibir y dar traslado oportuno de las denuncias.</w:t>
      </w:r>
    </w:p>
    <w:p w14:paraId="3E91E18C" w14:textId="77777777" w:rsidR="000E4719" w:rsidRPr="00F4667C" w:rsidRDefault="000E4719" w:rsidP="00EE50FF">
      <w:pPr>
        <w:pStyle w:val="Prrafodelista"/>
        <w:numPr>
          <w:ilvl w:val="0"/>
          <w:numId w:val="15"/>
        </w:numPr>
        <w:rPr>
          <w:rFonts w:eastAsia="Calibri" w:cs="Arial"/>
          <w:szCs w:val="22"/>
          <w:lang w:eastAsia="en-US"/>
        </w:rPr>
      </w:pPr>
      <w:r w:rsidRPr="00F4667C">
        <w:rPr>
          <w:rFonts w:eastAsia="Calibri" w:cs="Arial"/>
          <w:szCs w:val="22"/>
          <w:lang w:eastAsia="en-US"/>
        </w:rPr>
        <w:t>Proteger a los servidores públicos, contratistas y/o grupos de interés, ante cualquier represalia, como consecuencia de denuncias por prácticas que constituyan soborno.</w:t>
      </w:r>
    </w:p>
    <w:p w14:paraId="7D867B4B" w14:textId="77777777" w:rsidR="000E4719" w:rsidRPr="00F4667C" w:rsidRDefault="000E4719" w:rsidP="00EE50FF">
      <w:pPr>
        <w:pStyle w:val="Prrafodelista"/>
        <w:numPr>
          <w:ilvl w:val="0"/>
          <w:numId w:val="15"/>
        </w:numPr>
        <w:rPr>
          <w:rFonts w:eastAsia="Calibri" w:cs="Arial"/>
          <w:szCs w:val="22"/>
          <w:lang w:eastAsia="en-US"/>
        </w:rPr>
      </w:pPr>
      <w:r w:rsidRPr="00F4667C">
        <w:rPr>
          <w:rFonts w:eastAsia="Calibri" w:cs="Arial"/>
          <w:szCs w:val="22"/>
          <w:lang w:eastAsia="en-US"/>
        </w:rPr>
        <w:t xml:space="preserve">Promover acciones encaminadas a la formación, inducción de servidores públicos y al entrenamiento de los contratistas en la aplicación de la política antisoborno y la ética institucional. </w:t>
      </w:r>
    </w:p>
    <w:p w14:paraId="2B34D85F" w14:textId="77777777" w:rsidR="000E4719" w:rsidRPr="00F4667C" w:rsidRDefault="000E4719" w:rsidP="000E4719">
      <w:pPr>
        <w:rPr>
          <w:rFonts w:eastAsia="Calibri" w:cs="Arial"/>
          <w:szCs w:val="22"/>
          <w:lang w:eastAsia="en-US"/>
        </w:rPr>
      </w:pPr>
    </w:p>
    <w:p w14:paraId="1B5D0F8F" w14:textId="0B399DAE" w:rsidR="00FD51FD" w:rsidRPr="00F4667C" w:rsidRDefault="000E4719" w:rsidP="00EC7E4F">
      <w:pPr>
        <w:rPr>
          <w:rFonts w:eastAsia="Calibri" w:cs="Arial"/>
          <w:szCs w:val="22"/>
          <w:lang w:eastAsia="en-US"/>
        </w:rPr>
      </w:pPr>
      <w:r w:rsidRPr="00F4667C">
        <w:rPr>
          <w:rFonts w:eastAsia="Calibri" w:cs="Arial"/>
          <w:szCs w:val="22"/>
          <w:lang w:eastAsia="en-US"/>
        </w:rPr>
        <w:t>La violación o desconocimiento de esta política antisoborno dará lugar al inicio de investigaciones por parte de la Oficina de Control Interno Disciplinario de IDU o al traslado de las denuncias correspondientes a las demás autoridades competentes, con la finalidad de establecer la responsabilidad administrativa, fiscal, disciplinaria, civil o penal a que haya lugar.</w:t>
      </w:r>
      <w:bookmarkStart w:id="25" w:name="_Toc483924850"/>
    </w:p>
    <w:p w14:paraId="3C62D47C" w14:textId="77777777" w:rsidR="00EC7E4F" w:rsidRPr="00F4667C" w:rsidRDefault="00EC7E4F" w:rsidP="00EC7E4F">
      <w:pPr>
        <w:rPr>
          <w:rFonts w:eastAsia="Calibri" w:cs="Arial"/>
          <w:szCs w:val="22"/>
          <w:lang w:eastAsia="en-US"/>
        </w:rPr>
      </w:pPr>
    </w:p>
    <w:p w14:paraId="0D60F1E0" w14:textId="579547C2" w:rsidR="0018159D" w:rsidRPr="00F4667C" w:rsidRDefault="0018159D" w:rsidP="0018159D">
      <w:pPr>
        <w:pStyle w:val="Ttulo2"/>
        <w:rPr>
          <w:rFonts w:cs="Arial"/>
          <w:sz w:val="22"/>
          <w:szCs w:val="22"/>
        </w:rPr>
      </w:pPr>
      <w:bookmarkStart w:id="26" w:name="_Toc536451180"/>
      <w:r w:rsidRPr="00F4667C">
        <w:rPr>
          <w:rFonts w:cs="Arial"/>
          <w:sz w:val="22"/>
          <w:szCs w:val="22"/>
        </w:rPr>
        <w:lastRenderedPageBreak/>
        <w:t>POLÍTICA</w:t>
      </w:r>
      <w:r w:rsidR="000E4157" w:rsidRPr="00F4667C">
        <w:rPr>
          <w:rFonts w:cs="Arial"/>
          <w:sz w:val="22"/>
          <w:szCs w:val="22"/>
        </w:rPr>
        <w:t>S</w:t>
      </w:r>
      <w:r w:rsidRPr="00F4667C">
        <w:rPr>
          <w:rFonts w:cs="Arial"/>
          <w:sz w:val="22"/>
          <w:szCs w:val="22"/>
        </w:rPr>
        <w:t xml:space="preserve"> SOBRE CONFLICTOS DE INTERÉS</w:t>
      </w:r>
      <w:bookmarkEnd w:id="25"/>
      <w:bookmarkEnd w:id="26"/>
      <w:r w:rsidRPr="00F4667C">
        <w:rPr>
          <w:rFonts w:cs="Arial"/>
          <w:sz w:val="22"/>
          <w:szCs w:val="22"/>
        </w:rPr>
        <w:t xml:space="preserve">  </w:t>
      </w:r>
    </w:p>
    <w:p w14:paraId="5B2BE255" w14:textId="77777777" w:rsidR="0018159D" w:rsidRPr="00F4667C" w:rsidRDefault="0018159D" w:rsidP="0018159D">
      <w:pPr>
        <w:pStyle w:val="nueve"/>
        <w:spacing w:after="0"/>
        <w:rPr>
          <w:rFonts w:ascii="Arial" w:hAnsi="Arial" w:cs="Arial"/>
          <w:noProof/>
          <w:sz w:val="22"/>
          <w:szCs w:val="22"/>
        </w:rPr>
      </w:pPr>
      <w:r w:rsidRPr="00F4667C">
        <w:rPr>
          <w:rFonts w:ascii="Arial" w:hAnsi="Arial" w:cs="Arial"/>
          <w:noProof/>
          <w:sz w:val="22"/>
          <w:szCs w:val="22"/>
        </w:rPr>
        <w:t xml:space="preserve">Se presenta conflicto de interés cuando en ejercicio de sus funciones y responsabilidades los miembros del Consejo Directivo, el Director General, el grupo directivo, los funcionarios y los contratistas deben adelantar, tramitar o decidir una actuación administrativa, frente a la cual, consideren que deben separarse del conocimiento de la misma, porque puede verse  comprometida su imparcialidad, en los terminos descritos en las causales contenidadas en el articulo 11 de la ley 1437 de 2011, en cuyo evento, asi lo informará a la autoridad administrativa competente, siguiendo el procedimiento contenido en el articulo 12 de la misma Ley.  </w:t>
      </w:r>
    </w:p>
    <w:p w14:paraId="3D96CD6A" w14:textId="77777777" w:rsidR="0018159D" w:rsidRPr="00F4667C" w:rsidRDefault="0018159D" w:rsidP="0018159D">
      <w:pPr>
        <w:pStyle w:val="nueve"/>
        <w:spacing w:after="0"/>
        <w:rPr>
          <w:rFonts w:ascii="Arial" w:hAnsi="Arial" w:cs="Arial"/>
          <w:noProof/>
          <w:sz w:val="22"/>
          <w:szCs w:val="22"/>
        </w:rPr>
      </w:pPr>
      <w:r w:rsidRPr="00F4667C">
        <w:rPr>
          <w:rFonts w:ascii="Arial" w:hAnsi="Arial" w:cs="Arial"/>
          <w:noProof/>
          <w:sz w:val="22"/>
          <w:szCs w:val="22"/>
        </w:rPr>
        <w:t>El IDU, rechaza, y prohíbe que su grupo directivo, funcionarios y todos aquellos vinculados con la Entidad incurran en prácticas:</w:t>
      </w:r>
    </w:p>
    <w:p w14:paraId="5D5342FB"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Recibir remuneración, dádivas o cualquier otro tipo de compensación en dinero o especie por parte de cualquier persona jurídica o natural, en razón del trabajo o servicio prestado al IDU o a sus grupos de interés.</w:t>
      </w:r>
    </w:p>
    <w:p w14:paraId="5E3D9177"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Otorgar compensaciones no autorizadas por las normas pertinentes.</w:t>
      </w:r>
    </w:p>
    <w:p w14:paraId="7B026CDA"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Utilizar indebidamente información privilegiada o confidencial para obtener provecho o salvaguardar intereses individuales propios o de terceros, como por ejemplo priorizar o  ejecutar proyectos para su beneficio directo o indirecto derivado de su toma de decisiones o influencia directa e intensionada.</w:t>
      </w:r>
    </w:p>
    <w:p w14:paraId="2716D33E" w14:textId="35E37ACD"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 xml:space="preserve">Realizar proselitismo político o religioso aprovechando su cargo, posición o relaciones con el IDU,  pudiendo comprometer recursos económicos para financiar campañas políticas; tampoco generar burocracia a favor de políticos o cualquier otra persona natural o jurídica. </w:t>
      </w:r>
    </w:p>
    <w:p w14:paraId="31B2C8AB"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Todas aquellas prácticas que atenten contra la integridad y la transparencia de la gestión del IDU y en contra del buen uso de los recursos públicos.</w:t>
      </w:r>
    </w:p>
    <w:p w14:paraId="32C9051D"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Todo tráfico de influencias para privilegiar servicios propios de la gestión institucional.</w:t>
      </w:r>
    </w:p>
    <w:p w14:paraId="64D5FDD4"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Cualquier otra práctica no descrita que desencadene en un conflicto de interés.</w:t>
      </w:r>
    </w:p>
    <w:p w14:paraId="0077951F" w14:textId="77777777" w:rsidR="0018159D" w:rsidRPr="00F4667C" w:rsidRDefault="0018159D" w:rsidP="0018159D">
      <w:pPr>
        <w:pStyle w:val="nueve"/>
        <w:spacing w:after="0"/>
        <w:rPr>
          <w:rFonts w:ascii="Arial" w:hAnsi="Arial" w:cs="Arial"/>
          <w:noProof/>
          <w:sz w:val="22"/>
          <w:szCs w:val="22"/>
        </w:rPr>
      </w:pPr>
      <w:r w:rsidRPr="00F4667C">
        <w:rPr>
          <w:rFonts w:ascii="Arial" w:hAnsi="Arial" w:cs="Arial"/>
          <w:noProof/>
          <w:sz w:val="22"/>
          <w:szCs w:val="22"/>
        </w:rPr>
        <w:t xml:space="preserve">Sin perjuicio del establecimiento de otros deberes, los directivos, funcionarios y contratistas del IDU, daremos cumplimiento a los siguientes deberes: </w:t>
      </w:r>
    </w:p>
    <w:p w14:paraId="06A07758" w14:textId="4466D133"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Revelar a tiempo y por escrito a las autoridades competentes cualquier posible conflicto de interés que crea tener</w:t>
      </w:r>
      <w:r w:rsidR="00D51C9F" w:rsidRPr="00F4667C">
        <w:rPr>
          <w:rFonts w:ascii="Arial" w:hAnsi="Arial" w:cs="Arial"/>
          <w:noProof/>
          <w:sz w:val="22"/>
          <w:szCs w:val="22"/>
        </w:rPr>
        <w:t>.</w:t>
      </w:r>
    </w:p>
    <w:p w14:paraId="550F1D78" w14:textId="377475A2"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Contribuir a que se permita la adecuada realización de las funciones encomendadas a los órganos de control interno y externo del IDU</w:t>
      </w:r>
      <w:r w:rsidR="00D51C9F" w:rsidRPr="00F4667C">
        <w:rPr>
          <w:rFonts w:ascii="Arial" w:hAnsi="Arial" w:cs="Arial"/>
          <w:noProof/>
          <w:sz w:val="22"/>
          <w:szCs w:val="22"/>
        </w:rPr>
        <w:t>.</w:t>
      </w:r>
    </w:p>
    <w:p w14:paraId="3FEA7A44" w14:textId="09D1951B"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Guardar y proteger la información que la normatividad legal o las políticas de seguridad de la información haya definido como de carácter reservado</w:t>
      </w:r>
      <w:r w:rsidR="00D51C9F" w:rsidRPr="00F4667C">
        <w:rPr>
          <w:rFonts w:ascii="Arial" w:hAnsi="Arial" w:cs="Arial"/>
          <w:noProof/>
          <w:sz w:val="22"/>
          <w:szCs w:val="22"/>
        </w:rPr>
        <w:t>.</w:t>
      </w:r>
    </w:p>
    <w:p w14:paraId="21614BFC" w14:textId="4851EAB3"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Contribuir a que se le otorgue a todos los ciudadanos y habitantes del territorio Distrital un trato equitativo y a que se le garanticen sus derechos</w:t>
      </w:r>
      <w:r w:rsidR="00D51C9F" w:rsidRPr="00F4667C">
        <w:rPr>
          <w:rFonts w:ascii="Arial" w:hAnsi="Arial" w:cs="Arial"/>
          <w:noProof/>
          <w:sz w:val="22"/>
          <w:szCs w:val="22"/>
        </w:rPr>
        <w:t>.</w:t>
      </w:r>
    </w:p>
    <w:p w14:paraId="2CACCEC0" w14:textId="77777777" w:rsidR="0018159D" w:rsidRPr="00F4667C" w:rsidRDefault="0018159D" w:rsidP="0018159D">
      <w:pPr>
        <w:pStyle w:val="nueve"/>
        <w:spacing w:after="0"/>
        <w:rPr>
          <w:rFonts w:ascii="Arial" w:hAnsi="Arial" w:cs="Arial"/>
          <w:noProof/>
          <w:sz w:val="22"/>
          <w:szCs w:val="22"/>
        </w:rPr>
      </w:pPr>
      <w:r w:rsidRPr="00F4667C">
        <w:rPr>
          <w:rFonts w:ascii="Arial" w:hAnsi="Arial" w:cs="Arial"/>
          <w:noProof/>
          <w:sz w:val="22"/>
          <w:szCs w:val="22"/>
        </w:rPr>
        <w:t xml:space="preserve">Sin perjuicio de la ampliación de estas prohibiciones, los directivos, funcionarios y contratistas del IDU se abstendrán de utilizar las siguientes prácticas en su accionar diario: </w:t>
      </w:r>
    </w:p>
    <w:p w14:paraId="7C846B2C" w14:textId="09A5B038"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Utilizar indebidamente información privilegiada y confidencial en contra de los intereses de la administración</w:t>
      </w:r>
      <w:r w:rsidR="00D51C9F" w:rsidRPr="00F4667C">
        <w:rPr>
          <w:rFonts w:ascii="Arial" w:hAnsi="Arial" w:cs="Arial"/>
          <w:noProof/>
          <w:sz w:val="22"/>
          <w:szCs w:val="22"/>
        </w:rPr>
        <w:t>.</w:t>
      </w:r>
    </w:p>
    <w:p w14:paraId="7F106580" w14:textId="346609FE"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lastRenderedPageBreak/>
        <w:t>Participar, directa o indirectamente, en interés personal o de terceros, en actividades que impliquen competencia de la administración o en actos respecto de los cuales exista conflicto de intereses</w:t>
      </w:r>
      <w:r w:rsidR="00D51C9F" w:rsidRPr="00F4667C">
        <w:rPr>
          <w:rFonts w:ascii="Arial" w:hAnsi="Arial" w:cs="Arial"/>
          <w:noProof/>
          <w:sz w:val="22"/>
          <w:szCs w:val="22"/>
        </w:rPr>
        <w:t>.</w:t>
      </w:r>
    </w:p>
    <w:p w14:paraId="3312DCB5" w14:textId="499A3136"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Realizar actividades que atenten contra los intereses de la administración</w:t>
      </w:r>
      <w:r w:rsidR="00D51C9F" w:rsidRPr="00F4667C">
        <w:rPr>
          <w:rFonts w:ascii="Arial" w:hAnsi="Arial" w:cs="Arial"/>
          <w:noProof/>
          <w:sz w:val="22"/>
          <w:szCs w:val="22"/>
        </w:rPr>
        <w:t>.</w:t>
      </w:r>
    </w:p>
    <w:p w14:paraId="75A9D34F" w14:textId="3B5EB996"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Gestionar, por sí o por interpuesta persona, negocios que le originen ventajas que conforme a las normas constitucionales, legales, reglamentarias y demás disposiciones legales y reglamentarias, lesionen los intereses de la administración</w:t>
      </w:r>
      <w:r w:rsidR="00D51C9F" w:rsidRPr="00F4667C">
        <w:rPr>
          <w:rFonts w:ascii="Arial" w:hAnsi="Arial" w:cs="Arial"/>
          <w:noProof/>
          <w:sz w:val="22"/>
          <w:szCs w:val="22"/>
        </w:rPr>
        <w:t>.</w:t>
      </w:r>
    </w:p>
    <w:p w14:paraId="0F1C6973" w14:textId="3C028895"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Utilizar su posición en el IDU o el nombre de la Entidad para obtener para sí o para un tercero tratamientos especiales en negocios particulares con cualquier persona natural o jurídica</w:t>
      </w:r>
      <w:r w:rsidR="00D51C9F" w:rsidRPr="00F4667C">
        <w:rPr>
          <w:rFonts w:ascii="Arial" w:hAnsi="Arial" w:cs="Arial"/>
          <w:noProof/>
          <w:sz w:val="22"/>
          <w:szCs w:val="22"/>
        </w:rPr>
        <w:t>.</w:t>
      </w:r>
    </w:p>
    <w:p w14:paraId="50061C0C" w14:textId="483E94D8"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Entregar dádivas a otros servidores públicos a cambio de cualquier tipo de beneficios</w:t>
      </w:r>
      <w:r w:rsidR="00D51C9F" w:rsidRPr="00F4667C">
        <w:rPr>
          <w:rFonts w:ascii="Arial" w:hAnsi="Arial" w:cs="Arial"/>
          <w:noProof/>
          <w:sz w:val="22"/>
          <w:szCs w:val="22"/>
        </w:rPr>
        <w:t>.</w:t>
      </w:r>
    </w:p>
    <w:p w14:paraId="156EC5D7" w14:textId="23E0FEB5"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Utilizar los recursos del IDU para labores distintas de las relacionadas con su actividad, o encausarlos en provecho personal o de terceros</w:t>
      </w:r>
      <w:r w:rsidR="00D51C9F" w:rsidRPr="00F4667C">
        <w:rPr>
          <w:rFonts w:ascii="Arial" w:hAnsi="Arial" w:cs="Arial"/>
          <w:noProof/>
          <w:sz w:val="22"/>
          <w:szCs w:val="22"/>
        </w:rPr>
        <w:t>.</w:t>
      </w:r>
    </w:p>
    <w:p w14:paraId="55A87589" w14:textId="0998303C"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Gestionar o celebrar negocios con el IDU para sí o para personas relacionadas, que sean de interés para los mencionados</w:t>
      </w:r>
      <w:r w:rsidR="00D51C9F" w:rsidRPr="00F4667C">
        <w:rPr>
          <w:rFonts w:ascii="Arial" w:hAnsi="Arial" w:cs="Arial"/>
          <w:noProof/>
          <w:sz w:val="22"/>
          <w:szCs w:val="22"/>
        </w:rPr>
        <w:t>.</w:t>
      </w:r>
    </w:p>
    <w:p w14:paraId="3AB1FDF5"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 xml:space="preserve">Aceptar, para sí o para terceros, donaciones en dinero o especie por parte de proveedores, contratistas o cualquier persona relacionada o no con la administración, o de personas o entidades con las que el IDU sostenga relaciones en razón de su actividad, que conlleve a generar cualquier clase de compromiso no autorizado. </w:t>
      </w:r>
    </w:p>
    <w:p w14:paraId="59687D23" w14:textId="77777777" w:rsidR="0018159D" w:rsidRPr="00F4667C" w:rsidRDefault="0018159D" w:rsidP="0018159D">
      <w:pPr>
        <w:pStyle w:val="nueve"/>
        <w:spacing w:before="0" w:beforeAutospacing="0" w:after="0" w:afterAutospacing="0"/>
        <w:rPr>
          <w:rFonts w:ascii="Arial" w:hAnsi="Arial" w:cs="Arial"/>
          <w:noProof/>
          <w:sz w:val="22"/>
          <w:szCs w:val="22"/>
        </w:rPr>
      </w:pPr>
      <w:r w:rsidRPr="00F4667C">
        <w:rPr>
          <w:rFonts w:ascii="Arial" w:hAnsi="Arial" w:cs="Arial"/>
          <w:noProof/>
          <w:sz w:val="22"/>
          <w:szCs w:val="22"/>
        </w:rPr>
        <w:t>Los grupos de interés del IDU, deben revelar los conflictos de intereses en los cuales pudieran estar involucrados o incursos, o en los que crean que otro de ellos lo está, informando a la autoridad competente.</w:t>
      </w:r>
    </w:p>
    <w:p w14:paraId="18959F74" w14:textId="77777777" w:rsidR="0018159D" w:rsidRPr="00F4667C" w:rsidRDefault="0018159D" w:rsidP="0018159D">
      <w:pPr>
        <w:pStyle w:val="nueve"/>
        <w:spacing w:before="0" w:beforeAutospacing="0" w:after="0" w:afterAutospacing="0"/>
        <w:rPr>
          <w:rFonts w:ascii="Arial" w:hAnsi="Arial" w:cs="Arial"/>
          <w:noProof/>
          <w:sz w:val="22"/>
          <w:szCs w:val="22"/>
        </w:rPr>
      </w:pPr>
    </w:p>
    <w:p w14:paraId="3F12E2A8" w14:textId="77777777" w:rsidR="0018159D" w:rsidRPr="00F4667C" w:rsidRDefault="0018159D" w:rsidP="0018159D">
      <w:pPr>
        <w:pStyle w:val="Ttulo3"/>
        <w:rPr>
          <w:rFonts w:cs="Arial"/>
          <w:sz w:val="22"/>
          <w:szCs w:val="22"/>
        </w:rPr>
      </w:pPr>
      <w:bookmarkStart w:id="27" w:name="_Toc483924851"/>
      <w:bookmarkStart w:id="28" w:name="_Toc536451181"/>
      <w:r w:rsidRPr="00F4667C">
        <w:rPr>
          <w:rFonts w:cs="Arial"/>
          <w:sz w:val="22"/>
          <w:szCs w:val="22"/>
        </w:rPr>
        <w:t>PREVENCIÓN, SOLUCIÓN Y DIVULGACIÓN DE CONFLICTOS DE INTERÉS.</w:t>
      </w:r>
      <w:bookmarkEnd w:id="27"/>
      <w:bookmarkEnd w:id="28"/>
      <w:r w:rsidRPr="00F4667C">
        <w:rPr>
          <w:rFonts w:cs="Arial"/>
          <w:sz w:val="22"/>
          <w:szCs w:val="22"/>
        </w:rPr>
        <w:t xml:space="preserve"> </w:t>
      </w:r>
    </w:p>
    <w:p w14:paraId="528E25BD" w14:textId="77777777" w:rsidR="0018159D" w:rsidRPr="00F4667C" w:rsidRDefault="0018159D" w:rsidP="0018159D">
      <w:pPr>
        <w:pStyle w:val="nueve"/>
        <w:spacing w:after="0"/>
        <w:rPr>
          <w:rFonts w:ascii="Arial" w:hAnsi="Arial" w:cs="Arial"/>
          <w:noProof/>
          <w:sz w:val="22"/>
          <w:szCs w:val="22"/>
        </w:rPr>
      </w:pPr>
      <w:r w:rsidRPr="00F4667C">
        <w:rPr>
          <w:rFonts w:ascii="Arial" w:hAnsi="Arial" w:cs="Arial"/>
          <w:noProof/>
          <w:sz w:val="22"/>
          <w:szCs w:val="22"/>
        </w:rPr>
        <w:t xml:space="preserve">En relación con los conflictos de interés, los miembros del Consejo Directivo, el Director General, los directivos, los funcionarios, contratistas de prestación de servicios de apoyo a la gestión y los trabajadores del IDU deben: </w:t>
      </w:r>
    </w:p>
    <w:p w14:paraId="324AB447"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 xml:space="preserve">Evitar las situaciones en las que se les puedan presentar conflictos de interés. </w:t>
      </w:r>
    </w:p>
    <w:p w14:paraId="76F2E1DB"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 xml:space="preserve">Desarrollar las actividades orientados por los valores, principios, prácticas y declaraciones enunciados en este Código de Buen Gobierno y en los demás documentos referenciados. </w:t>
      </w:r>
    </w:p>
    <w:p w14:paraId="5ECF7522" w14:textId="77777777" w:rsidR="0018159D" w:rsidRPr="00F4667C" w:rsidRDefault="0018159D" w:rsidP="00EE50FF">
      <w:pPr>
        <w:pStyle w:val="nueve"/>
        <w:numPr>
          <w:ilvl w:val="0"/>
          <w:numId w:val="11"/>
        </w:numPr>
        <w:spacing w:after="0"/>
        <w:ind w:left="851"/>
        <w:rPr>
          <w:rFonts w:ascii="Arial" w:hAnsi="Arial" w:cs="Arial"/>
          <w:noProof/>
          <w:sz w:val="22"/>
          <w:szCs w:val="22"/>
        </w:rPr>
      </w:pPr>
      <w:r w:rsidRPr="00F4667C">
        <w:rPr>
          <w:rFonts w:ascii="Arial" w:hAnsi="Arial" w:cs="Arial"/>
          <w:noProof/>
          <w:sz w:val="22"/>
          <w:szCs w:val="22"/>
        </w:rPr>
        <w:t xml:space="preserve">De presentarse un conflicto de interés al Director General y/o a los miembros del Consejo Directivo, en ejercicio de sus funciones, éstos deben: </w:t>
      </w:r>
    </w:p>
    <w:p w14:paraId="57CD8CD1" w14:textId="7601AFE5" w:rsidR="0018159D" w:rsidRPr="00F4667C" w:rsidRDefault="0018159D" w:rsidP="00EE50FF">
      <w:pPr>
        <w:pStyle w:val="nueve"/>
        <w:numPr>
          <w:ilvl w:val="1"/>
          <w:numId w:val="10"/>
        </w:numPr>
        <w:spacing w:after="0"/>
        <w:rPr>
          <w:rFonts w:ascii="Arial" w:hAnsi="Arial" w:cs="Arial"/>
          <w:noProof/>
          <w:sz w:val="22"/>
          <w:szCs w:val="22"/>
        </w:rPr>
      </w:pPr>
      <w:r w:rsidRPr="00F4667C">
        <w:rPr>
          <w:rFonts w:ascii="Arial" w:hAnsi="Arial" w:cs="Arial"/>
          <w:noProof/>
          <w:sz w:val="22"/>
          <w:szCs w:val="22"/>
        </w:rPr>
        <w:t xml:space="preserve">Dar a conocer el conflicto al Consejo Directivo, </w:t>
      </w:r>
      <w:r w:rsidR="001B530E" w:rsidRPr="00F4667C">
        <w:rPr>
          <w:rFonts w:ascii="Arial" w:hAnsi="Arial" w:cs="Arial"/>
          <w:noProof/>
          <w:sz w:val="22"/>
          <w:szCs w:val="22"/>
        </w:rPr>
        <w:t>el</w:t>
      </w:r>
      <w:r w:rsidRPr="00F4667C">
        <w:rPr>
          <w:rFonts w:ascii="Arial" w:hAnsi="Arial" w:cs="Arial"/>
          <w:noProof/>
          <w:sz w:val="22"/>
          <w:szCs w:val="22"/>
        </w:rPr>
        <w:t xml:space="preserve"> que decide sobre la efectiva existencia o no del conflicto de interés. </w:t>
      </w:r>
    </w:p>
    <w:p w14:paraId="03A0043F" w14:textId="77777777" w:rsidR="0018159D" w:rsidRPr="00F4667C" w:rsidRDefault="0018159D" w:rsidP="00EE50FF">
      <w:pPr>
        <w:pStyle w:val="nueve"/>
        <w:numPr>
          <w:ilvl w:val="1"/>
          <w:numId w:val="10"/>
        </w:numPr>
        <w:spacing w:after="0"/>
        <w:rPr>
          <w:rFonts w:ascii="Arial" w:hAnsi="Arial" w:cs="Arial"/>
          <w:noProof/>
          <w:sz w:val="22"/>
          <w:szCs w:val="22"/>
        </w:rPr>
      </w:pPr>
      <w:r w:rsidRPr="00F4667C">
        <w:rPr>
          <w:rFonts w:ascii="Arial" w:hAnsi="Arial" w:cs="Arial"/>
          <w:noProof/>
          <w:sz w:val="22"/>
          <w:szCs w:val="22"/>
        </w:rPr>
        <w:t>Abstenerse de participar en la discusión y decisión sobre el tema de conflicto, aún si existe duda respecto de los actos que impliquen conflictos de interés.</w:t>
      </w:r>
    </w:p>
    <w:p w14:paraId="2CCFA1F4" w14:textId="77777777" w:rsidR="0018159D" w:rsidRPr="00F4667C" w:rsidRDefault="0018159D" w:rsidP="00EE50FF">
      <w:pPr>
        <w:pStyle w:val="nueve"/>
        <w:numPr>
          <w:ilvl w:val="1"/>
          <w:numId w:val="10"/>
        </w:numPr>
        <w:spacing w:after="0"/>
        <w:rPr>
          <w:rFonts w:ascii="Arial" w:hAnsi="Arial" w:cs="Arial"/>
          <w:noProof/>
          <w:sz w:val="22"/>
          <w:szCs w:val="22"/>
        </w:rPr>
      </w:pPr>
      <w:r w:rsidRPr="00F4667C">
        <w:rPr>
          <w:rFonts w:ascii="Arial" w:hAnsi="Arial" w:cs="Arial"/>
          <w:noProof/>
          <w:sz w:val="22"/>
          <w:szCs w:val="22"/>
        </w:rPr>
        <w:t>Dejar constancia en las actas correspondientes. De presentarse un conflicto de interés a un funcionario o contratista en ejercicio de sus funciones o actividades, éste debe:</w:t>
      </w:r>
    </w:p>
    <w:p w14:paraId="3484E8E8" w14:textId="77777777" w:rsidR="0018159D" w:rsidRPr="00F4667C" w:rsidRDefault="0018159D" w:rsidP="00EE50FF">
      <w:pPr>
        <w:pStyle w:val="nueve"/>
        <w:numPr>
          <w:ilvl w:val="2"/>
          <w:numId w:val="10"/>
        </w:numPr>
        <w:spacing w:after="0"/>
        <w:rPr>
          <w:rFonts w:ascii="Arial" w:hAnsi="Arial" w:cs="Arial"/>
          <w:noProof/>
          <w:sz w:val="22"/>
          <w:szCs w:val="22"/>
        </w:rPr>
      </w:pPr>
      <w:r w:rsidRPr="00F4667C">
        <w:rPr>
          <w:rFonts w:ascii="Arial" w:hAnsi="Arial" w:cs="Arial"/>
          <w:noProof/>
          <w:sz w:val="22"/>
          <w:szCs w:val="22"/>
        </w:rPr>
        <w:t>Suspender toda actuación e intervención directa o indirecta en las actividades y decisiones que tengan relación con el conflicto.</w:t>
      </w:r>
    </w:p>
    <w:p w14:paraId="69E7C8E5" w14:textId="77777777" w:rsidR="0018159D" w:rsidRPr="00F4667C" w:rsidRDefault="0018159D" w:rsidP="00EE50FF">
      <w:pPr>
        <w:pStyle w:val="nueve"/>
        <w:numPr>
          <w:ilvl w:val="2"/>
          <w:numId w:val="10"/>
        </w:numPr>
        <w:spacing w:after="0"/>
        <w:rPr>
          <w:rFonts w:ascii="Arial" w:hAnsi="Arial" w:cs="Arial"/>
          <w:noProof/>
          <w:sz w:val="22"/>
          <w:szCs w:val="22"/>
        </w:rPr>
      </w:pPr>
      <w:r w:rsidRPr="00F4667C">
        <w:rPr>
          <w:rFonts w:ascii="Arial" w:hAnsi="Arial" w:cs="Arial"/>
          <w:noProof/>
          <w:sz w:val="22"/>
          <w:szCs w:val="22"/>
        </w:rPr>
        <w:t xml:space="preserve">Informar por escrito del conflicto a su superior inmediato. </w:t>
      </w:r>
    </w:p>
    <w:p w14:paraId="1BDD4726" w14:textId="7C12F75E" w:rsidR="0018159D" w:rsidRPr="00F4667C" w:rsidRDefault="0018159D" w:rsidP="0018159D">
      <w:pPr>
        <w:rPr>
          <w:rFonts w:cs="Arial"/>
          <w:szCs w:val="22"/>
        </w:rPr>
      </w:pPr>
      <w:r w:rsidRPr="00F4667C">
        <w:rPr>
          <w:rFonts w:cs="Arial"/>
          <w:noProof/>
          <w:szCs w:val="22"/>
        </w:rPr>
        <w:lastRenderedPageBreak/>
        <w:t>En este caso, el superior inmediato debe designar un funcionario adhoc para que dé continuidad a las actividades donde se presenta el conflicto de interés. La Dirección General debe definir los mecanismos necesarios que permitan la prevención y resolución de conflictos de interés en la recolección de información en las diferentes etapas del sistema de gestión de riesgo.</w:t>
      </w:r>
    </w:p>
    <w:p w14:paraId="12FF3215" w14:textId="77777777" w:rsidR="0018159D" w:rsidRPr="00F4667C" w:rsidRDefault="0018159D" w:rsidP="0018159D">
      <w:pPr>
        <w:rPr>
          <w:rFonts w:cs="Arial"/>
          <w:szCs w:val="22"/>
        </w:rPr>
      </w:pPr>
    </w:p>
    <w:p w14:paraId="633108B9" w14:textId="77777777" w:rsidR="0018159D" w:rsidRPr="00F4667C" w:rsidRDefault="0018159D" w:rsidP="0018159D">
      <w:pPr>
        <w:rPr>
          <w:rFonts w:cs="Arial"/>
          <w:szCs w:val="22"/>
        </w:rPr>
      </w:pPr>
    </w:p>
    <w:p w14:paraId="6B288AC7" w14:textId="77777777" w:rsidR="0018159D" w:rsidRPr="00F4667C" w:rsidRDefault="0018159D" w:rsidP="0018159D">
      <w:pPr>
        <w:rPr>
          <w:rFonts w:cs="Arial"/>
          <w:szCs w:val="22"/>
        </w:rPr>
      </w:pPr>
    </w:p>
    <w:p w14:paraId="1173D46B" w14:textId="31FA80B0" w:rsidR="00302477" w:rsidRPr="00F4667C" w:rsidRDefault="00302477" w:rsidP="00E77570">
      <w:pPr>
        <w:pStyle w:val="Ttulo1"/>
        <w:rPr>
          <w:rFonts w:cs="Arial"/>
          <w:sz w:val="22"/>
          <w:szCs w:val="22"/>
        </w:rPr>
      </w:pPr>
      <w:bookmarkStart w:id="29" w:name="_Toc536451182"/>
      <w:r w:rsidRPr="00F4667C">
        <w:rPr>
          <w:rFonts w:cs="Arial"/>
          <w:sz w:val="22"/>
          <w:szCs w:val="22"/>
        </w:rPr>
        <w:t>FUENTES DE INFORMACIÓN</w:t>
      </w:r>
      <w:bookmarkEnd w:id="29"/>
    </w:p>
    <w:p w14:paraId="3E3DA194" w14:textId="77777777" w:rsidR="00E55018" w:rsidRPr="00F4667C" w:rsidRDefault="00E55018" w:rsidP="00302477"/>
    <w:p w14:paraId="5885FD35" w14:textId="14EECB2D" w:rsidR="003E27ED" w:rsidRPr="00F4667C" w:rsidRDefault="003E27ED" w:rsidP="00302477">
      <w:r w:rsidRPr="00F4667C">
        <w:t>El IDU contempla para la construcción del PAAC, como fuente de información entre otros:</w:t>
      </w:r>
    </w:p>
    <w:p w14:paraId="274FC661" w14:textId="77777777" w:rsidR="003E27ED" w:rsidRPr="00F4667C" w:rsidRDefault="003E27ED" w:rsidP="00302477"/>
    <w:p w14:paraId="084CE30C" w14:textId="51D55A59" w:rsidR="00374004" w:rsidRPr="00F4667C" w:rsidRDefault="00374004" w:rsidP="00EE50FF">
      <w:pPr>
        <w:pStyle w:val="Prrafodelista"/>
        <w:numPr>
          <w:ilvl w:val="0"/>
          <w:numId w:val="16"/>
        </w:numPr>
      </w:pPr>
      <w:r w:rsidRPr="00F4667C">
        <w:t>Normatividad: La primera fuente de información son los requisitos legales y propios que se han establecido para cada una de las estrategias del PAAC.</w:t>
      </w:r>
    </w:p>
    <w:p w14:paraId="1FCB35A2" w14:textId="77777777" w:rsidR="00374004" w:rsidRPr="00F4667C" w:rsidRDefault="00374004" w:rsidP="00374004">
      <w:pPr>
        <w:pStyle w:val="Prrafodelista"/>
      </w:pPr>
    </w:p>
    <w:p w14:paraId="40A4D632" w14:textId="6C8EE779" w:rsidR="00374004" w:rsidRPr="00F4667C" w:rsidRDefault="00374004" w:rsidP="00EE50FF">
      <w:pPr>
        <w:pStyle w:val="Prrafodelista"/>
        <w:numPr>
          <w:ilvl w:val="0"/>
          <w:numId w:val="16"/>
        </w:numPr>
      </w:pPr>
      <w:r w:rsidRPr="00F4667C">
        <w:t>Planeación Estratégica IDU: El PAAC se desarrolla considerando los propósitos y acciones planificadas en la formulación de su estrategia.</w:t>
      </w:r>
    </w:p>
    <w:p w14:paraId="0EBA248B" w14:textId="77777777" w:rsidR="00374004" w:rsidRPr="00F4667C" w:rsidRDefault="00374004" w:rsidP="00374004">
      <w:pPr>
        <w:pStyle w:val="Prrafodelista"/>
      </w:pPr>
    </w:p>
    <w:p w14:paraId="5D2F8C90" w14:textId="7642F1D3" w:rsidR="00E925EF" w:rsidRPr="00F4667C" w:rsidRDefault="00E925EF" w:rsidP="00EE50FF">
      <w:pPr>
        <w:pStyle w:val="Prrafodelista"/>
        <w:numPr>
          <w:ilvl w:val="0"/>
          <w:numId w:val="16"/>
        </w:numPr>
      </w:pPr>
      <w:r w:rsidRPr="00F4667C">
        <w:t xml:space="preserve">Disposición ciudadanía: </w:t>
      </w:r>
      <w:r w:rsidR="00374004" w:rsidRPr="00F4667C">
        <w:t>e</w:t>
      </w:r>
      <w:r w:rsidRPr="00F4667C">
        <w:t xml:space="preserve">l proyecto del plan anticorrupción del IDU se dispone en la página WEB </w:t>
      </w:r>
      <w:r w:rsidR="00E07116" w:rsidRPr="00F4667C">
        <w:t>del</w:t>
      </w:r>
      <w:r w:rsidRPr="00F4667C">
        <w:t xml:space="preserve"> IDU para consulta de la ciudadanía. Se comparte el proyecto en redes sociales (</w:t>
      </w:r>
      <w:r w:rsidR="00D51C9F" w:rsidRPr="00F4667C">
        <w:t>Twitter</w:t>
      </w:r>
      <w:r w:rsidRPr="00F4667C">
        <w:t>)</w:t>
      </w:r>
      <w:r w:rsidR="00D51C9F" w:rsidRPr="00F4667C">
        <w:t>.</w:t>
      </w:r>
    </w:p>
    <w:p w14:paraId="0D61A7CD" w14:textId="77777777" w:rsidR="00EB3021" w:rsidRPr="00F4667C" w:rsidRDefault="00EB3021" w:rsidP="00302477"/>
    <w:p w14:paraId="2B52989B" w14:textId="3156B830" w:rsidR="00E925EF" w:rsidRPr="00F4667C" w:rsidRDefault="00E925EF" w:rsidP="00EE50FF">
      <w:pPr>
        <w:pStyle w:val="Prrafodelista"/>
        <w:numPr>
          <w:ilvl w:val="0"/>
          <w:numId w:val="16"/>
        </w:numPr>
      </w:pPr>
      <w:r w:rsidRPr="00F4667C">
        <w:t xml:space="preserve">Otras entidades: </w:t>
      </w:r>
      <w:r w:rsidR="00374004" w:rsidRPr="00F4667C">
        <w:t>E</w:t>
      </w:r>
      <w:r w:rsidRPr="00F4667C">
        <w:t>ntidades como la Veeduría, la Secretaría General de la Alcaldía, el DAFP, entr</w:t>
      </w:r>
      <w:r w:rsidR="00374004" w:rsidRPr="00F4667C">
        <w:t>e</w:t>
      </w:r>
      <w:r w:rsidRPr="00F4667C">
        <w:t xml:space="preserve"> otras</w:t>
      </w:r>
      <w:r w:rsidR="00374004" w:rsidRPr="00F4667C">
        <w:t>,</w:t>
      </w:r>
      <w:r w:rsidRPr="00F4667C">
        <w:t xml:space="preserve">  dan orientaciones sobre las estrategias definidas en el PAAC, el IDU revisa dichas orientaciones y procura la aplicación en el PAAC.</w:t>
      </w:r>
    </w:p>
    <w:p w14:paraId="7E583A47" w14:textId="77777777" w:rsidR="00E925EF" w:rsidRPr="00F4667C" w:rsidRDefault="00E925EF" w:rsidP="00302477"/>
    <w:p w14:paraId="19C0B746" w14:textId="66BACAC9" w:rsidR="00E925EF" w:rsidRPr="00F4667C" w:rsidRDefault="00E925EF" w:rsidP="00EE50FF">
      <w:pPr>
        <w:pStyle w:val="Prrafodelista"/>
        <w:numPr>
          <w:ilvl w:val="0"/>
          <w:numId w:val="16"/>
        </w:numPr>
      </w:pPr>
      <w:r w:rsidRPr="00F4667C">
        <w:t>Servidores públicos</w:t>
      </w:r>
      <w:r w:rsidR="00374004" w:rsidRPr="00F4667C">
        <w:t>: e</w:t>
      </w:r>
      <w:r w:rsidRPr="00F4667C">
        <w:t xml:space="preserve">xiste una divulgación interna por medio del cual se recogen las observaciones de los servidores públicos del IDU, como contribución a la mejora del PAAC. Adicional </w:t>
      </w:r>
    </w:p>
    <w:p w14:paraId="74EA387D" w14:textId="77777777" w:rsidR="003E27ED" w:rsidRPr="00F4667C" w:rsidRDefault="003E27ED" w:rsidP="003E27ED"/>
    <w:p w14:paraId="5837EF75" w14:textId="77C44C02" w:rsidR="003E27ED" w:rsidRPr="00F4667C" w:rsidRDefault="003E27ED" w:rsidP="00EE50FF">
      <w:pPr>
        <w:pStyle w:val="Prrafodelista"/>
        <w:numPr>
          <w:ilvl w:val="0"/>
          <w:numId w:val="16"/>
        </w:numPr>
      </w:pPr>
      <w:r w:rsidRPr="00F4667C">
        <w:t>Informe de quejas:</w:t>
      </w:r>
      <w:r w:rsidR="00374004" w:rsidRPr="00F4667C">
        <w:t xml:space="preserve"> l</w:t>
      </w:r>
      <w:r w:rsidRPr="00F4667C">
        <w:t>as estrategias de atención al ciudadano, y racionalización de tr</w:t>
      </w:r>
      <w:r w:rsidR="00374004" w:rsidRPr="00F4667C">
        <w:t>ámites contemplan di</w:t>
      </w:r>
      <w:r w:rsidRPr="00F4667C">
        <w:t>agn</w:t>
      </w:r>
      <w:r w:rsidR="00374004" w:rsidRPr="00F4667C">
        <w:t>ó</w:t>
      </w:r>
      <w:r w:rsidRPr="00F4667C">
        <w:t>stico</w:t>
      </w:r>
      <w:r w:rsidR="00374004" w:rsidRPr="00F4667C">
        <w:t>s</w:t>
      </w:r>
      <w:r w:rsidRPr="00F4667C">
        <w:t xml:space="preserve"> que incluyen el análisis que hace la entidad considerando quejas reclamos.</w:t>
      </w:r>
    </w:p>
    <w:p w14:paraId="361D8966" w14:textId="77777777" w:rsidR="003E27ED" w:rsidRPr="00F4667C" w:rsidRDefault="003E27ED" w:rsidP="003E27ED"/>
    <w:p w14:paraId="740D1CFA" w14:textId="6B0D25A2" w:rsidR="003E27ED" w:rsidRPr="00F4667C" w:rsidRDefault="003E27ED" w:rsidP="00EE50FF">
      <w:pPr>
        <w:pStyle w:val="Prrafodelista"/>
        <w:numPr>
          <w:ilvl w:val="0"/>
          <w:numId w:val="16"/>
        </w:numPr>
      </w:pPr>
      <w:r w:rsidRPr="00F4667C">
        <w:t>Auditoría:</w:t>
      </w:r>
      <w:r w:rsidR="00374004" w:rsidRPr="00F4667C">
        <w:t xml:space="preserve"> l</w:t>
      </w:r>
      <w:r w:rsidRPr="00F4667C">
        <w:t xml:space="preserve">os seguimientos realizados por la Oficina de Control Interno, considerando los resultados publicados del informe final de seguimiento del PAAC en la página web IDU en la dirección: </w:t>
      </w:r>
      <w:hyperlink r:id="rId9" w:history="1">
        <w:r w:rsidR="00D51C9F" w:rsidRPr="00F4667C">
          <w:rPr>
            <w:rStyle w:val="Hipervnculo"/>
            <w:caps w:val="0"/>
            <w:color w:val="auto"/>
          </w:rPr>
          <w:t>https://www.idu.gov.co/page/transparencia/control/control-interno</w:t>
        </w:r>
      </w:hyperlink>
      <w:r w:rsidR="00D51C9F" w:rsidRPr="00F4667C">
        <w:t>.</w:t>
      </w:r>
    </w:p>
    <w:p w14:paraId="28A36EE9" w14:textId="77777777" w:rsidR="00E55018" w:rsidRPr="00F4667C" w:rsidRDefault="00E55018" w:rsidP="00302477"/>
    <w:p w14:paraId="66613392" w14:textId="77777777" w:rsidR="007F617B" w:rsidRPr="00F4667C" w:rsidRDefault="007F617B" w:rsidP="00302477"/>
    <w:p w14:paraId="178DAB0F" w14:textId="3A045A28" w:rsidR="00251CDB" w:rsidRPr="00F4667C" w:rsidRDefault="007F617B" w:rsidP="00E77570">
      <w:pPr>
        <w:pStyle w:val="Ttulo1"/>
        <w:rPr>
          <w:rFonts w:cs="Arial"/>
          <w:sz w:val="22"/>
          <w:szCs w:val="22"/>
        </w:rPr>
      </w:pPr>
      <w:bookmarkStart w:id="30" w:name="_Toc536451183"/>
      <w:r w:rsidRPr="00F4667C">
        <w:rPr>
          <w:rFonts w:cs="Arial"/>
          <w:caps w:val="0"/>
          <w:sz w:val="22"/>
          <w:szCs w:val="22"/>
        </w:rPr>
        <w:t xml:space="preserve">ESTRATEGIA: </w:t>
      </w:r>
      <w:r w:rsidR="00276D8E" w:rsidRPr="00F4667C">
        <w:rPr>
          <w:rFonts w:cs="Arial"/>
          <w:caps w:val="0"/>
          <w:sz w:val="22"/>
          <w:szCs w:val="22"/>
        </w:rPr>
        <w:t xml:space="preserve">GESTIÓN DEL </w:t>
      </w:r>
      <w:r w:rsidR="00C72BCE" w:rsidRPr="00F4667C">
        <w:rPr>
          <w:rFonts w:cs="Arial"/>
          <w:caps w:val="0"/>
          <w:sz w:val="22"/>
          <w:szCs w:val="22"/>
        </w:rPr>
        <w:t>RIESGO DE CORRUPCIÓN</w:t>
      </w:r>
      <w:r w:rsidR="00276D8E" w:rsidRPr="00F4667C">
        <w:rPr>
          <w:rFonts w:cs="Arial"/>
          <w:caps w:val="0"/>
          <w:sz w:val="22"/>
          <w:szCs w:val="22"/>
        </w:rPr>
        <w:t>.</w:t>
      </w:r>
      <w:bookmarkEnd w:id="30"/>
    </w:p>
    <w:p w14:paraId="30E82722" w14:textId="77777777" w:rsidR="009A278E" w:rsidRPr="00F4667C" w:rsidRDefault="009A278E" w:rsidP="007E062A">
      <w:pPr>
        <w:rPr>
          <w:rFonts w:cs="Arial"/>
          <w:szCs w:val="22"/>
        </w:rPr>
      </w:pPr>
    </w:p>
    <w:p w14:paraId="5531FE2B" w14:textId="58F81E57" w:rsidR="0021037A" w:rsidRPr="00F4667C" w:rsidRDefault="00A8794B" w:rsidP="0021037A">
      <w:pPr>
        <w:pStyle w:val="Ttulo2"/>
        <w:rPr>
          <w:rFonts w:cs="Arial"/>
          <w:sz w:val="22"/>
          <w:szCs w:val="22"/>
        </w:rPr>
      </w:pPr>
      <w:bookmarkStart w:id="31" w:name="_Toc536451184"/>
      <w:r w:rsidRPr="00F4667C">
        <w:rPr>
          <w:rFonts w:cs="Arial"/>
          <w:sz w:val="22"/>
          <w:szCs w:val="22"/>
        </w:rPr>
        <w:t>O</w:t>
      </w:r>
      <w:r w:rsidR="0021037A" w:rsidRPr="00F4667C">
        <w:rPr>
          <w:rFonts w:cs="Arial"/>
          <w:sz w:val="22"/>
          <w:szCs w:val="22"/>
        </w:rPr>
        <w:t>bjetivo</w:t>
      </w:r>
      <w:bookmarkEnd w:id="31"/>
    </w:p>
    <w:p w14:paraId="79F0A803" w14:textId="77777777" w:rsidR="0021037A" w:rsidRPr="00F4667C" w:rsidRDefault="0021037A" w:rsidP="0021037A">
      <w:pPr>
        <w:rPr>
          <w:szCs w:val="22"/>
        </w:rPr>
      </w:pPr>
    </w:p>
    <w:p w14:paraId="206A669D" w14:textId="64188F65" w:rsidR="0021037A" w:rsidRPr="00F4667C" w:rsidRDefault="0021037A" w:rsidP="0021037A">
      <w:pPr>
        <w:rPr>
          <w:szCs w:val="22"/>
          <w:lang w:val="es-CO"/>
        </w:rPr>
      </w:pPr>
      <w:r w:rsidRPr="00F4667C">
        <w:rPr>
          <w:szCs w:val="22"/>
          <w:lang w:val="es-CO"/>
        </w:rPr>
        <w:t xml:space="preserve">Identificar los riesgos de corrupción a los que está expuesto el IDU en el </w:t>
      </w:r>
      <w:r w:rsidR="006848C6" w:rsidRPr="00F4667C">
        <w:rPr>
          <w:szCs w:val="22"/>
          <w:lang w:val="es-CO"/>
        </w:rPr>
        <w:t xml:space="preserve">cumplimiento </w:t>
      </w:r>
      <w:r w:rsidRPr="00F4667C">
        <w:rPr>
          <w:szCs w:val="22"/>
          <w:lang w:val="es-CO"/>
        </w:rPr>
        <w:t>de su misión</w:t>
      </w:r>
      <w:r w:rsidR="00235FEC" w:rsidRPr="00F4667C">
        <w:rPr>
          <w:szCs w:val="22"/>
          <w:lang w:val="es-CO"/>
        </w:rPr>
        <w:t>,</w:t>
      </w:r>
      <w:r w:rsidR="00E652F5" w:rsidRPr="00F4667C">
        <w:rPr>
          <w:szCs w:val="22"/>
          <w:lang w:val="es-CO"/>
        </w:rPr>
        <w:t xml:space="preserve"> </w:t>
      </w:r>
      <w:r w:rsidR="0026307C" w:rsidRPr="00F4667C">
        <w:rPr>
          <w:szCs w:val="22"/>
          <w:lang w:val="es-CO"/>
        </w:rPr>
        <w:t xml:space="preserve">así como </w:t>
      </w:r>
      <w:r w:rsidR="00235FEC" w:rsidRPr="00F4667C">
        <w:rPr>
          <w:szCs w:val="22"/>
          <w:lang w:val="es-CO"/>
        </w:rPr>
        <w:t>identificar e</w:t>
      </w:r>
      <w:r w:rsidRPr="00F4667C">
        <w:rPr>
          <w:szCs w:val="22"/>
          <w:lang w:val="es-CO"/>
        </w:rPr>
        <w:t xml:space="preserve"> implementar las acciones de control y seguimiento que </w:t>
      </w:r>
      <w:r w:rsidR="00235FEC" w:rsidRPr="00F4667C">
        <w:rPr>
          <w:szCs w:val="22"/>
          <w:lang w:val="es-CO"/>
        </w:rPr>
        <w:t>prevenga</w:t>
      </w:r>
      <w:r w:rsidR="00E652F5" w:rsidRPr="00F4667C">
        <w:rPr>
          <w:szCs w:val="22"/>
          <w:lang w:val="es-CO"/>
        </w:rPr>
        <w:t>n</w:t>
      </w:r>
      <w:r w:rsidR="00235FEC" w:rsidRPr="00F4667C">
        <w:rPr>
          <w:szCs w:val="22"/>
          <w:lang w:val="es-CO"/>
        </w:rPr>
        <w:t xml:space="preserve"> los eventos de corrupción.</w:t>
      </w:r>
    </w:p>
    <w:p w14:paraId="2CEF61B0" w14:textId="77777777" w:rsidR="0021037A" w:rsidRPr="00F4667C" w:rsidRDefault="0021037A" w:rsidP="007E062A">
      <w:pPr>
        <w:rPr>
          <w:rFonts w:cs="Arial"/>
          <w:szCs w:val="22"/>
          <w:lang w:val="es-CO"/>
        </w:rPr>
      </w:pPr>
    </w:p>
    <w:p w14:paraId="76836FCE" w14:textId="6EFF804C" w:rsidR="002E5E6F" w:rsidRPr="00F4667C" w:rsidRDefault="00A8794B" w:rsidP="00235FEC">
      <w:pPr>
        <w:pStyle w:val="Ttulo2"/>
        <w:rPr>
          <w:rFonts w:cs="Arial"/>
          <w:sz w:val="22"/>
          <w:szCs w:val="22"/>
        </w:rPr>
      </w:pPr>
      <w:bookmarkStart w:id="32" w:name="_Toc536451185"/>
      <w:r w:rsidRPr="00F4667C">
        <w:rPr>
          <w:rFonts w:cs="Arial"/>
          <w:sz w:val="22"/>
          <w:szCs w:val="22"/>
        </w:rPr>
        <w:t>D</w:t>
      </w:r>
      <w:r w:rsidR="002E5E6F" w:rsidRPr="00F4667C">
        <w:rPr>
          <w:rFonts w:cs="Arial"/>
          <w:sz w:val="22"/>
          <w:szCs w:val="22"/>
        </w:rPr>
        <w:t>iagnóstico</w:t>
      </w:r>
      <w:bookmarkEnd w:id="32"/>
    </w:p>
    <w:p w14:paraId="2B652DFE" w14:textId="77777777" w:rsidR="00976EB1" w:rsidRPr="00F4667C" w:rsidRDefault="00976EB1" w:rsidP="00976EB1">
      <w:pPr>
        <w:rPr>
          <w:rFonts w:cs="Arial"/>
          <w:szCs w:val="22"/>
        </w:rPr>
      </w:pPr>
    </w:p>
    <w:p w14:paraId="1D4212D3" w14:textId="39C5E332" w:rsidR="00223869" w:rsidRPr="00F4667C" w:rsidRDefault="00976EB1" w:rsidP="00976EB1">
      <w:pPr>
        <w:rPr>
          <w:rFonts w:cs="Arial"/>
          <w:szCs w:val="22"/>
        </w:rPr>
      </w:pPr>
      <w:r w:rsidRPr="00F4667C">
        <w:rPr>
          <w:rFonts w:cs="Arial"/>
          <w:szCs w:val="22"/>
        </w:rPr>
        <w:lastRenderedPageBreak/>
        <w:t xml:space="preserve">La identificación de riesgos de corrupción se realizó en el IDU inicialmente en el año 2012 bajo la metodología adoptada por la </w:t>
      </w:r>
      <w:r w:rsidR="00242D7D" w:rsidRPr="00F4667C">
        <w:rPr>
          <w:rFonts w:cs="Arial"/>
          <w:szCs w:val="22"/>
        </w:rPr>
        <w:t>Entidad</w:t>
      </w:r>
      <w:r w:rsidRPr="00F4667C">
        <w:rPr>
          <w:rFonts w:cs="Arial"/>
          <w:szCs w:val="22"/>
        </w:rPr>
        <w:t xml:space="preserve"> y descrita en el </w:t>
      </w:r>
      <w:r w:rsidR="00E652F5" w:rsidRPr="00F4667C">
        <w:rPr>
          <w:rFonts w:cs="Arial"/>
          <w:szCs w:val="22"/>
        </w:rPr>
        <w:t>M</w:t>
      </w:r>
      <w:r w:rsidRPr="00F4667C">
        <w:rPr>
          <w:rFonts w:cs="Arial"/>
          <w:szCs w:val="22"/>
        </w:rPr>
        <w:t xml:space="preserve">anual de </w:t>
      </w:r>
      <w:r w:rsidR="00E652F5" w:rsidRPr="00F4667C">
        <w:rPr>
          <w:rFonts w:cs="Arial"/>
          <w:szCs w:val="22"/>
        </w:rPr>
        <w:t>A</w:t>
      </w:r>
      <w:r w:rsidRPr="00F4667C">
        <w:rPr>
          <w:rFonts w:cs="Arial"/>
          <w:szCs w:val="22"/>
        </w:rPr>
        <w:t xml:space="preserve">dministración de </w:t>
      </w:r>
      <w:r w:rsidR="00E652F5" w:rsidRPr="00F4667C">
        <w:rPr>
          <w:rFonts w:cs="Arial"/>
          <w:szCs w:val="22"/>
        </w:rPr>
        <w:t>R</w:t>
      </w:r>
      <w:r w:rsidRPr="00F4667C">
        <w:rPr>
          <w:rFonts w:cs="Arial"/>
          <w:szCs w:val="22"/>
        </w:rPr>
        <w:t xml:space="preserve">iesgos del IDU. </w:t>
      </w:r>
      <w:r w:rsidR="00E640B4" w:rsidRPr="00F4667C">
        <w:rPr>
          <w:rFonts w:cs="Arial"/>
          <w:szCs w:val="22"/>
        </w:rPr>
        <w:t>C</w:t>
      </w:r>
      <w:r w:rsidRPr="00F4667C">
        <w:rPr>
          <w:rFonts w:cs="Arial"/>
          <w:szCs w:val="22"/>
        </w:rPr>
        <w:t>on la publicación del Decreto 2641 del 2012 que estableció la Estrategia del Plan Anticorrupción,</w:t>
      </w:r>
      <w:r w:rsidR="00E652F5" w:rsidRPr="00F4667C">
        <w:rPr>
          <w:rFonts w:cs="Arial"/>
          <w:szCs w:val="22"/>
        </w:rPr>
        <w:t xml:space="preserve"> </w:t>
      </w:r>
      <w:r w:rsidRPr="00F4667C">
        <w:rPr>
          <w:rFonts w:cs="Arial"/>
          <w:szCs w:val="22"/>
        </w:rPr>
        <w:t>el Instituto adecuó en el 2013 la identificación</w:t>
      </w:r>
      <w:r w:rsidR="00D96108" w:rsidRPr="00F4667C">
        <w:rPr>
          <w:rFonts w:cs="Arial"/>
          <w:szCs w:val="22"/>
        </w:rPr>
        <w:t xml:space="preserve"> de riesgos a dicha metodología y a la normatividad vigente.</w:t>
      </w:r>
      <w:r w:rsidR="00E640B4" w:rsidRPr="00F4667C">
        <w:rPr>
          <w:rFonts w:cs="Arial"/>
          <w:szCs w:val="22"/>
        </w:rPr>
        <w:t xml:space="preserve"> Posteriormente, con la publicación del decreto 124 del 26 de enero de 2016, se ajustó la metodología de riesgos, modificando los criterios de medición de los riesgos, los instrumentos y algunas fechas para su seguimiento.</w:t>
      </w:r>
    </w:p>
    <w:p w14:paraId="3174D387" w14:textId="77777777" w:rsidR="00223869" w:rsidRPr="00F4667C" w:rsidRDefault="00223869" w:rsidP="00976EB1">
      <w:pPr>
        <w:rPr>
          <w:rFonts w:cs="Arial"/>
          <w:szCs w:val="22"/>
        </w:rPr>
      </w:pPr>
    </w:p>
    <w:p w14:paraId="69E3AED8" w14:textId="44A9E0D6" w:rsidR="00223869" w:rsidRPr="00F4667C" w:rsidRDefault="00223869" w:rsidP="00976EB1">
      <w:pPr>
        <w:rPr>
          <w:rFonts w:cs="Arial"/>
          <w:szCs w:val="22"/>
        </w:rPr>
      </w:pPr>
      <w:r w:rsidRPr="00F4667C">
        <w:rPr>
          <w:rFonts w:cs="Arial"/>
          <w:szCs w:val="22"/>
        </w:rPr>
        <w:t xml:space="preserve">El Instituto ha realizado durante el 2018 la revisión y ajuste de la metodología de riesgos, publicando en el </w:t>
      </w:r>
      <w:r w:rsidR="008E3A03" w:rsidRPr="00F4667C">
        <w:rPr>
          <w:rFonts w:cs="Arial"/>
          <w:szCs w:val="22"/>
        </w:rPr>
        <w:t>Manual de Riesgos versión 8, incluyendo los criterios para el reporte de materialización de riesgos</w:t>
      </w:r>
      <w:r w:rsidR="004A4553" w:rsidRPr="00F4667C">
        <w:rPr>
          <w:rFonts w:cs="Arial"/>
          <w:szCs w:val="22"/>
        </w:rPr>
        <w:t>, la gestión de oportunidades y ajustes en las matrices de riesgos.</w:t>
      </w:r>
    </w:p>
    <w:p w14:paraId="12EC3752" w14:textId="77777777" w:rsidR="00E640B4" w:rsidRPr="00F4667C" w:rsidRDefault="00E640B4" w:rsidP="00976EB1">
      <w:pPr>
        <w:rPr>
          <w:rFonts w:cs="Arial"/>
          <w:szCs w:val="22"/>
        </w:rPr>
      </w:pPr>
    </w:p>
    <w:p w14:paraId="003CD556" w14:textId="411A2CC8" w:rsidR="002E5E6F" w:rsidRPr="00F4667C" w:rsidRDefault="00E640B4" w:rsidP="002E5E6F">
      <w:pPr>
        <w:rPr>
          <w:rFonts w:cs="Arial"/>
          <w:szCs w:val="22"/>
        </w:rPr>
      </w:pPr>
      <w:r w:rsidRPr="00F4667C">
        <w:rPr>
          <w:rFonts w:cs="Arial"/>
          <w:szCs w:val="22"/>
        </w:rPr>
        <w:t xml:space="preserve">El Instituto </w:t>
      </w:r>
      <w:r w:rsidR="006F6AD9" w:rsidRPr="00F4667C">
        <w:rPr>
          <w:rFonts w:cs="Arial"/>
          <w:szCs w:val="22"/>
        </w:rPr>
        <w:t>inicia la gestión de riesgos identificando el contexto estratégico del riesgo, instrumento que contiene las principales debilidades y amenazas a la gestión del riesgo, e insumo importante para una adecuada identificación de los riesgos.</w:t>
      </w:r>
    </w:p>
    <w:p w14:paraId="2434B998" w14:textId="77777777" w:rsidR="006C28A9" w:rsidRPr="00F4667C" w:rsidRDefault="006C28A9" w:rsidP="002E5E6F">
      <w:pPr>
        <w:rPr>
          <w:rFonts w:cs="Arial"/>
          <w:szCs w:val="22"/>
        </w:rPr>
      </w:pPr>
    </w:p>
    <w:p w14:paraId="7EFA093F" w14:textId="6E062F69" w:rsidR="00846BE1" w:rsidRPr="00F4667C" w:rsidRDefault="00846BE1" w:rsidP="00846BE1">
      <w:pPr>
        <w:pStyle w:val="Ttulo2"/>
        <w:rPr>
          <w:rFonts w:cs="Arial"/>
          <w:sz w:val="22"/>
          <w:szCs w:val="22"/>
        </w:rPr>
      </w:pPr>
      <w:bookmarkStart w:id="33" w:name="_Toc536451186"/>
      <w:r w:rsidRPr="00F4667C">
        <w:rPr>
          <w:rFonts w:cs="Arial"/>
          <w:sz w:val="22"/>
          <w:szCs w:val="22"/>
        </w:rPr>
        <w:t>Recursos</w:t>
      </w:r>
      <w:bookmarkEnd w:id="33"/>
    </w:p>
    <w:p w14:paraId="20DA07FE" w14:textId="243B0398" w:rsidR="00A25D06" w:rsidRPr="00F4667C" w:rsidRDefault="00A25D06" w:rsidP="00846BE1">
      <w:r w:rsidRPr="00F4667C">
        <w:t>Los recursos asignados a la gestión de riesgos, principalmente están representados en el personal que se dedica a la identificación, análisis, valoración y seguimiento de los riesgos. Esta gestión es realizada por los líderes de los procesos y sus equipos de trabajo, los orientadores y asesores de la Oficina Asesora de Planeación.</w:t>
      </w:r>
    </w:p>
    <w:p w14:paraId="0C6A3194" w14:textId="77777777" w:rsidR="00485CCB" w:rsidRPr="00F4667C" w:rsidRDefault="00485CCB" w:rsidP="00846BE1">
      <w:r w:rsidRPr="00F4667C">
        <w:t>A continuación se presenta un prorrateo del personal dedicado a esta actividad:</w:t>
      </w:r>
    </w:p>
    <w:p w14:paraId="4795BCF6" w14:textId="77777777" w:rsidR="000171DA" w:rsidRPr="00F4667C" w:rsidRDefault="000171DA" w:rsidP="00846BE1"/>
    <w:tbl>
      <w:tblPr>
        <w:tblW w:w="7980" w:type="dxa"/>
        <w:jc w:val="center"/>
        <w:tblCellMar>
          <w:left w:w="70" w:type="dxa"/>
          <w:right w:w="70" w:type="dxa"/>
        </w:tblCellMar>
        <w:tblLook w:val="04A0" w:firstRow="1" w:lastRow="0" w:firstColumn="1" w:lastColumn="0" w:noHBand="0" w:noVBand="1"/>
      </w:tblPr>
      <w:tblGrid>
        <w:gridCol w:w="2720"/>
        <w:gridCol w:w="1260"/>
        <w:gridCol w:w="1120"/>
        <w:gridCol w:w="940"/>
        <w:gridCol w:w="820"/>
        <w:gridCol w:w="1120"/>
      </w:tblGrid>
      <w:tr w:rsidR="000171DA" w:rsidRPr="00F4667C" w14:paraId="7F65D4DC" w14:textId="77777777" w:rsidTr="000171DA">
        <w:trPr>
          <w:trHeight w:val="675"/>
          <w:jc w:val="center"/>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03150" w14:textId="3D3671FA" w:rsidR="000171DA" w:rsidRPr="00F4667C" w:rsidRDefault="00457980" w:rsidP="000171DA">
            <w:pPr>
              <w:jc w:val="center"/>
              <w:rPr>
                <w:rFonts w:cs="Arial"/>
                <w:b/>
                <w:bCs/>
                <w:sz w:val="16"/>
                <w:szCs w:val="16"/>
                <w:lang w:val="es-CO" w:eastAsia="es-CO"/>
              </w:rPr>
            </w:pPr>
            <w:r w:rsidRPr="00F4667C">
              <w:rPr>
                <w:rFonts w:cs="Arial"/>
                <w:b/>
                <w:bCs/>
                <w:sz w:val="16"/>
                <w:szCs w:val="16"/>
                <w:lang w:val="es-CO" w:eastAsia="es-CO"/>
              </w:rPr>
              <w:t>Ítem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930B3DC" w14:textId="77777777" w:rsidR="000171DA" w:rsidRPr="00F4667C" w:rsidRDefault="000171DA" w:rsidP="000171DA">
            <w:pPr>
              <w:jc w:val="center"/>
              <w:rPr>
                <w:rFonts w:cs="Arial"/>
                <w:b/>
                <w:bCs/>
                <w:sz w:val="16"/>
                <w:szCs w:val="16"/>
                <w:lang w:val="es-CO" w:eastAsia="es-CO"/>
              </w:rPr>
            </w:pPr>
            <w:r w:rsidRPr="00F4667C">
              <w:rPr>
                <w:rFonts w:cs="Arial"/>
                <w:b/>
                <w:bCs/>
                <w:sz w:val="16"/>
                <w:szCs w:val="16"/>
                <w:lang w:val="es-CO" w:eastAsia="es-CO"/>
              </w:rPr>
              <w:t># en Dependencias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C70EB0A" w14:textId="77777777" w:rsidR="000171DA" w:rsidRPr="00F4667C" w:rsidRDefault="000171DA" w:rsidP="000171DA">
            <w:pPr>
              <w:jc w:val="center"/>
              <w:rPr>
                <w:rFonts w:cs="Arial"/>
                <w:b/>
                <w:bCs/>
                <w:sz w:val="16"/>
                <w:szCs w:val="16"/>
                <w:lang w:val="es-CO" w:eastAsia="es-CO"/>
              </w:rPr>
            </w:pPr>
            <w:r w:rsidRPr="00F4667C">
              <w:rPr>
                <w:rFonts w:cs="Arial"/>
                <w:b/>
                <w:bCs/>
                <w:sz w:val="16"/>
                <w:szCs w:val="16"/>
                <w:lang w:val="es-CO" w:eastAsia="es-CO"/>
              </w:rPr>
              <w:t xml:space="preserve">promedio valor mes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2F5E2F5" w14:textId="77777777" w:rsidR="000171DA" w:rsidRPr="00F4667C" w:rsidRDefault="000171DA" w:rsidP="000171DA">
            <w:pPr>
              <w:jc w:val="center"/>
              <w:rPr>
                <w:rFonts w:cs="Arial"/>
                <w:b/>
                <w:bCs/>
                <w:sz w:val="16"/>
                <w:szCs w:val="16"/>
                <w:lang w:val="es-CO" w:eastAsia="es-CO"/>
              </w:rPr>
            </w:pPr>
            <w:r w:rsidRPr="00F4667C">
              <w:rPr>
                <w:rFonts w:cs="Arial"/>
                <w:b/>
                <w:bCs/>
                <w:sz w:val="16"/>
                <w:szCs w:val="16"/>
                <w:lang w:val="es-CO" w:eastAsia="es-CO"/>
              </w:rPr>
              <w:t>% tiempo riesgo de Corrup.</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E10A273" w14:textId="77777777" w:rsidR="000171DA" w:rsidRPr="00F4667C" w:rsidRDefault="000171DA" w:rsidP="000171DA">
            <w:pPr>
              <w:jc w:val="center"/>
              <w:rPr>
                <w:rFonts w:cs="Arial"/>
                <w:b/>
                <w:bCs/>
                <w:sz w:val="16"/>
                <w:szCs w:val="16"/>
                <w:lang w:val="es-CO" w:eastAsia="es-CO"/>
              </w:rPr>
            </w:pPr>
            <w:r w:rsidRPr="00F4667C">
              <w:rPr>
                <w:rFonts w:cs="Arial"/>
                <w:b/>
                <w:bCs/>
                <w:sz w:val="16"/>
                <w:szCs w:val="16"/>
                <w:lang w:val="es-CO" w:eastAsia="es-CO"/>
              </w:rPr>
              <w:t>meses en el año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3500A1" w14:textId="77777777" w:rsidR="000171DA" w:rsidRPr="00F4667C" w:rsidRDefault="000171DA" w:rsidP="000171DA">
            <w:pPr>
              <w:jc w:val="center"/>
              <w:rPr>
                <w:rFonts w:cs="Arial"/>
                <w:b/>
                <w:bCs/>
                <w:sz w:val="16"/>
                <w:szCs w:val="16"/>
                <w:lang w:val="es-CO" w:eastAsia="es-CO"/>
              </w:rPr>
            </w:pPr>
            <w:r w:rsidRPr="00F4667C">
              <w:rPr>
                <w:rFonts w:cs="Arial"/>
                <w:b/>
                <w:bCs/>
                <w:sz w:val="16"/>
                <w:szCs w:val="16"/>
                <w:lang w:val="es-CO" w:eastAsia="es-CO"/>
              </w:rPr>
              <w:t>Total</w:t>
            </w:r>
          </w:p>
        </w:tc>
      </w:tr>
      <w:tr w:rsidR="000171DA" w:rsidRPr="00F4667C" w14:paraId="4B21B6A1" w14:textId="77777777" w:rsidTr="000171DA">
        <w:trPr>
          <w:trHeight w:val="300"/>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0A3FADB" w14:textId="77777777" w:rsidR="000171DA" w:rsidRPr="00F4667C" w:rsidRDefault="000171DA" w:rsidP="000171DA">
            <w:pPr>
              <w:ind w:firstLineChars="100" w:firstLine="160"/>
              <w:jc w:val="left"/>
              <w:rPr>
                <w:rFonts w:cs="Arial"/>
                <w:sz w:val="16"/>
                <w:szCs w:val="16"/>
                <w:lang w:val="es-CO" w:eastAsia="es-CO"/>
              </w:rPr>
            </w:pPr>
            <w:r w:rsidRPr="00F4667C">
              <w:rPr>
                <w:rFonts w:cs="Arial"/>
                <w:sz w:val="16"/>
                <w:szCs w:val="16"/>
                <w:lang w:val="es-CO" w:eastAsia="es-CO"/>
              </w:rPr>
              <w:t>Asesores OAP</w:t>
            </w:r>
          </w:p>
        </w:tc>
        <w:tc>
          <w:tcPr>
            <w:tcW w:w="1260" w:type="dxa"/>
            <w:tcBorders>
              <w:top w:val="nil"/>
              <w:left w:val="nil"/>
              <w:bottom w:val="single" w:sz="4" w:space="0" w:color="auto"/>
              <w:right w:val="single" w:sz="4" w:space="0" w:color="auto"/>
            </w:tcBorders>
            <w:shd w:val="clear" w:color="auto" w:fill="auto"/>
            <w:vAlign w:val="center"/>
            <w:hideMark/>
          </w:tcPr>
          <w:p w14:paraId="2DDB4BA6"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9</w:t>
            </w:r>
          </w:p>
        </w:tc>
        <w:tc>
          <w:tcPr>
            <w:tcW w:w="1120" w:type="dxa"/>
            <w:tcBorders>
              <w:top w:val="nil"/>
              <w:left w:val="nil"/>
              <w:bottom w:val="single" w:sz="4" w:space="0" w:color="auto"/>
              <w:right w:val="single" w:sz="4" w:space="0" w:color="auto"/>
            </w:tcBorders>
            <w:shd w:val="clear" w:color="auto" w:fill="auto"/>
            <w:vAlign w:val="center"/>
            <w:hideMark/>
          </w:tcPr>
          <w:p w14:paraId="50F1D999"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5.775.000 </w:t>
            </w:r>
          </w:p>
        </w:tc>
        <w:tc>
          <w:tcPr>
            <w:tcW w:w="940" w:type="dxa"/>
            <w:tcBorders>
              <w:top w:val="nil"/>
              <w:left w:val="nil"/>
              <w:bottom w:val="single" w:sz="4" w:space="0" w:color="auto"/>
              <w:right w:val="single" w:sz="4" w:space="0" w:color="auto"/>
            </w:tcBorders>
            <w:shd w:val="clear" w:color="auto" w:fill="auto"/>
            <w:vAlign w:val="center"/>
            <w:hideMark/>
          </w:tcPr>
          <w:p w14:paraId="6935B40F"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5%</w:t>
            </w:r>
          </w:p>
        </w:tc>
        <w:tc>
          <w:tcPr>
            <w:tcW w:w="820" w:type="dxa"/>
            <w:tcBorders>
              <w:top w:val="nil"/>
              <w:left w:val="nil"/>
              <w:bottom w:val="single" w:sz="4" w:space="0" w:color="auto"/>
              <w:right w:val="single" w:sz="4" w:space="0" w:color="auto"/>
            </w:tcBorders>
            <w:shd w:val="clear" w:color="auto" w:fill="auto"/>
            <w:vAlign w:val="center"/>
            <w:hideMark/>
          </w:tcPr>
          <w:p w14:paraId="4C499424"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11,5</w:t>
            </w:r>
          </w:p>
        </w:tc>
        <w:tc>
          <w:tcPr>
            <w:tcW w:w="1120" w:type="dxa"/>
            <w:tcBorders>
              <w:top w:val="nil"/>
              <w:left w:val="nil"/>
              <w:bottom w:val="single" w:sz="4" w:space="0" w:color="auto"/>
              <w:right w:val="single" w:sz="4" w:space="0" w:color="auto"/>
            </w:tcBorders>
            <w:shd w:val="clear" w:color="auto" w:fill="auto"/>
            <w:vAlign w:val="center"/>
            <w:hideMark/>
          </w:tcPr>
          <w:p w14:paraId="3DC50A1C"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29.885.625 </w:t>
            </w:r>
          </w:p>
        </w:tc>
      </w:tr>
      <w:tr w:rsidR="000171DA" w:rsidRPr="00F4667C" w14:paraId="1CF10ED0" w14:textId="77777777" w:rsidTr="000171DA">
        <w:trPr>
          <w:trHeight w:val="300"/>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7680BE3" w14:textId="77777777" w:rsidR="000171DA" w:rsidRPr="00F4667C" w:rsidRDefault="000171DA" w:rsidP="000171DA">
            <w:pPr>
              <w:ind w:firstLineChars="100" w:firstLine="160"/>
              <w:jc w:val="left"/>
              <w:rPr>
                <w:rFonts w:cs="Arial"/>
                <w:sz w:val="16"/>
                <w:szCs w:val="16"/>
                <w:lang w:val="es-CO" w:eastAsia="es-CO"/>
              </w:rPr>
            </w:pPr>
            <w:r w:rsidRPr="00F4667C">
              <w:rPr>
                <w:rFonts w:cs="Arial"/>
                <w:sz w:val="16"/>
                <w:szCs w:val="16"/>
                <w:lang w:val="es-CO" w:eastAsia="es-CO"/>
              </w:rPr>
              <w:t>Facilitadores dependencias</w:t>
            </w:r>
          </w:p>
        </w:tc>
        <w:tc>
          <w:tcPr>
            <w:tcW w:w="1260" w:type="dxa"/>
            <w:tcBorders>
              <w:top w:val="nil"/>
              <w:left w:val="nil"/>
              <w:bottom w:val="single" w:sz="4" w:space="0" w:color="auto"/>
              <w:right w:val="single" w:sz="4" w:space="0" w:color="auto"/>
            </w:tcBorders>
            <w:shd w:val="clear" w:color="auto" w:fill="auto"/>
            <w:vAlign w:val="center"/>
            <w:hideMark/>
          </w:tcPr>
          <w:p w14:paraId="1D9CF5A8"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31</w:t>
            </w:r>
          </w:p>
        </w:tc>
        <w:tc>
          <w:tcPr>
            <w:tcW w:w="1120" w:type="dxa"/>
            <w:tcBorders>
              <w:top w:val="nil"/>
              <w:left w:val="nil"/>
              <w:bottom w:val="single" w:sz="4" w:space="0" w:color="auto"/>
              <w:right w:val="single" w:sz="4" w:space="0" w:color="auto"/>
            </w:tcBorders>
            <w:shd w:val="clear" w:color="auto" w:fill="auto"/>
            <w:vAlign w:val="center"/>
            <w:hideMark/>
          </w:tcPr>
          <w:p w14:paraId="298900FB"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5.775.000 </w:t>
            </w:r>
          </w:p>
        </w:tc>
        <w:tc>
          <w:tcPr>
            <w:tcW w:w="940" w:type="dxa"/>
            <w:tcBorders>
              <w:top w:val="nil"/>
              <w:left w:val="nil"/>
              <w:bottom w:val="single" w:sz="4" w:space="0" w:color="auto"/>
              <w:right w:val="single" w:sz="4" w:space="0" w:color="auto"/>
            </w:tcBorders>
            <w:shd w:val="clear" w:color="auto" w:fill="auto"/>
            <w:vAlign w:val="center"/>
            <w:hideMark/>
          </w:tcPr>
          <w:p w14:paraId="07F75396"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10%</w:t>
            </w:r>
          </w:p>
        </w:tc>
        <w:tc>
          <w:tcPr>
            <w:tcW w:w="820" w:type="dxa"/>
            <w:tcBorders>
              <w:top w:val="nil"/>
              <w:left w:val="nil"/>
              <w:bottom w:val="single" w:sz="4" w:space="0" w:color="auto"/>
              <w:right w:val="single" w:sz="4" w:space="0" w:color="auto"/>
            </w:tcBorders>
            <w:shd w:val="clear" w:color="auto" w:fill="auto"/>
            <w:vAlign w:val="center"/>
            <w:hideMark/>
          </w:tcPr>
          <w:p w14:paraId="364E5006"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11,5</w:t>
            </w:r>
          </w:p>
        </w:tc>
        <w:tc>
          <w:tcPr>
            <w:tcW w:w="1120" w:type="dxa"/>
            <w:tcBorders>
              <w:top w:val="nil"/>
              <w:left w:val="nil"/>
              <w:bottom w:val="single" w:sz="4" w:space="0" w:color="auto"/>
              <w:right w:val="single" w:sz="4" w:space="0" w:color="auto"/>
            </w:tcBorders>
            <w:shd w:val="clear" w:color="auto" w:fill="auto"/>
            <w:vAlign w:val="center"/>
            <w:hideMark/>
          </w:tcPr>
          <w:p w14:paraId="7560C84C"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205.878.750 </w:t>
            </w:r>
          </w:p>
        </w:tc>
      </w:tr>
      <w:tr w:rsidR="000171DA" w:rsidRPr="00F4667C" w14:paraId="09E31A8D" w14:textId="77777777" w:rsidTr="000171DA">
        <w:trPr>
          <w:trHeight w:val="300"/>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6D1F722" w14:textId="77777777" w:rsidR="000171DA" w:rsidRPr="00F4667C" w:rsidRDefault="000171DA" w:rsidP="000171DA">
            <w:pPr>
              <w:ind w:firstLineChars="100" w:firstLine="160"/>
              <w:jc w:val="left"/>
              <w:rPr>
                <w:rFonts w:cs="Arial"/>
                <w:sz w:val="16"/>
                <w:szCs w:val="16"/>
                <w:lang w:val="es-CO" w:eastAsia="es-CO"/>
              </w:rPr>
            </w:pPr>
            <w:r w:rsidRPr="00F4667C">
              <w:rPr>
                <w:rFonts w:cs="Arial"/>
                <w:sz w:val="16"/>
                <w:szCs w:val="16"/>
                <w:lang w:val="es-CO" w:eastAsia="es-CO"/>
              </w:rPr>
              <w:t>Contratista Riesgos OAP</w:t>
            </w:r>
          </w:p>
        </w:tc>
        <w:tc>
          <w:tcPr>
            <w:tcW w:w="1260" w:type="dxa"/>
            <w:tcBorders>
              <w:top w:val="nil"/>
              <w:left w:val="nil"/>
              <w:bottom w:val="single" w:sz="4" w:space="0" w:color="auto"/>
              <w:right w:val="single" w:sz="4" w:space="0" w:color="auto"/>
            </w:tcBorders>
            <w:shd w:val="clear" w:color="auto" w:fill="auto"/>
            <w:vAlign w:val="center"/>
            <w:hideMark/>
          </w:tcPr>
          <w:p w14:paraId="2002CEB0"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w:t>
            </w:r>
          </w:p>
        </w:tc>
        <w:tc>
          <w:tcPr>
            <w:tcW w:w="1120" w:type="dxa"/>
            <w:tcBorders>
              <w:top w:val="nil"/>
              <w:left w:val="nil"/>
              <w:bottom w:val="single" w:sz="4" w:space="0" w:color="auto"/>
              <w:right w:val="single" w:sz="4" w:space="0" w:color="auto"/>
            </w:tcBorders>
            <w:shd w:val="clear" w:color="auto" w:fill="auto"/>
            <w:vAlign w:val="center"/>
            <w:hideMark/>
          </w:tcPr>
          <w:p w14:paraId="26BFE8AA"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5.775.000 </w:t>
            </w:r>
          </w:p>
        </w:tc>
        <w:tc>
          <w:tcPr>
            <w:tcW w:w="940" w:type="dxa"/>
            <w:tcBorders>
              <w:top w:val="nil"/>
              <w:left w:val="nil"/>
              <w:bottom w:val="single" w:sz="4" w:space="0" w:color="auto"/>
              <w:right w:val="single" w:sz="4" w:space="0" w:color="auto"/>
            </w:tcBorders>
            <w:shd w:val="clear" w:color="auto" w:fill="auto"/>
            <w:vAlign w:val="center"/>
            <w:hideMark/>
          </w:tcPr>
          <w:p w14:paraId="2B4D9A79"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60%</w:t>
            </w:r>
          </w:p>
        </w:tc>
        <w:tc>
          <w:tcPr>
            <w:tcW w:w="820" w:type="dxa"/>
            <w:tcBorders>
              <w:top w:val="nil"/>
              <w:left w:val="nil"/>
              <w:bottom w:val="single" w:sz="4" w:space="0" w:color="auto"/>
              <w:right w:val="single" w:sz="4" w:space="0" w:color="auto"/>
            </w:tcBorders>
            <w:shd w:val="clear" w:color="auto" w:fill="auto"/>
            <w:vAlign w:val="center"/>
            <w:hideMark/>
          </w:tcPr>
          <w:p w14:paraId="5B2BF031"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11,5</w:t>
            </w:r>
          </w:p>
        </w:tc>
        <w:tc>
          <w:tcPr>
            <w:tcW w:w="1120" w:type="dxa"/>
            <w:tcBorders>
              <w:top w:val="nil"/>
              <w:left w:val="nil"/>
              <w:bottom w:val="single" w:sz="4" w:space="0" w:color="auto"/>
              <w:right w:val="single" w:sz="4" w:space="0" w:color="auto"/>
            </w:tcBorders>
            <w:shd w:val="clear" w:color="auto" w:fill="auto"/>
            <w:vAlign w:val="center"/>
            <w:hideMark/>
          </w:tcPr>
          <w:p w14:paraId="3FAA78A5"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39.847.500 </w:t>
            </w:r>
          </w:p>
        </w:tc>
      </w:tr>
      <w:tr w:rsidR="000171DA" w:rsidRPr="00F4667C" w14:paraId="41B7ECB6" w14:textId="77777777" w:rsidTr="000171DA">
        <w:trPr>
          <w:trHeight w:val="300"/>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87E4712" w14:textId="77777777" w:rsidR="000171DA" w:rsidRPr="00F4667C" w:rsidRDefault="000171DA" w:rsidP="000171DA">
            <w:pPr>
              <w:ind w:firstLineChars="100" w:firstLine="160"/>
              <w:jc w:val="left"/>
              <w:rPr>
                <w:rFonts w:cs="Arial"/>
                <w:sz w:val="16"/>
                <w:szCs w:val="16"/>
                <w:lang w:val="es-CO" w:eastAsia="es-CO"/>
              </w:rPr>
            </w:pPr>
            <w:r w:rsidRPr="00F4667C">
              <w:rPr>
                <w:rFonts w:cs="Arial"/>
                <w:sz w:val="16"/>
                <w:szCs w:val="16"/>
                <w:lang w:val="es-CO" w:eastAsia="es-CO"/>
              </w:rPr>
              <w:t>Profesional Especializado OAP</w:t>
            </w:r>
          </w:p>
        </w:tc>
        <w:tc>
          <w:tcPr>
            <w:tcW w:w="1260" w:type="dxa"/>
            <w:tcBorders>
              <w:top w:val="nil"/>
              <w:left w:val="nil"/>
              <w:bottom w:val="single" w:sz="4" w:space="0" w:color="auto"/>
              <w:right w:val="single" w:sz="4" w:space="0" w:color="auto"/>
            </w:tcBorders>
            <w:shd w:val="clear" w:color="auto" w:fill="auto"/>
            <w:vAlign w:val="center"/>
            <w:hideMark/>
          </w:tcPr>
          <w:p w14:paraId="4F79720D"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w:t>
            </w:r>
          </w:p>
        </w:tc>
        <w:tc>
          <w:tcPr>
            <w:tcW w:w="1120" w:type="dxa"/>
            <w:tcBorders>
              <w:top w:val="nil"/>
              <w:left w:val="nil"/>
              <w:bottom w:val="single" w:sz="4" w:space="0" w:color="auto"/>
              <w:right w:val="single" w:sz="4" w:space="0" w:color="auto"/>
            </w:tcBorders>
            <w:shd w:val="clear" w:color="auto" w:fill="auto"/>
            <w:vAlign w:val="center"/>
            <w:hideMark/>
          </w:tcPr>
          <w:p w14:paraId="011947E0"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6.863.000 </w:t>
            </w:r>
          </w:p>
        </w:tc>
        <w:tc>
          <w:tcPr>
            <w:tcW w:w="940" w:type="dxa"/>
            <w:tcBorders>
              <w:top w:val="nil"/>
              <w:left w:val="nil"/>
              <w:bottom w:val="single" w:sz="4" w:space="0" w:color="auto"/>
              <w:right w:val="single" w:sz="4" w:space="0" w:color="auto"/>
            </w:tcBorders>
            <w:shd w:val="clear" w:color="auto" w:fill="auto"/>
            <w:vAlign w:val="center"/>
            <w:hideMark/>
          </w:tcPr>
          <w:p w14:paraId="41E7061C"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30%</w:t>
            </w:r>
          </w:p>
        </w:tc>
        <w:tc>
          <w:tcPr>
            <w:tcW w:w="820" w:type="dxa"/>
            <w:tcBorders>
              <w:top w:val="nil"/>
              <w:left w:val="nil"/>
              <w:bottom w:val="single" w:sz="4" w:space="0" w:color="auto"/>
              <w:right w:val="single" w:sz="4" w:space="0" w:color="auto"/>
            </w:tcBorders>
            <w:shd w:val="clear" w:color="auto" w:fill="auto"/>
            <w:vAlign w:val="center"/>
            <w:hideMark/>
          </w:tcPr>
          <w:p w14:paraId="56E240AE"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11,5</w:t>
            </w:r>
          </w:p>
        </w:tc>
        <w:tc>
          <w:tcPr>
            <w:tcW w:w="1120" w:type="dxa"/>
            <w:tcBorders>
              <w:top w:val="nil"/>
              <w:left w:val="nil"/>
              <w:bottom w:val="single" w:sz="4" w:space="0" w:color="auto"/>
              <w:right w:val="single" w:sz="4" w:space="0" w:color="auto"/>
            </w:tcBorders>
            <w:shd w:val="clear" w:color="auto" w:fill="auto"/>
            <w:vAlign w:val="center"/>
            <w:hideMark/>
          </w:tcPr>
          <w:p w14:paraId="40D836B7"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23.677.350 </w:t>
            </w:r>
          </w:p>
        </w:tc>
      </w:tr>
      <w:tr w:rsidR="000171DA" w:rsidRPr="00F4667C" w14:paraId="1F56DD99" w14:textId="77777777" w:rsidTr="000171DA">
        <w:trPr>
          <w:trHeight w:val="300"/>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800E0FA" w14:textId="77777777" w:rsidR="000171DA" w:rsidRPr="00F4667C" w:rsidRDefault="000171DA" w:rsidP="000171DA">
            <w:pPr>
              <w:ind w:firstLineChars="100" w:firstLine="160"/>
              <w:jc w:val="left"/>
              <w:rPr>
                <w:rFonts w:cs="Arial"/>
                <w:sz w:val="16"/>
                <w:szCs w:val="16"/>
                <w:lang w:val="es-CO" w:eastAsia="es-CO"/>
              </w:rPr>
            </w:pPr>
            <w:r w:rsidRPr="00F4667C">
              <w:rPr>
                <w:rFonts w:cs="Arial"/>
                <w:sz w:val="16"/>
                <w:szCs w:val="16"/>
                <w:lang w:val="es-CO" w:eastAsia="es-CO"/>
              </w:rPr>
              <w:t>Gerentes Dependencias</w:t>
            </w:r>
          </w:p>
        </w:tc>
        <w:tc>
          <w:tcPr>
            <w:tcW w:w="1260" w:type="dxa"/>
            <w:tcBorders>
              <w:top w:val="nil"/>
              <w:left w:val="nil"/>
              <w:bottom w:val="single" w:sz="4" w:space="0" w:color="auto"/>
              <w:right w:val="single" w:sz="4" w:space="0" w:color="auto"/>
            </w:tcBorders>
            <w:shd w:val="clear" w:color="auto" w:fill="auto"/>
            <w:vAlign w:val="center"/>
            <w:hideMark/>
          </w:tcPr>
          <w:p w14:paraId="64C3AF02"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31</w:t>
            </w:r>
          </w:p>
        </w:tc>
        <w:tc>
          <w:tcPr>
            <w:tcW w:w="1120" w:type="dxa"/>
            <w:tcBorders>
              <w:top w:val="nil"/>
              <w:left w:val="nil"/>
              <w:bottom w:val="single" w:sz="4" w:space="0" w:color="auto"/>
              <w:right w:val="single" w:sz="4" w:space="0" w:color="auto"/>
            </w:tcBorders>
            <w:shd w:val="clear" w:color="auto" w:fill="auto"/>
            <w:vAlign w:val="center"/>
            <w:hideMark/>
          </w:tcPr>
          <w:p w14:paraId="421DD7E9"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14.700.000 </w:t>
            </w:r>
          </w:p>
        </w:tc>
        <w:tc>
          <w:tcPr>
            <w:tcW w:w="940" w:type="dxa"/>
            <w:tcBorders>
              <w:top w:val="nil"/>
              <w:left w:val="nil"/>
              <w:bottom w:val="single" w:sz="4" w:space="0" w:color="auto"/>
              <w:right w:val="single" w:sz="4" w:space="0" w:color="auto"/>
            </w:tcBorders>
            <w:shd w:val="clear" w:color="auto" w:fill="auto"/>
            <w:vAlign w:val="center"/>
            <w:hideMark/>
          </w:tcPr>
          <w:p w14:paraId="0DF0ECF9"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10%</w:t>
            </w:r>
          </w:p>
        </w:tc>
        <w:tc>
          <w:tcPr>
            <w:tcW w:w="820" w:type="dxa"/>
            <w:tcBorders>
              <w:top w:val="nil"/>
              <w:left w:val="nil"/>
              <w:bottom w:val="single" w:sz="4" w:space="0" w:color="auto"/>
              <w:right w:val="single" w:sz="4" w:space="0" w:color="auto"/>
            </w:tcBorders>
            <w:shd w:val="clear" w:color="auto" w:fill="auto"/>
            <w:vAlign w:val="center"/>
            <w:hideMark/>
          </w:tcPr>
          <w:p w14:paraId="6EBFD270"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11,5</w:t>
            </w:r>
          </w:p>
        </w:tc>
        <w:tc>
          <w:tcPr>
            <w:tcW w:w="1120" w:type="dxa"/>
            <w:tcBorders>
              <w:top w:val="nil"/>
              <w:left w:val="nil"/>
              <w:bottom w:val="single" w:sz="4" w:space="0" w:color="auto"/>
              <w:right w:val="single" w:sz="4" w:space="0" w:color="auto"/>
            </w:tcBorders>
            <w:shd w:val="clear" w:color="auto" w:fill="auto"/>
            <w:vAlign w:val="center"/>
            <w:hideMark/>
          </w:tcPr>
          <w:p w14:paraId="4FF9058D"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xml:space="preserve">  524.055.000 </w:t>
            </w:r>
          </w:p>
        </w:tc>
      </w:tr>
      <w:tr w:rsidR="000171DA" w:rsidRPr="00F4667C" w14:paraId="695BEAB9" w14:textId="77777777" w:rsidTr="000171DA">
        <w:trPr>
          <w:trHeight w:val="300"/>
          <w:jc w:val="center"/>
        </w:trPr>
        <w:tc>
          <w:tcPr>
            <w:tcW w:w="2720" w:type="dxa"/>
            <w:tcBorders>
              <w:top w:val="nil"/>
              <w:left w:val="nil"/>
              <w:bottom w:val="nil"/>
              <w:right w:val="nil"/>
            </w:tcBorders>
            <w:shd w:val="clear" w:color="000000" w:fill="FFFFFF"/>
            <w:vAlign w:val="center"/>
            <w:hideMark/>
          </w:tcPr>
          <w:p w14:paraId="627FF538"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w:t>
            </w:r>
          </w:p>
        </w:tc>
        <w:tc>
          <w:tcPr>
            <w:tcW w:w="1260" w:type="dxa"/>
            <w:tcBorders>
              <w:top w:val="nil"/>
              <w:left w:val="nil"/>
              <w:bottom w:val="nil"/>
              <w:right w:val="nil"/>
            </w:tcBorders>
            <w:shd w:val="clear" w:color="000000" w:fill="FFFFFF"/>
            <w:vAlign w:val="center"/>
            <w:hideMark/>
          </w:tcPr>
          <w:p w14:paraId="61EF5FDA"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w:t>
            </w:r>
          </w:p>
        </w:tc>
        <w:tc>
          <w:tcPr>
            <w:tcW w:w="1120" w:type="dxa"/>
            <w:tcBorders>
              <w:top w:val="nil"/>
              <w:left w:val="nil"/>
              <w:bottom w:val="nil"/>
              <w:right w:val="nil"/>
            </w:tcBorders>
            <w:shd w:val="clear" w:color="000000" w:fill="FFFFFF"/>
            <w:vAlign w:val="center"/>
            <w:hideMark/>
          </w:tcPr>
          <w:p w14:paraId="373D075C"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w:t>
            </w:r>
          </w:p>
        </w:tc>
        <w:tc>
          <w:tcPr>
            <w:tcW w:w="940" w:type="dxa"/>
            <w:tcBorders>
              <w:top w:val="nil"/>
              <w:left w:val="nil"/>
              <w:bottom w:val="nil"/>
              <w:right w:val="nil"/>
            </w:tcBorders>
            <w:shd w:val="clear" w:color="000000" w:fill="FFFFFF"/>
            <w:vAlign w:val="center"/>
            <w:hideMark/>
          </w:tcPr>
          <w:p w14:paraId="3B50341B"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 </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0EEBC7ED" w14:textId="77777777" w:rsidR="000171DA" w:rsidRPr="00F4667C" w:rsidRDefault="000171DA" w:rsidP="000171DA">
            <w:pPr>
              <w:jc w:val="center"/>
              <w:rPr>
                <w:rFonts w:cs="Arial"/>
                <w:sz w:val="16"/>
                <w:szCs w:val="16"/>
                <w:lang w:val="es-CO" w:eastAsia="es-CO"/>
              </w:rPr>
            </w:pPr>
            <w:r w:rsidRPr="00F4667C">
              <w:rPr>
                <w:rFonts w:cs="Arial"/>
                <w:sz w:val="16"/>
                <w:szCs w:val="16"/>
                <w:lang w:val="es-CO" w:eastAsia="es-CO"/>
              </w:rPr>
              <w:t>Total</w:t>
            </w:r>
          </w:p>
        </w:tc>
        <w:tc>
          <w:tcPr>
            <w:tcW w:w="1120" w:type="dxa"/>
            <w:tcBorders>
              <w:top w:val="nil"/>
              <w:left w:val="nil"/>
              <w:bottom w:val="single" w:sz="4" w:space="0" w:color="auto"/>
              <w:right w:val="single" w:sz="4" w:space="0" w:color="auto"/>
            </w:tcBorders>
            <w:shd w:val="clear" w:color="auto" w:fill="auto"/>
            <w:vAlign w:val="center"/>
            <w:hideMark/>
          </w:tcPr>
          <w:p w14:paraId="066199F4" w14:textId="77777777" w:rsidR="000171DA" w:rsidRPr="00F4667C" w:rsidRDefault="000171DA" w:rsidP="000171DA">
            <w:pPr>
              <w:jc w:val="center"/>
              <w:rPr>
                <w:rFonts w:cs="Arial"/>
                <w:b/>
                <w:bCs/>
                <w:sz w:val="16"/>
                <w:szCs w:val="16"/>
                <w:lang w:val="es-CO" w:eastAsia="es-CO"/>
              </w:rPr>
            </w:pPr>
            <w:r w:rsidRPr="00F4667C">
              <w:rPr>
                <w:rFonts w:cs="Arial"/>
                <w:b/>
                <w:bCs/>
                <w:sz w:val="16"/>
                <w:szCs w:val="16"/>
                <w:lang w:val="es-CO" w:eastAsia="es-CO"/>
              </w:rPr>
              <w:t xml:space="preserve">  793.458.600 </w:t>
            </w:r>
          </w:p>
        </w:tc>
      </w:tr>
    </w:tbl>
    <w:p w14:paraId="705D1AD6" w14:textId="77777777" w:rsidR="000171DA" w:rsidRPr="00F4667C" w:rsidRDefault="000171DA" w:rsidP="00846BE1"/>
    <w:p w14:paraId="41B0E159" w14:textId="16DF8AB3" w:rsidR="00A8794B" w:rsidRPr="00F4667C" w:rsidRDefault="00A8794B" w:rsidP="00235FEC">
      <w:pPr>
        <w:pStyle w:val="Ttulo2"/>
        <w:rPr>
          <w:rFonts w:cs="Arial"/>
          <w:sz w:val="22"/>
          <w:szCs w:val="22"/>
        </w:rPr>
      </w:pPr>
      <w:bookmarkStart w:id="34" w:name="_Toc536451187"/>
      <w:r w:rsidRPr="00F4667C">
        <w:rPr>
          <w:rFonts w:cs="Arial"/>
          <w:sz w:val="22"/>
          <w:szCs w:val="22"/>
        </w:rPr>
        <w:t>Política de riesgos</w:t>
      </w:r>
      <w:bookmarkEnd w:id="34"/>
    </w:p>
    <w:p w14:paraId="2E0A6361" w14:textId="77777777" w:rsidR="00A8794B" w:rsidRPr="00F4667C" w:rsidRDefault="00A8794B" w:rsidP="00A8794B">
      <w:pPr>
        <w:rPr>
          <w:szCs w:val="22"/>
        </w:rPr>
      </w:pPr>
    </w:p>
    <w:p w14:paraId="3C62017A" w14:textId="583FDA67" w:rsidR="00A8794B" w:rsidRPr="00F4667C" w:rsidRDefault="00A8794B" w:rsidP="00A8794B">
      <w:pPr>
        <w:rPr>
          <w:szCs w:val="22"/>
        </w:rPr>
      </w:pPr>
      <w:r w:rsidRPr="00F4667C">
        <w:rPr>
          <w:szCs w:val="22"/>
        </w:rPr>
        <w:t>La Alta Dirección de la Entidad ha definido la política de riesgos como elemento orientador en la gestión de riesgos, defini</w:t>
      </w:r>
      <w:r w:rsidR="00D702BA" w:rsidRPr="00F4667C">
        <w:rPr>
          <w:szCs w:val="22"/>
        </w:rPr>
        <w:t>en</w:t>
      </w:r>
      <w:r w:rsidRPr="00F4667C">
        <w:rPr>
          <w:szCs w:val="22"/>
        </w:rPr>
        <w:t xml:space="preserve">do los objetivos, </w:t>
      </w:r>
      <w:r w:rsidR="00D702BA" w:rsidRPr="00F4667C">
        <w:rPr>
          <w:szCs w:val="22"/>
        </w:rPr>
        <w:t xml:space="preserve">las </w:t>
      </w:r>
      <w:r w:rsidRPr="00F4667C">
        <w:rPr>
          <w:szCs w:val="22"/>
        </w:rPr>
        <w:t xml:space="preserve">estrategias y acciones para su cumplimiento. La información de la Política de Riesgos </w:t>
      </w:r>
      <w:r w:rsidR="00D702BA" w:rsidRPr="00F4667C">
        <w:rPr>
          <w:szCs w:val="22"/>
        </w:rPr>
        <w:t xml:space="preserve">contemplada </w:t>
      </w:r>
      <w:r w:rsidRPr="00F4667C">
        <w:rPr>
          <w:szCs w:val="22"/>
        </w:rPr>
        <w:t>en el Documento “D</w:t>
      </w:r>
      <w:r w:rsidR="00696DC8" w:rsidRPr="00F4667C">
        <w:rPr>
          <w:szCs w:val="22"/>
        </w:rPr>
        <w:t>U</w:t>
      </w:r>
      <w:r w:rsidRPr="00F4667C">
        <w:rPr>
          <w:szCs w:val="22"/>
        </w:rPr>
        <w:t xml:space="preserve">-PE-01 POLÍTICA DE ADMINSTRACIÓN DEL RIESGO” </w:t>
      </w:r>
      <w:r w:rsidR="00D702BA" w:rsidRPr="00F4667C">
        <w:rPr>
          <w:szCs w:val="22"/>
        </w:rPr>
        <w:t>e</w:t>
      </w:r>
      <w:r w:rsidRPr="00F4667C">
        <w:rPr>
          <w:szCs w:val="22"/>
        </w:rPr>
        <w:t>l</w:t>
      </w:r>
      <w:r w:rsidR="00D702BA" w:rsidRPr="00F4667C">
        <w:rPr>
          <w:szCs w:val="22"/>
        </w:rPr>
        <w:t xml:space="preserve"> c</w:t>
      </w:r>
      <w:r w:rsidRPr="00F4667C">
        <w:rPr>
          <w:szCs w:val="22"/>
        </w:rPr>
        <w:t>ual se encuentra publicad</w:t>
      </w:r>
      <w:r w:rsidR="00D702BA" w:rsidRPr="00F4667C">
        <w:rPr>
          <w:szCs w:val="22"/>
        </w:rPr>
        <w:t>o</w:t>
      </w:r>
      <w:r w:rsidRPr="00F4667C">
        <w:rPr>
          <w:szCs w:val="22"/>
        </w:rPr>
        <w:t xml:space="preserve"> en la página WEB IDU en el Menú “Transparencia /</w:t>
      </w:r>
      <w:r w:rsidR="001B530E" w:rsidRPr="00F4667C">
        <w:rPr>
          <w:szCs w:val="22"/>
        </w:rPr>
        <w:t xml:space="preserve"> Planeación / </w:t>
      </w:r>
      <w:r w:rsidRPr="00F4667C">
        <w:rPr>
          <w:szCs w:val="22"/>
        </w:rPr>
        <w:t xml:space="preserve">Plan Anticorrupción”. La Política de Riesgos del IDU </w:t>
      </w:r>
      <w:r w:rsidR="00DF40EA" w:rsidRPr="00F4667C">
        <w:rPr>
          <w:szCs w:val="22"/>
        </w:rPr>
        <w:t>fue revisada y mejorada obteniendo su aprobación por parte de</w:t>
      </w:r>
      <w:r w:rsidR="00BE56C2" w:rsidRPr="00F4667C">
        <w:rPr>
          <w:szCs w:val="22"/>
        </w:rPr>
        <w:t>l Comité Institucional de Control Interno</w:t>
      </w:r>
      <w:r w:rsidR="00DF40EA" w:rsidRPr="00F4667C">
        <w:rPr>
          <w:szCs w:val="22"/>
        </w:rPr>
        <w:t xml:space="preserve"> en su sesión del 28 de diciembre de 2018</w:t>
      </w:r>
      <w:r w:rsidR="00BE56C2" w:rsidRPr="00F4667C">
        <w:rPr>
          <w:szCs w:val="22"/>
        </w:rPr>
        <w:t>,</w:t>
      </w:r>
      <w:r w:rsidR="00DF40EA" w:rsidRPr="00F4667C">
        <w:rPr>
          <w:szCs w:val="22"/>
        </w:rPr>
        <w:t xml:space="preserve"> de igual forma se revisaron y aprobaron los objetivos de riesgos. </w:t>
      </w:r>
    </w:p>
    <w:p w14:paraId="32D6C43B" w14:textId="77777777" w:rsidR="00A8794B" w:rsidRPr="00F4667C" w:rsidRDefault="00A8794B" w:rsidP="00A8794B">
      <w:pPr>
        <w:rPr>
          <w:szCs w:val="22"/>
        </w:rPr>
      </w:pPr>
    </w:p>
    <w:p w14:paraId="38D0E5A9" w14:textId="601CA48B" w:rsidR="00235FEC" w:rsidRPr="00F4667C" w:rsidRDefault="00A8794B" w:rsidP="00235FEC">
      <w:pPr>
        <w:pStyle w:val="Ttulo2"/>
        <w:rPr>
          <w:rFonts w:cs="Arial"/>
          <w:sz w:val="22"/>
          <w:szCs w:val="22"/>
        </w:rPr>
      </w:pPr>
      <w:bookmarkStart w:id="35" w:name="_Toc536451188"/>
      <w:r w:rsidRPr="00F4667C">
        <w:rPr>
          <w:rFonts w:cs="Arial"/>
          <w:sz w:val="22"/>
          <w:szCs w:val="22"/>
        </w:rPr>
        <w:t>Mapas de riesgos</w:t>
      </w:r>
      <w:bookmarkEnd w:id="35"/>
    </w:p>
    <w:p w14:paraId="41075EAF" w14:textId="77777777" w:rsidR="00235FEC" w:rsidRPr="00F4667C" w:rsidRDefault="00235FEC" w:rsidP="007E062A">
      <w:pPr>
        <w:rPr>
          <w:rFonts w:cs="Arial"/>
          <w:szCs w:val="22"/>
          <w:lang w:val="es-CO"/>
        </w:rPr>
      </w:pPr>
    </w:p>
    <w:p w14:paraId="550954D7" w14:textId="77777777" w:rsidR="00BE56C2" w:rsidRPr="00F4667C" w:rsidRDefault="00BE56C2" w:rsidP="00297DFC">
      <w:pPr>
        <w:rPr>
          <w:rFonts w:cs="Arial"/>
          <w:szCs w:val="22"/>
        </w:rPr>
      </w:pPr>
    </w:p>
    <w:p w14:paraId="52C84314" w14:textId="73795A9F" w:rsidR="00073DA8" w:rsidRPr="00F4667C" w:rsidRDefault="00CB02B0" w:rsidP="00297DFC">
      <w:pPr>
        <w:rPr>
          <w:rFonts w:cs="Arial"/>
          <w:szCs w:val="22"/>
        </w:rPr>
      </w:pPr>
      <w:r w:rsidRPr="00F4667C">
        <w:rPr>
          <w:rFonts w:cs="Arial"/>
          <w:szCs w:val="22"/>
        </w:rPr>
        <w:lastRenderedPageBreak/>
        <w:t>Los primeros responsables en la gestión del riesgo de corrupción son los Líderes de Procesos, quienes deben identificar y controlar los riesgos asociados a sus procesos.</w:t>
      </w:r>
      <w:r w:rsidR="00297DFC" w:rsidRPr="00F4667C">
        <w:rPr>
          <w:rFonts w:cs="Arial"/>
          <w:szCs w:val="22"/>
        </w:rPr>
        <w:t xml:space="preserve"> Es así como se</w:t>
      </w:r>
      <w:r w:rsidR="00073DA8" w:rsidRPr="00F4667C">
        <w:rPr>
          <w:rFonts w:cs="Arial"/>
          <w:szCs w:val="22"/>
        </w:rPr>
        <w:t xml:space="preserve"> </w:t>
      </w:r>
      <w:r w:rsidR="008B0E79" w:rsidRPr="00F4667C">
        <w:rPr>
          <w:rFonts w:cs="Arial"/>
          <w:szCs w:val="22"/>
        </w:rPr>
        <w:t xml:space="preserve">han identificado </w:t>
      </w:r>
      <w:r w:rsidR="00297DFC" w:rsidRPr="00F4667C">
        <w:rPr>
          <w:rFonts w:cs="Arial"/>
          <w:szCs w:val="22"/>
        </w:rPr>
        <w:t xml:space="preserve">los riesgos </w:t>
      </w:r>
      <w:r w:rsidR="00073DA8" w:rsidRPr="00F4667C">
        <w:rPr>
          <w:rFonts w:cs="Arial"/>
          <w:szCs w:val="22"/>
        </w:rPr>
        <w:t xml:space="preserve">para cada uno de los </w:t>
      </w:r>
      <w:r w:rsidR="00BF66E1" w:rsidRPr="00F4667C">
        <w:rPr>
          <w:rFonts w:cs="Arial"/>
          <w:szCs w:val="22"/>
        </w:rPr>
        <w:t>veintidós (</w:t>
      </w:r>
      <w:r w:rsidR="00073DA8" w:rsidRPr="00F4667C">
        <w:rPr>
          <w:rFonts w:cs="Arial"/>
          <w:szCs w:val="22"/>
        </w:rPr>
        <w:t>22</w:t>
      </w:r>
      <w:r w:rsidR="00BF66E1" w:rsidRPr="00F4667C">
        <w:rPr>
          <w:rFonts w:cs="Arial"/>
          <w:szCs w:val="22"/>
        </w:rPr>
        <w:t>)</w:t>
      </w:r>
      <w:r w:rsidR="00073DA8" w:rsidRPr="00F4667C">
        <w:rPr>
          <w:rFonts w:cs="Arial"/>
          <w:szCs w:val="22"/>
        </w:rPr>
        <w:t xml:space="preserve"> procesos de la </w:t>
      </w:r>
      <w:r w:rsidR="00242D7D" w:rsidRPr="00F4667C">
        <w:rPr>
          <w:rFonts w:cs="Arial"/>
          <w:szCs w:val="22"/>
        </w:rPr>
        <w:t>Entidad</w:t>
      </w:r>
      <w:r w:rsidR="00073DA8" w:rsidRPr="00F4667C">
        <w:rPr>
          <w:rFonts w:cs="Arial"/>
          <w:szCs w:val="22"/>
        </w:rPr>
        <w:t xml:space="preserve">, </w:t>
      </w:r>
      <w:r w:rsidR="008B0E79" w:rsidRPr="00F4667C">
        <w:rPr>
          <w:rFonts w:cs="Arial"/>
          <w:szCs w:val="22"/>
        </w:rPr>
        <w:t>documentándose la matriz en el formato “</w:t>
      </w:r>
      <w:r w:rsidR="008B0E79" w:rsidRPr="00F4667C">
        <w:rPr>
          <w:szCs w:val="22"/>
        </w:rPr>
        <w:t>FO-PE-05 MATRIZ RIESGOS DE CORRUPCION</w:t>
      </w:r>
      <w:r w:rsidR="008B0E79" w:rsidRPr="00F4667C">
        <w:rPr>
          <w:rFonts w:cs="Arial"/>
          <w:szCs w:val="22"/>
        </w:rPr>
        <w:t>” vigente;</w:t>
      </w:r>
      <w:r w:rsidR="00073DA8" w:rsidRPr="00F4667C">
        <w:rPr>
          <w:rFonts w:cs="Arial"/>
          <w:szCs w:val="22"/>
        </w:rPr>
        <w:t xml:space="preserve"> donde se describen los riesgos de corrupción y sus características, los mecanismos de control existentes, las acciones de </w:t>
      </w:r>
      <w:r w:rsidR="00696DC8" w:rsidRPr="00F4667C">
        <w:rPr>
          <w:rFonts w:cs="Arial"/>
          <w:szCs w:val="22"/>
        </w:rPr>
        <w:t xml:space="preserve">monitoreo </w:t>
      </w:r>
      <w:r w:rsidR="00476EB2" w:rsidRPr="00F4667C">
        <w:rPr>
          <w:rFonts w:cs="Arial"/>
          <w:szCs w:val="22"/>
        </w:rPr>
        <w:t>y seguimiento por parte de las dependencias líderes de los procesos.</w:t>
      </w:r>
    </w:p>
    <w:p w14:paraId="00522D30" w14:textId="77777777" w:rsidR="00035862" w:rsidRPr="00F4667C" w:rsidRDefault="00035862" w:rsidP="00297DFC">
      <w:pPr>
        <w:rPr>
          <w:rFonts w:cs="Arial"/>
          <w:szCs w:val="22"/>
        </w:rPr>
      </w:pPr>
    </w:p>
    <w:p w14:paraId="6B9C452E" w14:textId="331F74C8" w:rsidR="00035862" w:rsidRPr="00F4667C" w:rsidRDefault="000E4CBA" w:rsidP="00297DFC">
      <w:pPr>
        <w:rPr>
          <w:rFonts w:cs="Arial"/>
          <w:szCs w:val="22"/>
        </w:rPr>
      </w:pPr>
      <w:r w:rsidRPr="00F4667C">
        <w:rPr>
          <w:rFonts w:cs="Arial"/>
          <w:szCs w:val="22"/>
        </w:rPr>
        <w:t xml:space="preserve">El IDU </w:t>
      </w:r>
      <w:r w:rsidR="00696DC8" w:rsidRPr="00F4667C">
        <w:rPr>
          <w:rFonts w:cs="Arial"/>
          <w:szCs w:val="22"/>
        </w:rPr>
        <w:t xml:space="preserve">para el </w:t>
      </w:r>
      <w:r w:rsidR="00BE56C2" w:rsidRPr="00F4667C">
        <w:rPr>
          <w:rFonts w:cs="Arial"/>
          <w:szCs w:val="22"/>
        </w:rPr>
        <w:t>201</w:t>
      </w:r>
      <w:r w:rsidR="00696DC8" w:rsidRPr="00F4667C">
        <w:rPr>
          <w:rFonts w:cs="Arial"/>
          <w:szCs w:val="22"/>
        </w:rPr>
        <w:t>9</w:t>
      </w:r>
      <w:r w:rsidR="00BE56C2" w:rsidRPr="00F4667C">
        <w:rPr>
          <w:rFonts w:cs="Arial"/>
          <w:szCs w:val="22"/>
        </w:rPr>
        <w:t xml:space="preserve"> </w:t>
      </w:r>
      <w:r w:rsidR="00696DC8" w:rsidRPr="00F4667C">
        <w:rPr>
          <w:rFonts w:cs="Arial"/>
          <w:szCs w:val="22"/>
        </w:rPr>
        <w:t xml:space="preserve">identificó </w:t>
      </w:r>
      <w:r w:rsidR="00BE56C2" w:rsidRPr="00F4667C">
        <w:rPr>
          <w:rFonts w:cs="Arial"/>
          <w:szCs w:val="22"/>
        </w:rPr>
        <w:t>un total de 86</w:t>
      </w:r>
      <w:r w:rsidRPr="00F4667C">
        <w:rPr>
          <w:rFonts w:cs="Arial"/>
          <w:szCs w:val="22"/>
        </w:rPr>
        <w:t xml:space="preserve"> riesgos de corrupción</w:t>
      </w:r>
      <w:r w:rsidR="002263AE" w:rsidRPr="00F4667C">
        <w:rPr>
          <w:rFonts w:cs="Arial"/>
          <w:szCs w:val="22"/>
        </w:rPr>
        <w:t xml:space="preserve">, </w:t>
      </w:r>
      <w:r w:rsidRPr="00F4667C">
        <w:rPr>
          <w:rFonts w:cs="Arial"/>
          <w:szCs w:val="22"/>
        </w:rPr>
        <w:t>en la siguiente tabla s</w:t>
      </w:r>
      <w:r w:rsidR="00035862" w:rsidRPr="00F4667C">
        <w:rPr>
          <w:rFonts w:cs="Arial"/>
          <w:szCs w:val="22"/>
        </w:rPr>
        <w:t xml:space="preserve">e </w:t>
      </w:r>
      <w:r w:rsidR="00BE56C2" w:rsidRPr="00F4667C">
        <w:rPr>
          <w:rFonts w:cs="Arial"/>
          <w:szCs w:val="22"/>
        </w:rPr>
        <w:t>describe el nivel de riesgo para cada uno de los procesos:</w:t>
      </w:r>
    </w:p>
    <w:p w14:paraId="726998F5" w14:textId="77777777" w:rsidR="00D51C9F" w:rsidRPr="00F4667C" w:rsidRDefault="00D51C9F" w:rsidP="00297DFC">
      <w:pPr>
        <w:rPr>
          <w:rFonts w:cs="Arial"/>
          <w:szCs w:val="22"/>
        </w:rPr>
      </w:pPr>
    </w:p>
    <w:p w14:paraId="733F42A9" w14:textId="77777777" w:rsidR="00B25F4F" w:rsidRPr="00F4667C" w:rsidRDefault="00B25F4F" w:rsidP="00B25F4F">
      <w:pPr>
        <w:jc w:val="center"/>
        <w:rPr>
          <w:rFonts w:cs="Arial"/>
        </w:rPr>
      </w:pPr>
      <w:r w:rsidRPr="00F4667C">
        <w:rPr>
          <w:noProof/>
          <w:lang w:val="es-CO" w:eastAsia="es-CO"/>
        </w:rPr>
        <w:drawing>
          <wp:inline distT="0" distB="0" distL="0" distR="0" wp14:anchorId="5CED4906" wp14:editId="1617604C">
            <wp:extent cx="5013290" cy="2813164"/>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8468" cy="2821681"/>
                    </a:xfrm>
                    <a:prstGeom prst="rect">
                      <a:avLst/>
                    </a:prstGeom>
                    <a:noFill/>
                    <a:ln>
                      <a:noFill/>
                    </a:ln>
                  </pic:spPr>
                </pic:pic>
              </a:graphicData>
            </a:graphic>
          </wp:inline>
        </w:drawing>
      </w:r>
    </w:p>
    <w:p w14:paraId="6DF951DD" w14:textId="77777777" w:rsidR="00BE56C2" w:rsidRPr="00F4667C" w:rsidRDefault="00BE56C2" w:rsidP="00297DFC">
      <w:pPr>
        <w:rPr>
          <w:rFonts w:cs="Arial"/>
          <w:szCs w:val="22"/>
        </w:rPr>
      </w:pPr>
    </w:p>
    <w:p w14:paraId="20FE3F00" w14:textId="47003369" w:rsidR="00297DFC" w:rsidRPr="00F4667C" w:rsidRDefault="00073DA8" w:rsidP="00073DA8">
      <w:pPr>
        <w:rPr>
          <w:rFonts w:cs="Arial"/>
          <w:szCs w:val="22"/>
        </w:rPr>
      </w:pPr>
      <w:r w:rsidRPr="00F4667C">
        <w:rPr>
          <w:rFonts w:cs="Arial"/>
          <w:szCs w:val="22"/>
        </w:rPr>
        <w:t>Como ejercicio del monitoreo a los riesgos de corrupción cada cuatro meses se publica en la Página WEB IDU las matrices de riesgos de corrupción actualizadas</w:t>
      </w:r>
      <w:r w:rsidR="00D96108" w:rsidRPr="00F4667C">
        <w:rPr>
          <w:rFonts w:cs="Arial"/>
          <w:szCs w:val="22"/>
        </w:rPr>
        <w:t xml:space="preserve"> para los 22 procesos.</w:t>
      </w:r>
    </w:p>
    <w:p w14:paraId="7ADDEAA1" w14:textId="77777777" w:rsidR="006838AF" w:rsidRPr="00F4667C" w:rsidRDefault="006838AF" w:rsidP="00913023">
      <w:pPr>
        <w:rPr>
          <w:rFonts w:cs="Arial"/>
          <w:szCs w:val="22"/>
        </w:rPr>
      </w:pPr>
    </w:p>
    <w:p w14:paraId="6E315AD6" w14:textId="16580CE1" w:rsidR="00073DA8" w:rsidRPr="00F4667C" w:rsidRDefault="000E4CBA" w:rsidP="00913023">
      <w:pPr>
        <w:rPr>
          <w:rFonts w:cs="Arial"/>
          <w:szCs w:val="22"/>
          <w:lang w:val="es-CO"/>
        </w:rPr>
      </w:pPr>
      <w:r w:rsidRPr="00F4667C">
        <w:rPr>
          <w:rFonts w:cs="Arial"/>
          <w:szCs w:val="22"/>
        </w:rPr>
        <w:t xml:space="preserve">Los mapas de riesgos se publican para consulta de la ciudadanía en la página web, en la ruta: </w:t>
      </w:r>
      <w:hyperlink r:id="rId11" w:history="1">
        <w:r w:rsidR="00D51C9F" w:rsidRPr="00F4667C">
          <w:rPr>
            <w:rStyle w:val="Hipervnculo"/>
            <w:rFonts w:cs="Arial"/>
            <w:caps w:val="0"/>
            <w:color w:val="auto"/>
            <w:szCs w:val="22"/>
            <w:lang w:val="es-CO"/>
          </w:rPr>
          <w:t>www.idu.gov.co</w:t>
        </w:r>
      </w:hyperlink>
      <w:r w:rsidR="00D51C9F" w:rsidRPr="00F4667C">
        <w:rPr>
          <w:rFonts w:cs="Arial"/>
          <w:szCs w:val="22"/>
          <w:lang w:val="es-CO"/>
        </w:rPr>
        <w:t xml:space="preserve"> / transparencia /planeación / plan anticorrupción. </w:t>
      </w:r>
    </w:p>
    <w:p w14:paraId="7676AB11" w14:textId="77777777" w:rsidR="00073DA8" w:rsidRPr="00F4667C" w:rsidRDefault="00073DA8" w:rsidP="007E062A">
      <w:pPr>
        <w:rPr>
          <w:rFonts w:cs="Arial"/>
          <w:szCs w:val="22"/>
          <w:lang w:val="es-CO"/>
        </w:rPr>
      </w:pPr>
    </w:p>
    <w:p w14:paraId="418D9799" w14:textId="0A317086" w:rsidR="00073DA8" w:rsidRPr="00F4667C" w:rsidRDefault="00073DA8" w:rsidP="007E062A">
      <w:pPr>
        <w:rPr>
          <w:rFonts w:cs="Arial"/>
          <w:szCs w:val="22"/>
        </w:rPr>
      </w:pPr>
      <w:r w:rsidRPr="00F4667C">
        <w:rPr>
          <w:rFonts w:cs="Arial"/>
          <w:szCs w:val="22"/>
        </w:rPr>
        <w:t xml:space="preserve">A continuación se presentan las acciones a seguir para la administración de los riesgos de corrupción en el año </w:t>
      </w:r>
      <w:r w:rsidR="00BC41BA" w:rsidRPr="00F4667C">
        <w:rPr>
          <w:rFonts w:cs="Arial"/>
          <w:szCs w:val="22"/>
        </w:rPr>
        <w:t>201</w:t>
      </w:r>
      <w:r w:rsidR="009B7E30" w:rsidRPr="00F4667C">
        <w:rPr>
          <w:rFonts w:cs="Arial"/>
          <w:szCs w:val="22"/>
        </w:rPr>
        <w:t>9</w:t>
      </w:r>
      <w:r w:rsidRPr="00F4667C">
        <w:rPr>
          <w:rFonts w:cs="Arial"/>
          <w:szCs w:val="22"/>
        </w:rPr>
        <w:t>:</w:t>
      </w:r>
    </w:p>
    <w:p w14:paraId="6FFD9C20" w14:textId="77777777" w:rsidR="00280BFF" w:rsidRPr="00F4667C" w:rsidRDefault="00280BFF" w:rsidP="007E062A">
      <w:pPr>
        <w:rPr>
          <w:rFonts w:cs="Arial"/>
        </w:rPr>
      </w:pPr>
    </w:p>
    <w:tbl>
      <w:tblPr>
        <w:tblW w:w="9493" w:type="dxa"/>
        <w:jc w:val="center"/>
        <w:tblCellMar>
          <w:left w:w="70" w:type="dxa"/>
          <w:right w:w="70" w:type="dxa"/>
        </w:tblCellMar>
        <w:tblLook w:val="04A0" w:firstRow="1" w:lastRow="0" w:firstColumn="1" w:lastColumn="0" w:noHBand="0" w:noVBand="1"/>
      </w:tblPr>
      <w:tblGrid>
        <w:gridCol w:w="1626"/>
        <w:gridCol w:w="3069"/>
        <w:gridCol w:w="2061"/>
        <w:gridCol w:w="1414"/>
        <w:gridCol w:w="1323"/>
      </w:tblGrid>
      <w:tr w:rsidR="006A23AF" w:rsidRPr="00F4667C" w14:paraId="472953C7" w14:textId="77777777" w:rsidTr="00C120BE">
        <w:trPr>
          <w:trHeight w:val="569"/>
          <w:tblHeader/>
          <w:jc w:val="center"/>
        </w:trPr>
        <w:tc>
          <w:tcPr>
            <w:tcW w:w="1626" w:type="dxa"/>
            <w:tcBorders>
              <w:top w:val="single" w:sz="4" w:space="0" w:color="auto"/>
              <w:left w:val="single" w:sz="4" w:space="0" w:color="auto"/>
              <w:bottom w:val="single" w:sz="4" w:space="0" w:color="auto"/>
              <w:right w:val="single" w:sz="4" w:space="0" w:color="auto"/>
            </w:tcBorders>
            <w:shd w:val="clear" w:color="000000" w:fill="FFFFFF"/>
            <w:vAlign w:val="center"/>
          </w:tcPr>
          <w:p w14:paraId="6F5B65C4" w14:textId="77777777" w:rsidR="00C120BE" w:rsidRPr="00F4667C" w:rsidRDefault="00C120BE" w:rsidP="00E20C70">
            <w:pPr>
              <w:jc w:val="center"/>
              <w:rPr>
                <w:rFonts w:cs="Arial"/>
                <w:b/>
                <w:bCs/>
                <w:sz w:val="16"/>
                <w:szCs w:val="16"/>
                <w:lang w:val="es-CO" w:eastAsia="es-CO"/>
              </w:rPr>
            </w:pPr>
            <w:r w:rsidRPr="00F4667C">
              <w:rPr>
                <w:rFonts w:cs="Arial"/>
                <w:b/>
                <w:bCs/>
                <w:sz w:val="16"/>
                <w:szCs w:val="16"/>
                <w:lang w:val="es-CO" w:eastAsia="es-CO"/>
              </w:rPr>
              <w:t>SUBCOMPONENTE</w:t>
            </w: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C1102" w14:textId="5568697D" w:rsidR="00C120BE" w:rsidRPr="00F4667C" w:rsidRDefault="00C120BE" w:rsidP="00C120BE">
            <w:pPr>
              <w:jc w:val="center"/>
              <w:rPr>
                <w:rFonts w:cs="Arial"/>
                <w:b/>
                <w:bCs/>
                <w:sz w:val="16"/>
                <w:szCs w:val="16"/>
                <w:lang w:val="es-CO" w:eastAsia="es-CO"/>
              </w:rPr>
            </w:pPr>
            <w:r w:rsidRPr="00F4667C">
              <w:rPr>
                <w:rFonts w:cs="Arial"/>
                <w:b/>
                <w:bCs/>
                <w:sz w:val="16"/>
                <w:szCs w:val="16"/>
                <w:lang w:val="es-CO" w:eastAsia="es-CO"/>
              </w:rPr>
              <w:t>ACTIVIDADES</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5367F" w14:textId="421DEE4C" w:rsidR="00C120BE" w:rsidRPr="00F4667C" w:rsidRDefault="00C035E6" w:rsidP="00C120BE">
            <w:pPr>
              <w:jc w:val="center"/>
              <w:rPr>
                <w:rFonts w:cs="Arial"/>
                <w:b/>
                <w:bCs/>
                <w:sz w:val="16"/>
                <w:szCs w:val="16"/>
                <w:lang w:val="es-CO" w:eastAsia="es-CO"/>
              </w:rPr>
            </w:pPr>
            <w:r w:rsidRPr="00F4667C">
              <w:rPr>
                <w:rFonts w:cs="Arial"/>
                <w:b/>
                <w:bCs/>
                <w:sz w:val="16"/>
                <w:szCs w:val="16"/>
                <w:lang w:val="es-CO" w:eastAsia="es-CO"/>
              </w:rPr>
              <w:t xml:space="preserve">META Ó </w:t>
            </w:r>
            <w:r w:rsidR="00C120BE" w:rsidRPr="00F4667C">
              <w:rPr>
                <w:rFonts w:cs="Arial"/>
                <w:b/>
                <w:bCs/>
                <w:sz w:val="16"/>
                <w:szCs w:val="16"/>
                <w:lang w:val="es-CO" w:eastAsia="es-CO"/>
              </w:rPr>
              <w:t>PRODUCTO</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86586" w14:textId="36DAC8DE" w:rsidR="00C120BE" w:rsidRPr="00F4667C" w:rsidRDefault="00C120BE" w:rsidP="00C120BE">
            <w:pPr>
              <w:jc w:val="center"/>
              <w:rPr>
                <w:rFonts w:cs="Arial"/>
                <w:b/>
                <w:bCs/>
                <w:sz w:val="16"/>
                <w:szCs w:val="16"/>
                <w:lang w:val="es-CO" w:eastAsia="es-CO"/>
              </w:rPr>
            </w:pPr>
            <w:r w:rsidRPr="00F4667C">
              <w:rPr>
                <w:rFonts w:cs="Arial"/>
                <w:b/>
                <w:bCs/>
                <w:sz w:val="16"/>
                <w:szCs w:val="16"/>
                <w:lang w:val="es-CO" w:eastAsia="es-CO"/>
              </w:rPr>
              <w:t>RESPONSABLE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A96D5" w14:textId="477A805B" w:rsidR="00C120BE" w:rsidRPr="00F4667C" w:rsidRDefault="00BC5A19" w:rsidP="00D81F05">
            <w:pPr>
              <w:jc w:val="center"/>
              <w:rPr>
                <w:rFonts w:cs="Arial"/>
                <w:b/>
                <w:bCs/>
                <w:sz w:val="16"/>
                <w:szCs w:val="16"/>
                <w:lang w:val="es-CO" w:eastAsia="es-CO"/>
              </w:rPr>
            </w:pPr>
            <w:r w:rsidRPr="00F4667C">
              <w:rPr>
                <w:rFonts w:cs="Arial"/>
                <w:b/>
                <w:bCs/>
                <w:sz w:val="16"/>
                <w:szCs w:val="16"/>
                <w:lang w:val="es-CO" w:eastAsia="es-CO"/>
              </w:rPr>
              <w:t>FECHA PROGRAMADA</w:t>
            </w:r>
          </w:p>
        </w:tc>
      </w:tr>
      <w:tr w:rsidR="00BC5A19" w:rsidRPr="00F4667C" w14:paraId="2E656BC8" w14:textId="77777777" w:rsidTr="00680AAC">
        <w:trPr>
          <w:trHeight w:val="484"/>
          <w:jc w:val="center"/>
        </w:trPr>
        <w:tc>
          <w:tcPr>
            <w:tcW w:w="1626" w:type="dxa"/>
            <w:tcBorders>
              <w:top w:val="nil"/>
              <w:left w:val="single" w:sz="4" w:space="0" w:color="auto"/>
              <w:right w:val="single" w:sz="4" w:space="0" w:color="auto"/>
            </w:tcBorders>
            <w:shd w:val="clear" w:color="000000" w:fill="FFFFFF"/>
            <w:vAlign w:val="center"/>
          </w:tcPr>
          <w:p w14:paraId="47187E4F" w14:textId="77777777" w:rsidR="006838AF" w:rsidRPr="00F4667C" w:rsidRDefault="006838AF" w:rsidP="00280BFF">
            <w:pPr>
              <w:jc w:val="center"/>
              <w:rPr>
                <w:rFonts w:cs="Arial"/>
                <w:sz w:val="16"/>
                <w:szCs w:val="16"/>
              </w:rPr>
            </w:pPr>
          </w:p>
          <w:p w14:paraId="31F503F9" w14:textId="77777777" w:rsidR="00C120BE" w:rsidRPr="00F4667C" w:rsidRDefault="00C120BE" w:rsidP="00280BFF">
            <w:pPr>
              <w:jc w:val="center"/>
              <w:rPr>
                <w:rFonts w:cs="Arial"/>
                <w:sz w:val="16"/>
                <w:szCs w:val="16"/>
              </w:rPr>
            </w:pPr>
            <w:r w:rsidRPr="00F4667C">
              <w:rPr>
                <w:rFonts w:cs="Arial"/>
                <w:sz w:val="16"/>
                <w:szCs w:val="16"/>
              </w:rPr>
              <w:t>Política de Riesgos</w:t>
            </w:r>
          </w:p>
          <w:p w14:paraId="177FD070" w14:textId="77777777" w:rsidR="006838AF" w:rsidRPr="00F4667C" w:rsidRDefault="006838AF" w:rsidP="00280BFF">
            <w:pPr>
              <w:jc w:val="center"/>
              <w:rPr>
                <w:rFonts w:cs="Arial"/>
                <w:sz w:val="16"/>
                <w:szCs w:val="16"/>
              </w:rPr>
            </w:pP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1D6C15AE" w14:textId="6AA303E8" w:rsidR="00C120BE" w:rsidRPr="00F4667C" w:rsidRDefault="007769A0" w:rsidP="00F47AF9">
            <w:pPr>
              <w:rPr>
                <w:rFonts w:cs="Arial"/>
                <w:sz w:val="16"/>
                <w:szCs w:val="16"/>
              </w:rPr>
            </w:pPr>
            <w:r w:rsidRPr="00F4667C">
              <w:rPr>
                <w:rFonts w:cs="Arial"/>
                <w:sz w:val="16"/>
                <w:szCs w:val="16"/>
              </w:rPr>
              <w:t>Realizar s</w:t>
            </w:r>
            <w:r w:rsidR="00F47AF9" w:rsidRPr="00F4667C">
              <w:rPr>
                <w:rFonts w:cs="Arial"/>
                <w:sz w:val="16"/>
                <w:szCs w:val="16"/>
              </w:rPr>
              <w:t xml:space="preserve">eguimiento </w:t>
            </w:r>
            <w:r w:rsidR="00D702BA" w:rsidRPr="00F4667C">
              <w:rPr>
                <w:rFonts w:cs="Arial"/>
                <w:sz w:val="16"/>
                <w:szCs w:val="16"/>
              </w:rPr>
              <w:t xml:space="preserve">y revisión </w:t>
            </w:r>
            <w:r w:rsidR="00F47AF9" w:rsidRPr="00F4667C">
              <w:rPr>
                <w:rFonts w:cs="Arial"/>
                <w:sz w:val="16"/>
                <w:szCs w:val="16"/>
              </w:rPr>
              <w:t xml:space="preserve">a la </w:t>
            </w:r>
            <w:r w:rsidR="00C120BE" w:rsidRPr="00F4667C">
              <w:rPr>
                <w:rFonts w:cs="Arial"/>
                <w:sz w:val="16"/>
                <w:szCs w:val="16"/>
              </w:rPr>
              <w:t xml:space="preserve"> política de riesgos.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6888881" w14:textId="054728E1" w:rsidR="00C120BE" w:rsidRPr="00F4667C" w:rsidRDefault="00F47AF9" w:rsidP="00D702BA">
            <w:pPr>
              <w:rPr>
                <w:rFonts w:cs="Arial"/>
                <w:sz w:val="16"/>
                <w:szCs w:val="16"/>
                <w:lang w:eastAsia="es-CO"/>
              </w:rPr>
            </w:pPr>
            <w:r w:rsidRPr="00F4667C">
              <w:rPr>
                <w:rFonts w:cs="Arial"/>
                <w:sz w:val="16"/>
                <w:szCs w:val="16"/>
                <w:lang w:eastAsia="es-CO"/>
              </w:rPr>
              <w:t>Informe de la Política de Riesgos.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5F80041" w14:textId="77777777" w:rsidR="00C120BE" w:rsidRPr="00F4667C" w:rsidRDefault="00C120BE" w:rsidP="00680AAC">
            <w:pPr>
              <w:jc w:val="center"/>
              <w:rPr>
                <w:rFonts w:cs="Arial"/>
                <w:sz w:val="16"/>
                <w:szCs w:val="16"/>
                <w:lang w:val="es-CO" w:eastAsia="es-CO"/>
              </w:rPr>
            </w:pPr>
            <w:r w:rsidRPr="00F4667C">
              <w:rPr>
                <w:rFonts w:cs="Arial"/>
                <w:sz w:val="16"/>
                <w:szCs w:val="16"/>
                <w:lang w:val="es-CO" w:eastAsia="es-CO"/>
              </w:rPr>
              <w:t>OAP</w:t>
            </w:r>
          </w:p>
          <w:p w14:paraId="7444122B" w14:textId="551B5318" w:rsidR="00D702BA" w:rsidRPr="00F4667C" w:rsidRDefault="00D702BA" w:rsidP="00696DC8">
            <w:pPr>
              <w:jc w:val="center"/>
              <w:rPr>
                <w:rFonts w:cs="Arial"/>
                <w:sz w:val="16"/>
                <w:szCs w:val="16"/>
                <w:lang w:val="es-CO" w:eastAsia="es-CO"/>
              </w:rPr>
            </w:pPr>
            <w:r w:rsidRPr="00F4667C">
              <w:rPr>
                <w:rFonts w:cs="Arial"/>
                <w:sz w:val="16"/>
                <w:szCs w:val="16"/>
                <w:lang w:val="es-CO" w:eastAsia="es-CO"/>
              </w:rPr>
              <w:t>Comité</w:t>
            </w:r>
            <w:r w:rsidR="00696DC8" w:rsidRPr="00F4667C">
              <w:rPr>
                <w:rFonts w:cs="Arial"/>
                <w:sz w:val="16"/>
                <w:szCs w:val="16"/>
                <w:lang w:val="es-CO" w:eastAsia="es-CO"/>
              </w:rPr>
              <w:t xml:space="preserve"> Institucional de Coordinación de Control Interno</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24F1EBE" w14:textId="77777777" w:rsidR="00BC5A19" w:rsidRPr="00F4667C" w:rsidRDefault="00BC5A19" w:rsidP="00696DC8">
            <w:pPr>
              <w:jc w:val="center"/>
              <w:rPr>
                <w:rFonts w:cs="Arial"/>
                <w:sz w:val="16"/>
                <w:szCs w:val="16"/>
                <w:lang w:val="es-CO" w:eastAsia="es-CO"/>
              </w:rPr>
            </w:pPr>
            <w:r w:rsidRPr="00F4667C">
              <w:rPr>
                <w:rFonts w:cs="Arial"/>
                <w:sz w:val="16"/>
                <w:szCs w:val="16"/>
                <w:lang w:val="es-CO" w:eastAsia="es-CO"/>
              </w:rPr>
              <w:t>Desde el 1-nov-2019</w:t>
            </w:r>
          </w:p>
          <w:p w14:paraId="4C994128" w14:textId="0593C692" w:rsidR="00680AAC" w:rsidRPr="00F4667C" w:rsidRDefault="00BC5A19" w:rsidP="00D41DF4">
            <w:pPr>
              <w:jc w:val="center"/>
              <w:rPr>
                <w:rFonts w:cs="Arial"/>
                <w:sz w:val="16"/>
                <w:szCs w:val="16"/>
                <w:lang w:val="es-CO" w:eastAsia="es-CO"/>
              </w:rPr>
            </w:pPr>
            <w:r w:rsidRPr="00F4667C">
              <w:rPr>
                <w:rFonts w:cs="Arial"/>
                <w:sz w:val="16"/>
                <w:szCs w:val="16"/>
                <w:lang w:val="es-CO" w:eastAsia="es-CO"/>
              </w:rPr>
              <w:t xml:space="preserve">Hasta el </w:t>
            </w:r>
            <w:r w:rsidR="00696DC8" w:rsidRPr="00F4667C">
              <w:rPr>
                <w:rFonts w:cs="Arial"/>
                <w:sz w:val="16"/>
                <w:szCs w:val="16"/>
                <w:lang w:val="es-CO" w:eastAsia="es-CO"/>
              </w:rPr>
              <w:t>31-</w:t>
            </w:r>
            <w:r w:rsidR="00D41DF4" w:rsidRPr="00F4667C">
              <w:rPr>
                <w:rFonts w:cs="Arial"/>
                <w:sz w:val="16"/>
                <w:szCs w:val="16"/>
                <w:lang w:val="es-CO" w:eastAsia="es-CO"/>
              </w:rPr>
              <w:t>d</w:t>
            </w:r>
            <w:r w:rsidR="00D702BA" w:rsidRPr="00F4667C">
              <w:rPr>
                <w:rFonts w:cs="Arial"/>
                <w:sz w:val="16"/>
                <w:szCs w:val="16"/>
                <w:lang w:val="es-CO" w:eastAsia="es-CO"/>
              </w:rPr>
              <w:t>ic</w:t>
            </w:r>
            <w:r w:rsidR="00680AAC" w:rsidRPr="00F4667C">
              <w:rPr>
                <w:rFonts w:cs="Arial"/>
                <w:sz w:val="16"/>
                <w:szCs w:val="16"/>
                <w:lang w:val="es-CO" w:eastAsia="es-CO"/>
              </w:rPr>
              <w:t>-</w:t>
            </w:r>
            <w:r w:rsidR="00BC41BA" w:rsidRPr="00F4667C">
              <w:rPr>
                <w:rFonts w:cs="Arial"/>
                <w:sz w:val="16"/>
                <w:szCs w:val="16"/>
                <w:lang w:val="es-CO" w:eastAsia="es-CO"/>
              </w:rPr>
              <w:t>201</w:t>
            </w:r>
            <w:r w:rsidR="00CA35AC" w:rsidRPr="00F4667C">
              <w:rPr>
                <w:rFonts w:cs="Arial"/>
                <w:sz w:val="16"/>
                <w:szCs w:val="16"/>
                <w:lang w:val="es-CO" w:eastAsia="es-CO"/>
              </w:rPr>
              <w:t>9</w:t>
            </w:r>
          </w:p>
        </w:tc>
      </w:tr>
      <w:tr w:rsidR="00D41DF4" w:rsidRPr="00F4667C" w14:paraId="143C1D01" w14:textId="77777777" w:rsidTr="00C120BE">
        <w:trPr>
          <w:trHeight w:val="56"/>
          <w:jc w:val="center"/>
        </w:trPr>
        <w:tc>
          <w:tcPr>
            <w:tcW w:w="1626" w:type="dxa"/>
            <w:tcBorders>
              <w:top w:val="single" w:sz="4" w:space="0" w:color="auto"/>
              <w:left w:val="single" w:sz="4" w:space="0" w:color="auto"/>
              <w:right w:val="single" w:sz="4" w:space="0" w:color="auto"/>
            </w:tcBorders>
            <w:shd w:val="clear" w:color="000000" w:fill="FFFFFF"/>
            <w:vAlign w:val="center"/>
          </w:tcPr>
          <w:p w14:paraId="1910BB7A" w14:textId="605B613F" w:rsidR="007623BF" w:rsidRPr="00F4667C" w:rsidRDefault="007623BF" w:rsidP="007623BF">
            <w:pPr>
              <w:jc w:val="center"/>
              <w:rPr>
                <w:rFonts w:cs="Arial"/>
                <w:sz w:val="16"/>
                <w:szCs w:val="16"/>
              </w:rPr>
            </w:pPr>
            <w:r w:rsidRPr="00F4667C">
              <w:rPr>
                <w:rFonts w:cs="Arial"/>
                <w:sz w:val="16"/>
                <w:szCs w:val="16"/>
              </w:rPr>
              <w:t>Construcción del Mapa de Riesgos de Corrupción</w:t>
            </w:r>
          </w:p>
          <w:p w14:paraId="5EC7CF35" w14:textId="77777777" w:rsidR="006838AF" w:rsidRPr="00F4667C" w:rsidRDefault="006838AF" w:rsidP="007623BF">
            <w:pPr>
              <w:jc w:val="center"/>
              <w:rPr>
                <w:rFonts w:cs="Arial"/>
                <w:sz w:val="16"/>
                <w:szCs w:val="16"/>
              </w:rPr>
            </w:pP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32651B04" w14:textId="7CBA678C" w:rsidR="007623BF" w:rsidRPr="00F4667C" w:rsidRDefault="00BC5A19" w:rsidP="00BC5A19">
            <w:pPr>
              <w:rPr>
                <w:rFonts w:cs="Arial"/>
                <w:sz w:val="16"/>
                <w:szCs w:val="16"/>
              </w:rPr>
            </w:pPr>
            <w:r w:rsidRPr="00F4667C">
              <w:rPr>
                <w:rFonts w:cs="Arial"/>
                <w:sz w:val="16"/>
                <w:szCs w:val="16"/>
              </w:rPr>
              <w:t>Identificar y p</w:t>
            </w:r>
            <w:r w:rsidR="00185CDB" w:rsidRPr="00F4667C">
              <w:rPr>
                <w:rFonts w:cs="Arial"/>
                <w:sz w:val="16"/>
                <w:szCs w:val="16"/>
              </w:rPr>
              <w:t>ublica</w:t>
            </w:r>
            <w:r w:rsidRPr="00F4667C">
              <w:rPr>
                <w:rFonts w:cs="Arial"/>
                <w:sz w:val="16"/>
                <w:szCs w:val="16"/>
              </w:rPr>
              <w:t xml:space="preserve">r </w:t>
            </w:r>
            <w:r w:rsidR="00185CDB" w:rsidRPr="00F4667C">
              <w:rPr>
                <w:rFonts w:cs="Arial"/>
                <w:sz w:val="16"/>
                <w:szCs w:val="16"/>
              </w:rPr>
              <w:t>las matrices de riesgos de corrupción 2019</w:t>
            </w:r>
            <w:r w:rsidR="009543A2" w:rsidRPr="00F4667C">
              <w:rPr>
                <w:rFonts w:cs="Arial"/>
                <w:sz w:val="16"/>
                <w:szCs w:val="16"/>
              </w:rPr>
              <w:t>.</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BCA3E78" w14:textId="18124A4E" w:rsidR="007623BF" w:rsidRPr="00F4667C" w:rsidRDefault="00185CDB" w:rsidP="007623BF">
            <w:pPr>
              <w:rPr>
                <w:rFonts w:cs="Arial"/>
                <w:sz w:val="16"/>
                <w:szCs w:val="16"/>
                <w:lang w:eastAsia="es-CO"/>
              </w:rPr>
            </w:pPr>
            <w:r w:rsidRPr="00F4667C">
              <w:rPr>
                <w:rFonts w:cs="Arial"/>
                <w:sz w:val="16"/>
                <w:szCs w:val="16"/>
                <w:lang w:eastAsia="es-CO"/>
              </w:rPr>
              <w:t>Matriz Consolidada de riesgos de corrupción 2019 publicada en la WEB IDU.</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9847CCC" w14:textId="77777777" w:rsidR="007623BF" w:rsidRPr="00F4667C" w:rsidRDefault="007623BF" w:rsidP="007623BF">
            <w:pPr>
              <w:jc w:val="center"/>
              <w:rPr>
                <w:rFonts w:cs="Arial"/>
                <w:sz w:val="16"/>
                <w:szCs w:val="16"/>
                <w:lang w:eastAsia="es-CO"/>
              </w:rPr>
            </w:pPr>
            <w:r w:rsidRPr="00F4667C">
              <w:rPr>
                <w:rFonts w:cs="Arial"/>
                <w:sz w:val="16"/>
                <w:szCs w:val="16"/>
                <w:lang w:eastAsia="es-CO"/>
              </w:rPr>
              <w:t>OAP</w:t>
            </w:r>
          </w:p>
          <w:p w14:paraId="48CB6F83" w14:textId="3AB45C86" w:rsidR="007623BF" w:rsidRPr="00F4667C" w:rsidRDefault="007623BF" w:rsidP="007623BF">
            <w:pPr>
              <w:jc w:val="center"/>
              <w:rPr>
                <w:rFonts w:cs="Arial"/>
                <w:sz w:val="16"/>
                <w:szCs w:val="16"/>
                <w:lang w:eastAsia="es-CO"/>
              </w:rPr>
            </w:pPr>
            <w:r w:rsidRPr="00F4667C">
              <w:rPr>
                <w:rFonts w:cs="Arial"/>
                <w:sz w:val="16"/>
                <w:szCs w:val="16"/>
                <w:lang w:eastAsia="es-CO"/>
              </w:rPr>
              <w:t>Áreas IDU</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990E34" w14:textId="4C139CAD" w:rsidR="00BC5A19" w:rsidRPr="00F4667C" w:rsidRDefault="00BC5A19" w:rsidP="00185CDB">
            <w:pPr>
              <w:jc w:val="center"/>
              <w:rPr>
                <w:rFonts w:cs="Arial"/>
                <w:sz w:val="16"/>
                <w:szCs w:val="16"/>
                <w:lang w:val="es-CO" w:eastAsia="es-CO"/>
              </w:rPr>
            </w:pPr>
            <w:r w:rsidRPr="00F4667C">
              <w:rPr>
                <w:rFonts w:cs="Arial"/>
                <w:sz w:val="16"/>
                <w:szCs w:val="16"/>
                <w:lang w:val="es-CO" w:eastAsia="es-CO"/>
              </w:rPr>
              <w:t>Desde el 1-</w:t>
            </w:r>
            <w:r w:rsidR="00D41DF4" w:rsidRPr="00F4667C">
              <w:rPr>
                <w:rFonts w:cs="Arial"/>
                <w:sz w:val="16"/>
                <w:szCs w:val="16"/>
                <w:lang w:val="es-CO" w:eastAsia="es-CO"/>
              </w:rPr>
              <w:t>d</w:t>
            </w:r>
            <w:r w:rsidRPr="00F4667C">
              <w:rPr>
                <w:rFonts w:cs="Arial"/>
                <w:sz w:val="16"/>
                <w:szCs w:val="16"/>
                <w:lang w:val="es-CO" w:eastAsia="es-CO"/>
              </w:rPr>
              <w:t>ic-2018</w:t>
            </w:r>
          </w:p>
          <w:p w14:paraId="748B0497" w14:textId="561DF9FC" w:rsidR="007623BF" w:rsidRPr="00F4667C" w:rsidRDefault="00BC5A19" w:rsidP="00D41DF4">
            <w:pPr>
              <w:jc w:val="center"/>
              <w:rPr>
                <w:rFonts w:cs="Arial"/>
                <w:sz w:val="16"/>
                <w:szCs w:val="16"/>
                <w:lang w:val="es-CO" w:eastAsia="es-CO"/>
              </w:rPr>
            </w:pPr>
            <w:r w:rsidRPr="00F4667C">
              <w:rPr>
                <w:rFonts w:cs="Arial"/>
                <w:sz w:val="16"/>
                <w:szCs w:val="16"/>
                <w:lang w:val="es-CO" w:eastAsia="es-CO"/>
              </w:rPr>
              <w:t xml:space="preserve">Hasta el </w:t>
            </w:r>
            <w:r w:rsidR="007623BF" w:rsidRPr="00F4667C">
              <w:rPr>
                <w:rFonts w:cs="Arial"/>
                <w:sz w:val="16"/>
                <w:szCs w:val="16"/>
                <w:lang w:val="es-CO" w:eastAsia="es-CO"/>
              </w:rPr>
              <w:t>31-</w:t>
            </w:r>
            <w:r w:rsidR="00D41DF4" w:rsidRPr="00F4667C">
              <w:rPr>
                <w:rFonts w:cs="Arial"/>
                <w:sz w:val="16"/>
                <w:szCs w:val="16"/>
                <w:lang w:val="es-CO" w:eastAsia="es-CO"/>
              </w:rPr>
              <w:t>e</w:t>
            </w:r>
            <w:r w:rsidR="00185CDB" w:rsidRPr="00F4667C">
              <w:rPr>
                <w:rFonts w:cs="Arial"/>
                <w:sz w:val="16"/>
                <w:szCs w:val="16"/>
                <w:lang w:val="es-CO" w:eastAsia="es-CO"/>
              </w:rPr>
              <w:t>ne</w:t>
            </w:r>
            <w:r w:rsidR="007623BF" w:rsidRPr="00F4667C">
              <w:rPr>
                <w:rFonts w:cs="Arial"/>
                <w:sz w:val="16"/>
                <w:szCs w:val="16"/>
                <w:lang w:val="es-CO" w:eastAsia="es-CO"/>
              </w:rPr>
              <w:t>-201</w:t>
            </w:r>
            <w:r w:rsidR="00185CDB" w:rsidRPr="00F4667C">
              <w:rPr>
                <w:rFonts w:cs="Arial"/>
                <w:sz w:val="16"/>
                <w:szCs w:val="16"/>
                <w:lang w:val="es-CO" w:eastAsia="es-CO"/>
              </w:rPr>
              <w:t>9</w:t>
            </w:r>
          </w:p>
        </w:tc>
      </w:tr>
      <w:tr w:rsidR="00D41DF4" w:rsidRPr="00F4667C" w14:paraId="0BD89CB0" w14:textId="77777777" w:rsidTr="00C120BE">
        <w:trPr>
          <w:trHeight w:val="56"/>
          <w:jc w:val="center"/>
        </w:trPr>
        <w:tc>
          <w:tcPr>
            <w:tcW w:w="1626" w:type="dxa"/>
            <w:tcBorders>
              <w:top w:val="single" w:sz="4" w:space="0" w:color="auto"/>
              <w:left w:val="single" w:sz="4" w:space="0" w:color="auto"/>
              <w:right w:val="single" w:sz="4" w:space="0" w:color="auto"/>
            </w:tcBorders>
            <w:shd w:val="clear" w:color="000000" w:fill="FFFFFF"/>
            <w:vAlign w:val="center"/>
          </w:tcPr>
          <w:p w14:paraId="4647136D" w14:textId="77777777" w:rsidR="00185CDB" w:rsidRPr="00F4667C" w:rsidRDefault="00185CDB" w:rsidP="007623BF">
            <w:pPr>
              <w:jc w:val="center"/>
              <w:rPr>
                <w:rFonts w:cs="Arial"/>
                <w:sz w:val="16"/>
                <w:szCs w:val="16"/>
              </w:rPr>
            </w:pP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2FC126FF" w14:textId="57E163B1" w:rsidR="00185CDB" w:rsidRPr="00F4667C" w:rsidRDefault="009543A2" w:rsidP="009543A2">
            <w:pPr>
              <w:rPr>
                <w:rFonts w:cs="Arial"/>
                <w:sz w:val="16"/>
                <w:szCs w:val="16"/>
              </w:rPr>
            </w:pPr>
            <w:r w:rsidRPr="00F4667C">
              <w:rPr>
                <w:rFonts w:cs="Arial"/>
                <w:sz w:val="16"/>
                <w:szCs w:val="16"/>
              </w:rPr>
              <w:t>Revisar</w:t>
            </w:r>
            <w:r w:rsidR="00185CDB" w:rsidRPr="00F4667C">
              <w:rPr>
                <w:rFonts w:cs="Arial"/>
                <w:sz w:val="16"/>
                <w:szCs w:val="16"/>
              </w:rPr>
              <w:t xml:space="preserve"> y actualiza</w:t>
            </w:r>
            <w:r w:rsidRPr="00F4667C">
              <w:rPr>
                <w:rFonts w:cs="Arial"/>
                <w:sz w:val="16"/>
                <w:szCs w:val="16"/>
              </w:rPr>
              <w:t>r</w:t>
            </w:r>
            <w:r w:rsidR="00185CDB" w:rsidRPr="00F4667C">
              <w:rPr>
                <w:rFonts w:cs="Arial"/>
                <w:sz w:val="16"/>
                <w:szCs w:val="16"/>
              </w:rPr>
              <w:t xml:space="preserve"> el contexto estratégico del riesgo</w:t>
            </w:r>
            <w:r w:rsidRPr="00F4667C">
              <w:rPr>
                <w:rFonts w:cs="Arial"/>
                <w:sz w:val="16"/>
                <w:szCs w:val="16"/>
              </w:rPr>
              <w:t>.</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001DBC8" w14:textId="6C0EAE99" w:rsidR="00185CDB" w:rsidRPr="00F4667C" w:rsidRDefault="00185CDB" w:rsidP="00BC5A19">
            <w:pPr>
              <w:rPr>
                <w:rFonts w:cs="Arial"/>
                <w:sz w:val="16"/>
                <w:szCs w:val="16"/>
                <w:lang w:eastAsia="es-CO"/>
              </w:rPr>
            </w:pPr>
            <w:r w:rsidRPr="00F4667C">
              <w:rPr>
                <w:rFonts w:cs="Arial"/>
                <w:sz w:val="16"/>
                <w:szCs w:val="16"/>
                <w:lang w:eastAsia="es-CO"/>
              </w:rPr>
              <w:t>Contexto Estratégico</w:t>
            </w:r>
            <w:r w:rsidR="00BC5A19" w:rsidRPr="00F4667C">
              <w:rPr>
                <w:rFonts w:cs="Arial"/>
                <w:sz w:val="16"/>
                <w:szCs w:val="16"/>
                <w:lang w:eastAsia="es-CO"/>
              </w:rPr>
              <w:t xml:space="preserve"> del riesgo consolidado para el 100%</w:t>
            </w:r>
            <w:r w:rsidRPr="00F4667C">
              <w:rPr>
                <w:rFonts w:cs="Arial"/>
                <w:sz w:val="16"/>
                <w:szCs w:val="16"/>
                <w:lang w:eastAsia="es-CO"/>
              </w:rPr>
              <w:t xml:space="preserve"> </w:t>
            </w:r>
            <w:r w:rsidR="00BC5A19" w:rsidRPr="00F4667C">
              <w:rPr>
                <w:rFonts w:cs="Arial"/>
                <w:sz w:val="16"/>
                <w:szCs w:val="16"/>
                <w:lang w:eastAsia="es-CO"/>
              </w:rPr>
              <w:t xml:space="preserve">de los procesos </w:t>
            </w:r>
            <w:r w:rsidRPr="00F4667C">
              <w:rPr>
                <w:rFonts w:cs="Arial"/>
                <w:sz w:val="16"/>
                <w:szCs w:val="16"/>
                <w:lang w:eastAsia="es-CO"/>
              </w:rPr>
              <w:lastRenderedPageBreak/>
              <w:t>publicado</w:t>
            </w:r>
            <w:r w:rsidR="00BC5A19" w:rsidRPr="00F4667C">
              <w:rPr>
                <w:rFonts w:cs="Arial"/>
                <w:sz w:val="16"/>
                <w:szCs w:val="16"/>
                <w:lang w:eastAsia="es-CO"/>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EF7871E" w14:textId="77777777" w:rsidR="00185CDB" w:rsidRPr="00F4667C" w:rsidRDefault="00185CDB" w:rsidP="007623BF">
            <w:pPr>
              <w:jc w:val="center"/>
              <w:rPr>
                <w:rFonts w:cs="Arial"/>
                <w:sz w:val="16"/>
                <w:szCs w:val="16"/>
                <w:lang w:eastAsia="es-CO"/>
              </w:rPr>
            </w:pPr>
            <w:r w:rsidRPr="00F4667C">
              <w:rPr>
                <w:rFonts w:cs="Arial"/>
                <w:sz w:val="16"/>
                <w:szCs w:val="16"/>
                <w:lang w:eastAsia="es-CO"/>
              </w:rPr>
              <w:lastRenderedPageBreak/>
              <w:t>OAP</w:t>
            </w:r>
          </w:p>
          <w:p w14:paraId="025944A7" w14:textId="3B18746F" w:rsidR="00185CDB" w:rsidRPr="00F4667C" w:rsidRDefault="00185CDB" w:rsidP="007623BF">
            <w:pPr>
              <w:jc w:val="center"/>
              <w:rPr>
                <w:rFonts w:cs="Arial"/>
                <w:sz w:val="16"/>
                <w:szCs w:val="16"/>
                <w:lang w:eastAsia="es-CO"/>
              </w:rPr>
            </w:pPr>
            <w:r w:rsidRPr="00F4667C">
              <w:rPr>
                <w:rFonts w:cs="Arial"/>
                <w:sz w:val="16"/>
                <w:szCs w:val="16"/>
                <w:lang w:eastAsia="es-CO"/>
              </w:rPr>
              <w:t>Áreas IDU</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D8BE98" w14:textId="77777777" w:rsidR="00D41DF4" w:rsidRPr="00F4667C" w:rsidRDefault="00BC5A19" w:rsidP="00D41DF4">
            <w:pPr>
              <w:jc w:val="center"/>
              <w:rPr>
                <w:rFonts w:cs="Arial"/>
                <w:sz w:val="16"/>
                <w:szCs w:val="16"/>
                <w:lang w:val="es-CO" w:eastAsia="es-CO"/>
              </w:rPr>
            </w:pPr>
            <w:r w:rsidRPr="00F4667C">
              <w:rPr>
                <w:rFonts w:cs="Arial"/>
                <w:sz w:val="16"/>
                <w:szCs w:val="16"/>
                <w:lang w:val="es-CO" w:eastAsia="es-CO"/>
              </w:rPr>
              <w:t xml:space="preserve">Desde </w:t>
            </w:r>
            <w:r w:rsidR="00D41DF4" w:rsidRPr="00F4667C">
              <w:rPr>
                <w:rFonts w:cs="Arial"/>
                <w:sz w:val="16"/>
                <w:szCs w:val="16"/>
                <w:lang w:val="es-CO" w:eastAsia="es-CO"/>
              </w:rPr>
              <w:t>el 1-sep-2019</w:t>
            </w:r>
          </w:p>
          <w:p w14:paraId="35AB689A" w14:textId="05806DC3" w:rsidR="00185CDB" w:rsidRPr="00F4667C" w:rsidRDefault="00D41DF4" w:rsidP="00D41DF4">
            <w:pPr>
              <w:jc w:val="center"/>
              <w:rPr>
                <w:rFonts w:cs="Arial"/>
                <w:sz w:val="16"/>
                <w:szCs w:val="16"/>
                <w:lang w:val="es-CO" w:eastAsia="es-CO"/>
              </w:rPr>
            </w:pPr>
            <w:r w:rsidRPr="00F4667C">
              <w:rPr>
                <w:rFonts w:cs="Arial"/>
                <w:sz w:val="16"/>
                <w:szCs w:val="16"/>
                <w:lang w:val="es-CO" w:eastAsia="es-CO"/>
              </w:rPr>
              <w:t xml:space="preserve">Hasta </w:t>
            </w:r>
            <w:r w:rsidR="00BC5A19" w:rsidRPr="00F4667C">
              <w:rPr>
                <w:rFonts w:cs="Arial"/>
                <w:sz w:val="16"/>
                <w:szCs w:val="16"/>
                <w:lang w:val="es-CO" w:eastAsia="es-CO"/>
              </w:rPr>
              <w:t xml:space="preserve">el </w:t>
            </w:r>
            <w:r w:rsidRPr="00F4667C">
              <w:rPr>
                <w:rFonts w:cs="Arial"/>
                <w:sz w:val="16"/>
                <w:szCs w:val="16"/>
                <w:lang w:val="es-CO" w:eastAsia="es-CO"/>
              </w:rPr>
              <w:t>31</w:t>
            </w:r>
            <w:r w:rsidR="00185CDB" w:rsidRPr="00F4667C">
              <w:rPr>
                <w:rFonts w:cs="Arial"/>
                <w:sz w:val="16"/>
                <w:szCs w:val="16"/>
                <w:lang w:val="es-CO" w:eastAsia="es-CO"/>
              </w:rPr>
              <w:t>-</w:t>
            </w:r>
            <w:r w:rsidRPr="00F4667C">
              <w:rPr>
                <w:rFonts w:cs="Arial"/>
                <w:sz w:val="16"/>
                <w:szCs w:val="16"/>
                <w:lang w:val="es-CO" w:eastAsia="es-CO"/>
              </w:rPr>
              <w:t>oct</w:t>
            </w:r>
            <w:r w:rsidR="00185CDB" w:rsidRPr="00F4667C">
              <w:rPr>
                <w:rFonts w:cs="Arial"/>
                <w:sz w:val="16"/>
                <w:szCs w:val="16"/>
                <w:lang w:val="es-CO" w:eastAsia="es-CO"/>
              </w:rPr>
              <w:t>-</w:t>
            </w:r>
            <w:r w:rsidR="00185CDB" w:rsidRPr="00F4667C">
              <w:rPr>
                <w:rFonts w:cs="Arial"/>
                <w:sz w:val="16"/>
                <w:szCs w:val="16"/>
                <w:lang w:val="es-CO" w:eastAsia="es-CO"/>
              </w:rPr>
              <w:lastRenderedPageBreak/>
              <w:t>2019</w:t>
            </w:r>
          </w:p>
        </w:tc>
      </w:tr>
      <w:tr w:rsidR="006A23AF" w:rsidRPr="00F4667C" w14:paraId="7994E378" w14:textId="77777777" w:rsidTr="00C120BE">
        <w:trPr>
          <w:trHeight w:val="1125"/>
          <w:jc w:val="center"/>
        </w:trPr>
        <w:tc>
          <w:tcPr>
            <w:tcW w:w="1626" w:type="dxa"/>
            <w:tcBorders>
              <w:top w:val="nil"/>
              <w:left w:val="single" w:sz="4" w:space="0" w:color="auto"/>
              <w:bottom w:val="single" w:sz="4" w:space="0" w:color="auto"/>
              <w:right w:val="single" w:sz="4" w:space="0" w:color="auto"/>
            </w:tcBorders>
            <w:shd w:val="clear" w:color="000000" w:fill="FFFFFF"/>
            <w:vAlign w:val="center"/>
          </w:tcPr>
          <w:p w14:paraId="6C05F5CF" w14:textId="1214A82F" w:rsidR="007623BF" w:rsidRPr="00F4667C" w:rsidRDefault="007623BF" w:rsidP="007623BF">
            <w:pPr>
              <w:jc w:val="center"/>
              <w:rPr>
                <w:rFonts w:cs="Arial"/>
                <w:sz w:val="16"/>
                <w:szCs w:val="16"/>
              </w:rPr>
            </w:pPr>
            <w:r w:rsidRPr="00F4667C">
              <w:rPr>
                <w:rFonts w:cs="Arial"/>
                <w:sz w:val="16"/>
                <w:szCs w:val="16"/>
              </w:rPr>
              <w:lastRenderedPageBreak/>
              <w:t>Monitoreo y Revisión</w:t>
            </w:r>
          </w:p>
        </w:tc>
        <w:tc>
          <w:tcPr>
            <w:tcW w:w="3189" w:type="dxa"/>
            <w:tcBorders>
              <w:top w:val="nil"/>
              <w:left w:val="single" w:sz="4" w:space="0" w:color="auto"/>
              <w:bottom w:val="single" w:sz="4" w:space="0" w:color="auto"/>
              <w:right w:val="single" w:sz="4" w:space="0" w:color="auto"/>
            </w:tcBorders>
            <w:shd w:val="clear" w:color="000000" w:fill="FFFFFF"/>
            <w:vAlign w:val="center"/>
            <w:hideMark/>
          </w:tcPr>
          <w:p w14:paraId="0058BDEE" w14:textId="1623556E" w:rsidR="007623BF" w:rsidRPr="00F4667C" w:rsidRDefault="007623BF" w:rsidP="009543A2">
            <w:pPr>
              <w:rPr>
                <w:rFonts w:cs="Arial"/>
                <w:sz w:val="16"/>
                <w:szCs w:val="16"/>
                <w:lang w:eastAsia="es-CO"/>
              </w:rPr>
            </w:pPr>
            <w:r w:rsidRPr="00F4667C">
              <w:rPr>
                <w:rFonts w:cs="Arial"/>
                <w:sz w:val="16"/>
                <w:szCs w:val="16"/>
              </w:rPr>
              <w:t>Monitore</w:t>
            </w:r>
            <w:r w:rsidR="009543A2" w:rsidRPr="00F4667C">
              <w:rPr>
                <w:rFonts w:cs="Arial"/>
                <w:sz w:val="16"/>
                <w:szCs w:val="16"/>
              </w:rPr>
              <w:t xml:space="preserve">ar las matrices </w:t>
            </w:r>
            <w:r w:rsidRPr="00F4667C">
              <w:rPr>
                <w:rFonts w:cs="Arial"/>
                <w:sz w:val="16"/>
                <w:szCs w:val="16"/>
              </w:rPr>
              <w:t>de Riesgos de corrupción por proceso</w:t>
            </w:r>
            <w:r w:rsidR="009543A2" w:rsidRPr="00F4667C">
              <w:rPr>
                <w:rFonts w:cs="Arial"/>
                <w:sz w:val="16"/>
                <w:szCs w:val="16"/>
              </w:rPr>
              <w:t xml:space="preserve"> y enviar a la OAP para consolidación</w:t>
            </w:r>
            <w:r w:rsidRPr="00F4667C">
              <w:rPr>
                <w:rFonts w:cs="Arial"/>
                <w:sz w:val="16"/>
                <w:szCs w:val="16"/>
              </w:rPr>
              <w:t xml:space="preserve">. </w:t>
            </w:r>
            <w:r w:rsidR="00AB5A62" w:rsidRPr="00F4667C">
              <w:rPr>
                <w:rFonts w:cs="Arial"/>
                <w:sz w:val="16"/>
                <w:szCs w:val="16"/>
              </w:rPr>
              <w:t>(seguimiento</w:t>
            </w:r>
            <w:r w:rsidR="00D161D2" w:rsidRPr="00F4667C">
              <w:rPr>
                <w:rFonts w:cs="Arial"/>
                <w:sz w:val="16"/>
                <w:szCs w:val="16"/>
              </w:rPr>
              <w:t xml:space="preserve"> x proceso</w:t>
            </w:r>
            <w:r w:rsidR="00AB5A62" w:rsidRPr="00F4667C">
              <w:rPr>
                <w:rFonts w:cs="Arial"/>
                <w:sz w:val="16"/>
                <w:szCs w:val="16"/>
              </w:rPr>
              <w:t>)</w:t>
            </w:r>
            <w:r w:rsidR="009543A2" w:rsidRPr="00F4667C">
              <w:rPr>
                <w:rFonts w:cs="Arial"/>
                <w:sz w:val="16"/>
                <w:szCs w:val="16"/>
              </w:rPr>
              <w:t>.</w:t>
            </w:r>
          </w:p>
        </w:tc>
        <w:tc>
          <w:tcPr>
            <w:tcW w:w="2126" w:type="dxa"/>
            <w:tcBorders>
              <w:top w:val="nil"/>
              <w:left w:val="nil"/>
              <w:bottom w:val="single" w:sz="4" w:space="0" w:color="auto"/>
              <w:right w:val="single" w:sz="4" w:space="0" w:color="auto"/>
            </w:tcBorders>
            <w:shd w:val="clear" w:color="000000" w:fill="FFFFFF"/>
            <w:vAlign w:val="center"/>
            <w:hideMark/>
          </w:tcPr>
          <w:p w14:paraId="677B0BF4" w14:textId="6CBF4CF3" w:rsidR="00AB5A62" w:rsidRPr="00F4667C" w:rsidRDefault="007623BF" w:rsidP="00D161D2">
            <w:pPr>
              <w:rPr>
                <w:rFonts w:cs="Arial"/>
                <w:sz w:val="16"/>
                <w:szCs w:val="16"/>
                <w:lang w:val="es-CO" w:eastAsia="es-CO"/>
              </w:rPr>
            </w:pPr>
            <w:r w:rsidRPr="00F4667C">
              <w:rPr>
                <w:rFonts w:cs="Arial"/>
                <w:sz w:val="16"/>
                <w:szCs w:val="16"/>
                <w:lang w:val="es-CO" w:eastAsia="es-CO"/>
              </w:rPr>
              <w:t>Ma</w:t>
            </w:r>
            <w:r w:rsidR="00AB5A62" w:rsidRPr="00F4667C">
              <w:rPr>
                <w:rFonts w:cs="Arial"/>
                <w:sz w:val="16"/>
                <w:szCs w:val="16"/>
                <w:lang w:val="es-CO" w:eastAsia="es-CO"/>
              </w:rPr>
              <w:t>triz</w:t>
            </w:r>
            <w:r w:rsidRPr="00F4667C">
              <w:rPr>
                <w:rFonts w:cs="Arial"/>
                <w:sz w:val="16"/>
                <w:szCs w:val="16"/>
                <w:lang w:val="es-CO" w:eastAsia="es-CO"/>
              </w:rPr>
              <w:t xml:space="preserve"> de Riesgos de corrupción con Seguimiento </w:t>
            </w:r>
            <w:r w:rsidR="00D161D2" w:rsidRPr="00F4667C">
              <w:rPr>
                <w:rFonts w:cs="Arial"/>
                <w:sz w:val="16"/>
                <w:szCs w:val="16"/>
                <w:lang w:val="es-CO" w:eastAsia="es-CO"/>
              </w:rPr>
              <w:t>enviado a la Of</w:t>
            </w:r>
            <w:r w:rsidR="00AB5A62" w:rsidRPr="00F4667C">
              <w:rPr>
                <w:rFonts w:cs="Arial"/>
                <w:sz w:val="16"/>
                <w:szCs w:val="16"/>
                <w:lang w:val="es-CO" w:eastAsia="es-CO"/>
              </w:rPr>
              <w:t xml:space="preserve">. </w:t>
            </w:r>
            <w:r w:rsidR="00D161D2" w:rsidRPr="00F4667C">
              <w:rPr>
                <w:rFonts w:cs="Arial"/>
                <w:sz w:val="16"/>
                <w:szCs w:val="16"/>
                <w:lang w:val="es-CO" w:eastAsia="es-CO"/>
              </w:rPr>
              <w:t>Asesora de</w:t>
            </w:r>
            <w:r w:rsidR="00AB5A62" w:rsidRPr="00F4667C">
              <w:rPr>
                <w:rFonts w:cs="Arial"/>
                <w:sz w:val="16"/>
                <w:szCs w:val="16"/>
                <w:lang w:val="es-CO" w:eastAsia="es-CO"/>
              </w:rPr>
              <w:t xml:space="preserve"> Planeación</w:t>
            </w:r>
            <w:r w:rsidR="00D161D2" w:rsidRPr="00F4667C">
              <w:rPr>
                <w:rFonts w:cs="Arial"/>
                <w:sz w:val="16"/>
                <w:szCs w:val="16"/>
                <w:lang w:val="es-CO" w:eastAsia="es-CO"/>
              </w:rPr>
              <w:t xml:space="preserve"> (OAP)</w:t>
            </w:r>
          </w:p>
        </w:tc>
        <w:tc>
          <w:tcPr>
            <w:tcW w:w="1418" w:type="dxa"/>
            <w:tcBorders>
              <w:top w:val="nil"/>
              <w:left w:val="nil"/>
              <w:bottom w:val="single" w:sz="4" w:space="0" w:color="auto"/>
              <w:right w:val="single" w:sz="4" w:space="0" w:color="auto"/>
            </w:tcBorders>
            <w:shd w:val="clear" w:color="000000" w:fill="FFFFFF"/>
            <w:vAlign w:val="center"/>
            <w:hideMark/>
          </w:tcPr>
          <w:p w14:paraId="6F934703" w14:textId="77777777" w:rsidR="007769A0" w:rsidRPr="00F4667C" w:rsidRDefault="007769A0" w:rsidP="007769A0">
            <w:pPr>
              <w:jc w:val="center"/>
              <w:rPr>
                <w:rFonts w:cs="Arial"/>
                <w:sz w:val="16"/>
                <w:szCs w:val="16"/>
                <w:lang w:eastAsia="es-CO"/>
              </w:rPr>
            </w:pPr>
            <w:r w:rsidRPr="00F4667C">
              <w:rPr>
                <w:rFonts w:cs="Arial"/>
                <w:sz w:val="16"/>
                <w:szCs w:val="16"/>
                <w:lang w:eastAsia="es-CO"/>
              </w:rPr>
              <w:t>OAP</w:t>
            </w:r>
          </w:p>
          <w:p w14:paraId="76868E31" w14:textId="001842B8" w:rsidR="007623BF" w:rsidRPr="00F4667C" w:rsidRDefault="007769A0" w:rsidP="007769A0">
            <w:pPr>
              <w:jc w:val="center"/>
              <w:rPr>
                <w:rFonts w:cs="Arial"/>
                <w:sz w:val="16"/>
                <w:szCs w:val="16"/>
                <w:lang w:val="es-CO" w:eastAsia="es-CO"/>
              </w:rPr>
            </w:pPr>
            <w:r w:rsidRPr="00F4667C">
              <w:rPr>
                <w:rFonts w:cs="Arial"/>
                <w:sz w:val="16"/>
                <w:szCs w:val="16"/>
                <w:lang w:eastAsia="es-CO"/>
              </w:rPr>
              <w:t>Áreas IDU</w:t>
            </w:r>
          </w:p>
        </w:tc>
        <w:tc>
          <w:tcPr>
            <w:tcW w:w="1134" w:type="dxa"/>
            <w:tcBorders>
              <w:top w:val="nil"/>
              <w:left w:val="nil"/>
              <w:bottom w:val="single" w:sz="4" w:space="0" w:color="auto"/>
              <w:right w:val="single" w:sz="4" w:space="0" w:color="auto"/>
            </w:tcBorders>
            <w:shd w:val="clear" w:color="000000" w:fill="FFFFFF"/>
            <w:vAlign w:val="center"/>
            <w:hideMark/>
          </w:tcPr>
          <w:p w14:paraId="16B7D1E9" w14:textId="6103E0C4" w:rsidR="007623BF" w:rsidRPr="00F4667C" w:rsidRDefault="00D41DF4" w:rsidP="007623BF">
            <w:pPr>
              <w:jc w:val="center"/>
              <w:rPr>
                <w:rFonts w:cs="Arial"/>
                <w:sz w:val="16"/>
                <w:szCs w:val="16"/>
                <w:lang w:val="es-CO" w:eastAsia="es-CO"/>
              </w:rPr>
            </w:pPr>
            <w:r w:rsidRPr="00F4667C">
              <w:rPr>
                <w:rFonts w:cs="Arial"/>
                <w:sz w:val="16"/>
                <w:szCs w:val="16"/>
                <w:lang w:val="es-CO" w:eastAsia="es-CO"/>
              </w:rPr>
              <w:t xml:space="preserve">Hasta los </w:t>
            </w:r>
            <w:r w:rsidR="00C544B7" w:rsidRPr="00F4667C">
              <w:rPr>
                <w:rFonts w:cs="Arial"/>
                <w:sz w:val="16"/>
                <w:szCs w:val="16"/>
                <w:lang w:val="es-CO" w:eastAsia="es-CO"/>
              </w:rPr>
              <w:t>7</w:t>
            </w:r>
            <w:r w:rsidR="007623BF" w:rsidRPr="00F4667C">
              <w:rPr>
                <w:rFonts w:cs="Arial"/>
                <w:sz w:val="16"/>
                <w:szCs w:val="16"/>
                <w:lang w:val="es-CO" w:eastAsia="es-CO"/>
              </w:rPr>
              <w:t xml:space="preserve"> primeros días hábiles de </w:t>
            </w:r>
            <w:r w:rsidRPr="00F4667C">
              <w:rPr>
                <w:rFonts w:cs="Arial"/>
                <w:sz w:val="16"/>
                <w:szCs w:val="16"/>
                <w:lang w:val="es-CO" w:eastAsia="es-CO"/>
              </w:rPr>
              <w:t>m</w:t>
            </w:r>
            <w:r w:rsidR="007623BF" w:rsidRPr="00F4667C">
              <w:rPr>
                <w:rFonts w:cs="Arial"/>
                <w:sz w:val="16"/>
                <w:szCs w:val="16"/>
                <w:lang w:val="es-CO" w:eastAsia="es-CO"/>
              </w:rPr>
              <w:t>ayo</w:t>
            </w:r>
            <w:r w:rsidR="00AB5A62" w:rsidRPr="00F4667C">
              <w:rPr>
                <w:rFonts w:cs="Arial"/>
                <w:sz w:val="16"/>
                <w:szCs w:val="16"/>
                <w:lang w:val="es-CO" w:eastAsia="es-CO"/>
              </w:rPr>
              <w:t xml:space="preserve">, </w:t>
            </w:r>
          </w:p>
          <w:p w14:paraId="69AAD8A6" w14:textId="669968EA" w:rsidR="007623BF" w:rsidRPr="00F4667C" w:rsidRDefault="00D41DF4" w:rsidP="007623BF">
            <w:pPr>
              <w:jc w:val="center"/>
              <w:rPr>
                <w:rFonts w:cs="Arial"/>
                <w:sz w:val="16"/>
                <w:szCs w:val="16"/>
                <w:lang w:val="es-CO" w:eastAsia="es-CO"/>
              </w:rPr>
            </w:pPr>
            <w:r w:rsidRPr="00F4667C">
              <w:rPr>
                <w:rFonts w:cs="Arial"/>
                <w:sz w:val="16"/>
                <w:szCs w:val="16"/>
                <w:lang w:val="es-CO" w:eastAsia="es-CO"/>
              </w:rPr>
              <w:t>s</w:t>
            </w:r>
            <w:r w:rsidR="007623BF" w:rsidRPr="00F4667C">
              <w:rPr>
                <w:rFonts w:cs="Arial"/>
                <w:sz w:val="16"/>
                <w:szCs w:val="16"/>
                <w:lang w:val="es-CO" w:eastAsia="es-CO"/>
              </w:rPr>
              <w:t>eptiembre</w:t>
            </w:r>
          </w:p>
          <w:p w14:paraId="3515E0CB" w14:textId="1B5819A6" w:rsidR="007623BF" w:rsidRPr="00F4667C" w:rsidRDefault="00CA35AC" w:rsidP="007623BF">
            <w:pPr>
              <w:jc w:val="center"/>
              <w:rPr>
                <w:rFonts w:cs="Arial"/>
                <w:sz w:val="16"/>
                <w:szCs w:val="16"/>
                <w:lang w:val="es-CO" w:eastAsia="es-CO"/>
              </w:rPr>
            </w:pPr>
            <w:r w:rsidRPr="00F4667C">
              <w:rPr>
                <w:rFonts w:cs="Arial"/>
                <w:sz w:val="16"/>
                <w:szCs w:val="16"/>
                <w:lang w:val="es-CO" w:eastAsia="es-CO"/>
              </w:rPr>
              <w:t>y</w:t>
            </w:r>
            <w:r w:rsidR="007623BF" w:rsidRPr="00F4667C">
              <w:rPr>
                <w:rFonts w:cs="Arial"/>
                <w:sz w:val="16"/>
                <w:szCs w:val="16"/>
                <w:lang w:val="es-CO" w:eastAsia="es-CO"/>
              </w:rPr>
              <w:t xml:space="preserve"> enero.</w:t>
            </w:r>
          </w:p>
          <w:p w14:paraId="27F83EFB" w14:textId="6CFC59FB" w:rsidR="006838AF" w:rsidRPr="00F4667C" w:rsidRDefault="006838AF" w:rsidP="007623BF">
            <w:pPr>
              <w:jc w:val="center"/>
              <w:rPr>
                <w:rFonts w:cs="Arial"/>
                <w:sz w:val="16"/>
                <w:szCs w:val="16"/>
                <w:lang w:val="es-CO" w:eastAsia="es-CO"/>
              </w:rPr>
            </w:pPr>
          </w:p>
        </w:tc>
      </w:tr>
      <w:tr w:rsidR="00185CDB" w:rsidRPr="00F4667C" w14:paraId="1781FD48" w14:textId="77777777" w:rsidTr="00CA35AC">
        <w:trPr>
          <w:trHeight w:val="1125"/>
          <w:jc w:val="center"/>
        </w:trPr>
        <w:tc>
          <w:tcPr>
            <w:tcW w:w="1626" w:type="dxa"/>
            <w:tcBorders>
              <w:top w:val="single" w:sz="4" w:space="0" w:color="auto"/>
              <w:left w:val="single" w:sz="4" w:space="0" w:color="auto"/>
              <w:bottom w:val="single" w:sz="4" w:space="0" w:color="auto"/>
              <w:right w:val="single" w:sz="4" w:space="0" w:color="auto"/>
            </w:tcBorders>
            <w:shd w:val="clear" w:color="000000" w:fill="FFFFFF"/>
            <w:vAlign w:val="center"/>
          </w:tcPr>
          <w:p w14:paraId="773F55DA" w14:textId="28AA7525" w:rsidR="00185CDB" w:rsidRPr="00F4667C" w:rsidRDefault="00185CDB" w:rsidP="00CA35AC">
            <w:pPr>
              <w:jc w:val="center"/>
              <w:rPr>
                <w:rFonts w:cs="Arial"/>
                <w:sz w:val="16"/>
                <w:szCs w:val="16"/>
              </w:rPr>
            </w:pPr>
            <w:r w:rsidRPr="00F4667C">
              <w:rPr>
                <w:rFonts w:cs="Arial"/>
                <w:sz w:val="16"/>
                <w:szCs w:val="16"/>
              </w:rPr>
              <w:t>Consulta y Divulgación</w:t>
            </w: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22332C4A" w14:textId="7AF4585C" w:rsidR="00AB5A62" w:rsidRPr="00F4667C" w:rsidRDefault="00AB5A62" w:rsidP="00AB5A62">
            <w:pPr>
              <w:rPr>
                <w:rFonts w:cs="Arial"/>
                <w:sz w:val="16"/>
                <w:szCs w:val="16"/>
              </w:rPr>
            </w:pPr>
            <w:r w:rsidRPr="00F4667C">
              <w:rPr>
                <w:rFonts w:cs="Arial"/>
                <w:sz w:val="16"/>
                <w:szCs w:val="16"/>
              </w:rPr>
              <w:t>Publicar</w:t>
            </w:r>
            <w:r w:rsidR="00C544B7" w:rsidRPr="00F4667C">
              <w:rPr>
                <w:rFonts w:cs="Arial"/>
                <w:sz w:val="16"/>
                <w:szCs w:val="16"/>
              </w:rPr>
              <w:t xml:space="preserve"> las matrices de Riesgos</w:t>
            </w:r>
            <w:r w:rsidRPr="00F4667C">
              <w:rPr>
                <w:rFonts w:cs="Arial"/>
                <w:sz w:val="16"/>
                <w:szCs w:val="16"/>
              </w:rPr>
              <w:t xml:space="preserve"> con </w:t>
            </w:r>
          </w:p>
          <w:p w14:paraId="71822E4D" w14:textId="150EA6F3" w:rsidR="00185CDB" w:rsidRPr="00F4667C" w:rsidRDefault="00AB5A62" w:rsidP="00AB5A62">
            <w:pPr>
              <w:rPr>
                <w:rFonts w:cs="Arial"/>
                <w:sz w:val="16"/>
                <w:szCs w:val="16"/>
              </w:rPr>
            </w:pPr>
            <w:r w:rsidRPr="00F4667C">
              <w:rPr>
                <w:rFonts w:cs="Arial"/>
                <w:sz w:val="16"/>
                <w:szCs w:val="16"/>
              </w:rPr>
              <w:t>seguimiento en la página WEB IDU</w:t>
            </w:r>
          </w:p>
          <w:p w14:paraId="53CD911E" w14:textId="60EFFB22" w:rsidR="00AB5A62" w:rsidRPr="00F4667C" w:rsidRDefault="00AB5A62" w:rsidP="00AB5A62">
            <w:pPr>
              <w:rPr>
                <w:rFonts w:cs="Arial"/>
                <w:sz w:val="16"/>
                <w:szCs w:val="16"/>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10450EBB" w14:textId="4F03DD96" w:rsidR="00AB5A62" w:rsidRPr="00F4667C" w:rsidRDefault="00AB5A62" w:rsidP="00CA35AC">
            <w:pPr>
              <w:rPr>
                <w:rFonts w:cs="Arial"/>
                <w:sz w:val="16"/>
                <w:szCs w:val="16"/>
                <w:lang w:eastAsia="es-CO"/>
              </w:rPr>
            </w:pPr>
            <w:r w:rsidRPr="00F4667C">
              <w:rPr>
                <w:rFonts w:cs="Arial"/>
                <w:sz w:val="16"/>
                <w:szCs w:val="16"/>
                <w:lang w:eastAsia="es-CO"/>
              </w:rPr>
              <w:t>Matriz de Riesgos Institucional publicada en la WEB IDU.</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B473A26" w14:textId="5C9C3090" w:rsidR="00185CDB" w:rsidRPr="00F4667C" w:rsidDel="00BA5771" w:rsidRDefault="009543A2" w:rsidP="00D161D2">
            <w:pPr>
              <w:jc w:val="center"/>
              <w:rPr>
                <w:rFonts w:cs="Arial"/>
                <w:sz w:val="16"/>
                <w:szCs w:val="16"/>
                <w:lang w:val="es-CO" w:eastAsia="es-CO"/>
              </w:rPr>
            </w:pPr>
            <w:r w:rsidRPr="00F4667C">
              <w:rPr>
                <w:rFonts w:cs="Arial"/>
                <w:sz w:val="16"/>
                <w:szCs w:val="16"/>
                <w:lang w:val="en-US" w:eastAsia="es-CO"/>
              </w:rPr>
              <w:t>OAP - OAC</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E0AAE4" w14:textId="7B516920" w:rsidR="00AB5A62" w:rsidRPr="00F4667C" w:rsidRDefault="00D41DF4" w:rsidP="00AB5A62">
            <w:pPr>
              <w:jc w:val="center"/>
              <w:rPr>
                <w:rFonts w:cs="Arial"/>
                <w:sz w:val="16"/>
                <w:szCs w:val="16"/>
                <w:lang w:val="es-CO" w:eastAsia="es-CO"/>
              </w:rPr>
            </w:pPr>
            <w:r w:rsidRPr="00F4667C">
              <w:rPr>
                <w:rFonts w:cs="Arial"/>
                <w:sz w:val="16"/>
                <w:szCs w:val="16"/>
                <w:lang w:val="es-CO" w:eastAsia="es-CO"/>
              </w:rPr>
              <w:t>Hasta los</w:t>
            </w:r>
            <w:r w:rsidR="00AB5A62" w:rsidRPr="00F4667C">
              <w:rPr>
                <w:rFonts w:cs="Arial"/>
                <w:sz w:val="16"/>
                <w:szCs w:val="16"/>
                <w:lang w:val="es-CO" w:eastAsia="es-CO"/>
              </w:rPr>
              <w:t xml:space="preserve">10 primeros días hábiles de </w:t>
            </w:r>
            <w:r w:rsidRPr="00F4667C">
              <w:rPr>
                <w:rFonts w:cs="Arial"/>
                <w:sz w:val="16"/>
                <w:szCs w:val="16"/>
                <w:lang w:val="es-CO" w:eastAsia="es-CO"/>
              </w:rPr>
              <w:t>m</w:t>
            </w:r>
            <w:r w:rsidR="00AB5A62" w:rsidRPr="00F4667C">
              <w:rPr>
                <w:rFonts w:cs="Arial"/>
                <w:sz w:val="16"/>
                <w:szCs w:val="16"/>
                <w:lang w:val="es-CO" w:eastAsia="es-CO"/>
              </w:rPr>
              <w:t>ayo,</w:t>
            </w:r>
          </w:p>
          <w:p w14:paraId="5008B4AF" w14:textId="58E26A96" w:rsidR="00AB5A62" w:rsidRPr="00F4667C" w:rsidRDefault="00D41DF4" w:rsidP="00AB5A62">
            <w:pPr>
              <w:jc w:val="center"/>
              <w:rPr>
                <w:rFonts w:cs="Arial"/>
                <w:sz w:val="16"/>
                <w:szCs w:val="16"/>
                <w:lang w:val="es-CO" w:eastAsia="es-CO"/>
              </w:rPr>
            </w:pPr>
            <w:r w:rsidRPr="00F4667C">
              <w:rPr>
                <w:rFonts w:cs="Arial"/>
                <w:sz w:val="16"/>
                <w:szCs w:val="16"/>
                <w:lang w:val="es-CO" w:eastAsia="es-CO"/>
              </w:rPr>
              <w:t>s</w:t>
            </w:r>
            <w:r w:rsidR="00AB5A62" w:rsidRPr="00F4667C">
              <w:rPr>
                <w:rFonts w:cs="Arial"/>
                <w:sz w:val="16"/>
                <w:szCs w:val="16"/>
                <w:lang w:val="es-CO" w:eastAsia="es-CO"/>
              </w:rPr>
              <w:t>eptiembre</w:t>
            </w:r>
          </w:p>
          <w:p w14:paraId="368E98A0" w14:textId="39A9A6EB" w:rsidR="00185CDB" w:rsidRPr="00F4667C" w:rsidRDefault="00D41DF4" w:rsidP="00AB5A62">
            <w:pPr>
              <w:jc w:val="center"/>
              <w:rPr>
                <w:rFonts w:cs="Arial"/>
                <w:sz w:val="16"/>
                <w:szCs w:val="16"/>
                <w:lang w:val="es-CO" w:eastAsia="es-CO"/>
              </w:rPr>
            </w:pPr>
            <w:r w:rsidRPr="00F4667C">
              <w:rPr>
                <w:rFonts w:cs="Arial"/>
                <w:sz w:val="16"/>
                <w:szCs w:val="16"/>
                <w:lang w:val="es-CO" w:eastAsia="es-CO"/>
              </w:rPr>
              <w:t>y E</w:t>
            </w:r>
            <w:r w:rsidR="00AB5A62" w:rsidRPr="00F4667C">
              <w:rPr>
                <w:rFonts w:cs="Arial"/>
                <w:sz w:val="16"/>
                <w:szCs w:val="16"/>
                <w:lang w:val="es-CO" w:eastAsia="es-CO"/>
              </w:rPr>
              <w:t>nero.</w:t>
            </w:r>
          </w:p>
        </w:tc>
      </w:tr>
      <w:tr w:rsidR="006A23AF" w:rsidRPr="00F4667C" w14:paraId="12C2B508" w14:textId="77777777" w:rsidTr="00C120BE">
        <w:trPr>
          <w:trHeight w:val="945"/>
          <w:jc w:val="center"/>
        </w:trPr>
        <w:tc>
          <w:tcPr>
            <w:tcW w:w="1626" w:type="dxa"/>
            <w:tcBorders>
              <w:top w:val="nil"/>
              <w:left w:val="single" w:sz="4" w:space="0" w:color="auto"/>
              <w:bottom w:val="single" w:sz="4" w:space="0" w:color="auto"/>
              <w:right w:val="single" w:sz="4" w:space="0" w:color="auto"/>
            </w:tcBorders>
            <w:shd w:val="clear" w:color="000000" w:fill="FFFFFF"/>
            <w:vAlign w:val="center"/>
          </w:tcPr>
          <w:p w14:paraId="5FE76CF3" w14:textId="300F1E22" w:rsidR="007623BF" w:rsidRPr="00F4667C" w:rsidRDefault="007623BF" w:rsidP="007623BF">
            <w:pPr>
              <w:jc w:val="center"/>
              <w:rPr>
                <w:rFonts w:cs="Arial"/>
                <w:sz w:val="16"/>
                <w:szCs w:val="16"/>
              </w:rPr>
            </w:pPr>
            <w:r w:rsidRPr="00F4667C">
              <w:rPr>
                <w:rFonts w:cs="Arial"/>
                <w:sz w:val="16"/>
                <w:szCs w:val="16"/>
              </w:rPr>
              <w:t>Seguimiento</w:t>
            </w:r>
          </w:p>
        </w:tc>
        <w:tc>
          <w:tcPr>
            <w:tcW w:w="3189" w:type="dxa"/>
            <w:tcBorders>
              <w:top w:val="nil"/>
              <w:left w:val="single" w:sz="4" w:space="0" w:color="auto"/>
              <w:bottom w:val="single" w:sz="4" w:space="0" w:color="auto"/>
              <w:right w:val="single" w:sz="4" w:space="0" w:color="auto"/>
            </w:tcBorders>
            <w:shd w:val="clear" w:color="000000" w:fill="FFFFFF"/>
            <w:vAlign w:val="center"/>
          </w:tcPr>
          <w:p w14:paraId="4C4B97F1" w14:textId="44697718" w:rsidR="007623BF" w:rsidRPr="00F4667C" w:rsidRDefault="007623BF" w:rsidP="007623BF">
            <w:pPr>
              <w:rPr>
                <w:rFonts w:cs="Arial"/>
                <w:sz w:val="16"/>
                <w:szCs w:val="16"/>
              </w:rPr>
            </w:pPr>
            <w:r w:rsidRPr="00F4667C">
              <w:rPr>
                <w:rFonts w:cs="Arial"/>
                <w:sz w:val="16"/>
                <w:szCs w:val="16"/>
              </w:rPr>
              <w:t>Seguimiento Cuatrimestral a la Estrategia de Riesgos de Corrupción.</w:t>
            </w:r>
          </w:p>
        </w:tc>
        <w:tc>
          <w:tcPr>
            <w:tcW w:w="2126" w:type="dxa"/>
            <w:tcBorders>
              <w:top w:val="nil"/>
              <w:left w:val="nil"/>
              <w:bottom w:val="single" w:sz="4" w:space="0" w:color="auto"/>
              <w:right w:val="single" w:sz="4" w:space="0" w:color="auto"/>
            </w:tcBorders>
            <w:shd w:val="clear" w:color="000000" w:fill="FFFFFF"/>
            <w:vAlign w:val="center"/>
          </w:tcPr>
          <w:p w14:paraId="0B10E773" w14:textId="0859637C" w:rsidR="007623BF" w:rsidRPr="00F4667C" w:rsidRDefault="007623BF" w:rsidP="007623BF">
            <w:pPr>
              <w:rPr>
                <w:rFonts w:cs="Arial"/>
                <w:sz w:val="16"/>
                <w:szCs w:val="16"/>
                <w:lang w:eastAsia="es-CO"/>
              </w:rPr>
            </w:pPr>
            <w:r w:rsidRPr="00F4667C">
              <w:rPr>
                <w:rFonts w:cs="Arial"/>
                <w:sz w:val="16"/>
                <w:szCs w:val="16"/>
                <w:lang w:eastAsia="es-CO"/>
              </w:rPr>
              <w:t>Registro de seguimiento PAAC publicado</w:t>
            </w:r>
          </w:p>
        </w:tc>
        <w:tc>
          <w:tcPr>
            <w:tcW w:w="1418" w:type="dxa"/>
            <w:tcBorders>
              <w:top w:val="nil"/>
              <w:left w:val="nil"/>
              <w:bottom w:val="single" w:sz="4" w:space="0" w:color="auto"/>
              <w:right w:val="single" w:sz="4" w:space="0" w:color="auto"/>
            </w:tcBorders>
            <w:shd w:val="clear" w:color="000000" w:fill="FFFFFF"/>
            <w:vAlign w:val="center"/>
          </w:tcPr>
          <w:p w14:paraId="228BD3A9" w14:textId="6C9AC611" w:rsidR="007623BF" w:rsidRPr="00F4667C" w:rsidRDefault="009543A2" w:rsidP="00D161D2">
            <w:pPr>
              <w:jc w:val="center"/>
              <w:rPr>
                <w:rFonts w:cs="Arial"/>
                <w:sz w:val="16"/>
                <w:szCs w:val="16"/>
                <w:lang w:val="es-CO" w:eastAsia="es-CO"/>
              </w:rPr>
            </w:pPr>
            <w:r w:rsidRPr="00F4667C">
              <w:rPr>
                <w:rFonts w:cs="Arial"/>
                <w:sz w:val="16"/>
                <w:szCs w:val="16"/>
                <w:lang w:val="es-CO" w:eastAsia="es-CO"/>
              </w:rPr>
              <w:t>OCI</w:t>
            </w:r>
          </w:p>
        </w:tc>
        <w:tc>
          <w:tcPr>
            <w:tcW w:w="1134" w:type="dxa"/>
            <w:tcBorders>
              <w:top w:val="nil"/>
              <w:left w:val="nil"/>
              <w:bottom w:val="single" w:sz="4" w:space="0" w:color="auto"/>
              <w:right w:val="single" w:sz="4" w:space="0" w:color="auto"/>
            </w:tcBorders>
            <w:shd w:val="clear" w:color="000000" w:fill="FFFFFF"/>
            <w:vAlign w:val="center"/>
          </w:tcPr>
          <w:p w14:paraId="7D4DB719" w14:textId="10CE74EA" w:rsidR="007623BF" w:rsidRPr="00F4667C" w:rsidRDefault="00D41DF4" w:rsidP="007623BF">
            <w:pPr>
              <w:jc w:val="center"/>
              <w:rPr>
                <w:rFonts w:cs="Arial"/>
                <w:sz w:val="16"/>
                <w:szCs w:val="16"/>
                <w:lang w:val="es-CO" w:eastAsia="es-CO"/>
              </w:rPr>
            </w:pPr>
            <w:r w:rsidRPr="00F4667C">
              <w:rPr>
                <w:rFonts w:cs="Arial"/>
                <w:sz w:val="16"/>
                <w:szCs w:val="16"/>
                <w:lang w:val="es-CO" w:eastAsia="es-CO"/>
              </w:rPr>
              <w:t xml:space="preserve">Hasta los </w:t>
            </w:r>
            <w:r w:rsidR="007623BF" w:rsidRPr="00F4667C">
              <w:rPr>
                <w:rFonts w:cs="Arial"/>
                <w:sz w:val="16"/>
                <w:szCs w:val="16"/>
                <w:lang w:val="es-CO" w:eastAsia="es-CO"/>
              </w:rPr>
              <w:t>10 primeros días hábiles:</w:t>
            </w:r>
          </w:p>
          <w:p w14:paraId="38590C40" w14:textId="40202D83" w:rsidR="007623BF" w:rsidRPr="00F4667C" w:rsidRDefault="00D41DF4" w:rsidP="007623BF">
            <w:pPr>
              <w:jc w:val="center"/>
              <w:rPr>
                <w:rFonts w:cs="Arial"/>
                <w:sz w:val="16"/>
                <w:szCs w:val="16"/>
                <w:lang w:val="es-CO" w:eastAsia="es-CO"/>
              </w:rPr>
            </w:pPr>
            <w:r w:rsidRPr="00F4667C">
              <w:rPr>
                <w:rFonts w:cs="Arial"/>
                <w:sz w:val="16"/>
                <w:szCs w:val="16"/>
                <w:lang w:val="es-CO" w:eastAsia="es-CO"/>
              </w:rPr>
              <w:t>m</w:t>
            </w:r>
            <w:r w:rsidR="007623BF" w:rsidRPr="00F4667C">
              <w:rPr>
                <w:rFonts w:cs="Arial"/>
                <w:sz w:val="16"/>
                <w:szCs w:val="16"/>
                <w:lang w:val="es-CO" w:eastAsia="es-CO"/>
              </w:rPr>
              <w:t>ayo</w:t>
            </w:r>
          </w:p>
          <w:p w14:paraId="33F23D7D" w14:textId="76D90F63" w:rsidR="007623BF" w:rsidRPr="00F4667C" w:rsidRDefault="00D41DF4" w:rsidP="007623BF">
            <w:pPr>
              <w:jc w:val="center"/>
              <w:rPr>
                <w:rFonts w:cs="Arial"/>
                <w:sz w:val="16"/>
                <w:szCs w:val="16"/>
                <w:lang w:val="es-CO" w:eastAsia="es-CO"/>
              </w:rPr>
            </w:pPr>
            <w:r w:rsidRPr="00F4667C">
              <w:rPr>
                <w:rFonts w:cs="Arial"/>
                <w:sz w:val="16"/>
                <w:szCs w:val="16"/>
                <w:lang w:val="es-CO" w:eastAsia="es-CO"/>
              </w:rPr>
              <w:t>s</w:t>
            </w:r>
            <w:r w:rsidR="007623BF" w:rsidRPr="00F4667C">
              <w:rPr>
                <w:rFonts w:cs="Arial"/>
                <w:sz w:val="16"/>
                <w:szCs w:val="16"/>
                <w:lang w:val="es-CO" w:eastAsia="es-CO"/>
              </w:rPr>
              <w:t>eptiembre</w:t>
            </w:r>
          </w:p>
          <w:p w14:paraId="690F8087" w14:textId="53F5D083" w:rsidR="006838AF" w:rsidRPr="00F4667C" w:rsidRDefault="00D41DF4" w:rsidP="00D41DF4">
            <w:pPr>
              <w:jc w:val="center"/>
              <w:rPr>
                <w:rFonts w:cs="Arial"/>
                <w:sz w:val="16"/>
                <w:szCs w:val="16"/>
                <w:lang w:val="es-CO" w:eastAsia="es-CO"/>
              </w:rPr>
            </w:pPr>
            <w:r w:rsidRPr="00F4667C">
              <w:rPr>
                <w:rFonts w:cs="Arial"/>
                <w:sz w:val="16"/>
                <w:szCs w:val="16"/>
                <w:lang w:val="es-CO" w:eastAsia="es-CO"/>
              </w:rPr>
              <w:t>e</w:t>
            </w:r>
            <w:r w:rsidR="007623BF" w:rsidRPr="00F4667C">
              <w:rPr>
                <w:rFonts w:cs="Arial"/>
                <w:sz w:val="16"/>
                <w:szCs w:val="16"/>
                <w:lang w:val="es-CO" w:eastAsia="es-CO"/>
              </w:rPr>
              <w:t>nero</w:t>
            </w:r>
          </w:p>
        </w:tc>
      </w:tr>
    </w:tbl>
    <w:p w14:paraId="46FAC90D" w14:textId="7CDFA675" w:rsidR="00A64362" w:rsidRPr="00F4667C" w:rsidRDefault="00A64362">
      <w:pPr>
        <w:jc w:val="left"/>
      </w:pPr>
    </w:p>
    <w:p w14:paraId="167BB52B" w14:textId="77777777" w:rsidR="00DF05B7" w:rsidRPr="00F4667C" w:rsidRDefault="00DF05B7" w:rsidP="008E57D2"/>
    <w:p w14:paraId="07CFF81A" w14:textId="50C2CEB1" w:rsidR="00EA70E8" w:rsidRPr="00F4667C" w:rsidRDefault="007F617B" w:rsidP="00EA70E8">
      <w:pPr>
        <w:pStyle w:val="Ttulo1"/>
        <w:rPr>
          <w:rFonts w:cs="Arial"/>
          <w:caps w:val="0"/>
          <w:sz w:val="22"/>
          <w:szCs w:val="22"/>
        </w:rPr>
      </w:pPr>
      <w:bookmarkStart w:id="36" w:name="_Toc536451189"/>
      <w:r w:rsidRPr="00F4667C">
        <w:rPr>
          <w:rFonts w:cs="Arial"/>
          <w:caps w:val="0"/>
          <w:sz w:val="22"/>
          <w:szCs w:val="22"/>
        </w:rPr>
        <w:t xml:space="preserve">ESTRATEGIA: </w:t>
      </w:r>
      <w:r w:rsidR="00276D8E" w:rsidRPr="00F4667C">
        <w:rPr>
          <w:rFonts w:cs="Arial"/>
          <w:caps w:val="0"/>
          <w:sz w:val="22"/>
          <w:szCs w:val="22"/>
        </w:rPr>
        <w:t>RACIONALIZACIÓN DE TRÁMITES</w:t>
      </w:r>
      <w:bookmarkEnd w:id="36"/>
    </w:p>
    <w:p w14:paraId="506DACE0" w14:textId="77777777" w:rsidR="005D69E4" w:rsidRPr="00F4667C" w:rsidRDefault="005D69E4" w:rsidP="005D69E4">
      <w:pPr>
        <w:rPr>
          <w:szCs w:val="22"/>
        </w:rPr>
      </w:pPr>
    </w:p>
    <w:p w14:paraId="68E9B765" w14:textId="77777777" w:rsidR="0005473C" w:rsidRPr="00F4667C" w:rsidRDefault="0005473C" w:rsidP="0005473C">
      <w:pPr>
        <w:rPr>
          <w:rFonts w:cs="Arial"/>
          <w:szCs w:val="22"/>
        </w:rPr>
      </w:pPr>
      <w:r w:rsidRPr="00F4667C">
        <w:rPr>
          <w:rFonts w:cs="Arial"/>
          <w:szCs w:val="22"/>
        </w:rPr>
        <w:t>Para continuar con el cumplimiento de lo dispuesto en el Decreto Ley 019 de 2012 y la Ley 1474 del 2011, se planteó la política antitrámites en el marco del Plan Anticorrupción y de Atención al Ciudadano para la vigencia 2019.</w:t>
      </w:r>
    </w:p>
    <w:p w14:paraId="39A34572" w14:textId="77777777" w:rsidR="005576A4" w:rsidRPr="00F4667C" w:rsidRDefault="005576A4" w:rsidP="005576A4">
      <w:pPr>
        <w:rPr>
          <w:rFonts w:cs="Arial"/>
          <w:szCs w:val="22"/>
        </w:rPr>
      </w:pPr>
    </w:p>
    <w:p w14:paraId="47ABF28B" w14:textId="77777777" w:rsidR="005576A4" w:rsidRPr="00F4667C" w:rsidRDefault="005576A4" w:rsidP="005576A4">
      <w:pPr>
        <w:pStyle w:val="Ttulo2"/>
        <w:rPr>
          <w:rFonts w:cs="Arial"/>
          <w:sz w:val="22"/>
          <w:szCs w:val="22"/>
        </w:rPr>
      </w:pPr>
      <w:bookmarkStart w:id="37" w:name="_Toc536451190"/>
      <w:r w:rsidRPr="00F4667C">
        <w:rPr>
          <w:rFonts w:cs="Arial"/>
          <w:sz w:val="22"/>
          <w:szCs w:val="22"/>
        </w:rPr>
        <w:t>Objetivo</w:t>
      </w:r>
      <w:bookmarkEnd w:id="37"/>
    </w:p>
    <w:p w14:paraId="2A8486F4" w14:textId="77777777" w:rsidR="005576A4" w:rsidRPr="00F4667C" w:rsidRDefault="005576A4" w:rsidP="005576A4">
      <w:pPr>
        <w:rPr>
          <w:szCs w:val="22"/>
        </w:rPr>
      </w:pPr>
    </w:p>
    <w:p w14:paraId="13A247CD" w14:textId="77777777" w:rsidR="0005473C" w:rsidRPr="00F4667C" w:rsidRDefault="0005473C" w:rsidP="0005473C">
      <w:pPr>
        <w:rPr>
          <w:szCs w:val="22"/>
          <w:lang w:val="es-CO"/>
        </w:rPr>
      </w:pPr>
      <w:r w:rsidRPr="00F4667C">
        <w:rPr>
          <w:szCs w:val="22"/>
          <w:lang w:val="es-CO"/>
        </w:rPr>
        <w:t>Desarrollar las actividades tendientes a mejorar los procesos administrativos internos con el fin de facilitar el acceso de la ciudadanía a los trámites y servicios ofrecidos por el IDU, orientadas a su simplificación, estandarización, optimización, automatización y eliminación de aquellos que sean innecesarios, logrando más eficiencia y efectividad en la prestación de los servicios.</w:t>
      </w:r>
    </w:p>
    <w:p w14:paraId="5B80B63D" w14:textId="77777777" w:rsidR="005576A4" w:rsidRPr="00F4667C" w:rsidRDefault="005576A4" w:rsidP="005576A4">
      <w:pPr>
        <w:rPr>
          <w:szCs w:val="22"/>
          <w:lang w:val="es-CO"/>
        </w:rPr>
      </w:pPr>
    </w:p>
    <w:p w14:paraId="607E7253" w14:textId="7BE923E3" w:rsidR="005614A7" w:rsidRPr="00F4667C" w:rsidRDefault="005614A7" w:rsidP="005576A4">
      <w:pPr>
        <w:pStyle w:val="Ttulo2"/>
        <w:rPr>
          <w:rFonts w:cs="Arial"/>
          <w:sz w:val="22"/>
          <w:szCs w:val="22"/>
        </w:rPr>
      </w:pPr>
      <w:bookmarkStart w:id="38" w:name="_Toc536451191"/>
      <w:r w:rsidRPr="00F4667C">
        <w:rPr>
          <w:rFonts w:cs="Arial"/>
          <w:sz w:val="22"/>
          <w:szCs w:val="22"/>
        </w:rPr>
        <w:t>Diagnóstico</w:t>
      </w:r>
      <w:bookmarkEnd w:id="38"/>
    </w:p>
    <w:p w14:paraId="17DB065F" w14:textId="77777777" w:rsidR="0058272F" w:rsidRPr="00F4667C" w:rsidRDefault="0058272F" w:rsidP="0058272F">
      <w:pPr>
        <w:rPr>
          <w:szCs w:val="22"/>
        </w:rPr>
      </w:pPr>
    </w:p>
    <w:p w14:paraId="0F46DECF" w14:textId="77777777" w:rsidR="0005473C" w:rsidRPr="00F4667C" w:rsidRDefault="0005473C" w:rsidP="0005473C">
      <w:pPr>
        <w:rPr>
          <w:rFonts w:cs="Arial"/>
          <w:vanish/>
          <w:szCs w:val="22"/>
          <w:specVanish/>
        </w:rPr>
      </w:pPr>
      <w:bookmarkStart w:id="39" w:name="_Toc447013000"/>
      <w:r w:rsidRPr="00F4667C">
        <w:rPr>
          <w:rFonts w:cs="Arial"/>
          <w:szCs w:val="22"/>
        </w:rPr>
        <w:t xml:space="preserve">Actualmente el Instituto de Desarrollo Urbano cuenta con once (11)  trámites registrados en el SUIT:  (i) Certificado de Estado de Cuenta para Trámite notarial, (II) Contribución por valorización, (III) Devolución y/o compensación de pago en exceso y pagos de lo no debido (IV) Facilidades de Pago para los deudores de obligaciones tributarias, (V) Intervención a urbanizadores y/o terceros,  (VI) Pago compensatorio de estacionamientos, (VII) Licencias de Excavación, (VIII) Permiso Temporal de Espacio Público,(IX) Permiso Temporal de Antejardines, (X) Enajenación Voluntaria, (XI) Solicitud de uso de espacio público administrado por el IDU para aprovechamiento económico. y 3 OPAS (Otros Procedimientos Administrativos): (1)Duplicado de Cuenta de Cobro, (2) Estado de Cuenta por Concepto de Valorización, (3) Consulta bibliográfica en el centro de documentación. </w:t>
      </w:r>
    </w:p>
    <w:p w14:paraId="2CDE5370" w14:textId="77777777" w:rsidR="0005473C" w:rsidRPr="00F4667C" w:rsidRDefault="0005473C" w:rsidP="0005473C">
      <w:pPr>
        <w:rPr>
          <w:rFonts w:cs="Arial"/>
          <w:szCs w:val="22"/>
        </w:rPr>
      </w:pPr>
      <w:r w:rsidRPr="00F4667C">
        <w:rPr>
          <w:rFonts w:cs="Arial"/>
          <w:szCs w:val="22"/>
        </w:rPr>
        <w:t xml:space="preserve">  </w:t>
      </w:r>
    </w:p>
    <w:p w14:paraId="6833B7EB" w14:textId="77777777" w:rsidR="0005473C" w:rsidRPr="00F4667C" w:rsidRDefault="0005473C" w:rsidP="0005473C">
      <w:pPr>
        <w:rPr>
          <w:rFonts w:cs="Arial"/>
          <w:szCs w:val="22"/>
        </w:rPr>
      </w:pPr>
      <w:r w:rsidRPr="00F4667C">
        <w:rPr>
          <w:rFonts w:cs="Arial"/>
          <w:szCs w:val="22"/>
        </w:rPr>
        <w:t xml:space="preserve">Por otro lado se aplicó la metodología de priorización propuesta por el DAFP, teniendo como resultado la necesidad de implementar ayudas tecnológicas a los siguientes trámites y servicios: </w:t>
      </w:r>
    </w:p>
    <w:p w14:paraId="2323901C" w14:textId="77777777" w:rsidR="0005473C" w:rsidRPr="00F4667C" w:rsidRDefault="0005473C" w:rsidP="0005473C">
      <w:pPr>
        <w:rPr>
          <w:rFonts w:cs="Arial"/>
          <w:szCs w:val="22"/>
        </w:rPr>
      </w:pPr>
    </w:p>
    <w:p w14:paraId="265C3E91" w14:textId="77777777" w:rsidR="0005473C" w:rsidRPr="00F4667C" w:rsidRDefault="0005473C" w:rsidP="00EE50FF">
      <w:pPr>
        <w:pStyle w:val="Prrafodelista"/>
        <w:numPr>
          <w:ilvl w:val="0"/>
          <w:numId w:val="18"/>
        </w:numPr>
        <w:rPr>
          <w:rFonts w:cs="Arial"/>
          <w:szCs w:val="22"/>
        </w:rPr>
      </w:pPr>
      <w:r w:rsidRPr="00F4667C">
        <w:rPr>
          <w:rFonts w:cs="Arial"/>
          <w:szCs w:val="22"/>
        </w:rPr>
        <w:t>Licencia de excavación.</w:t>
      </w:r>
    </w:p>
    <w:p w14:paraId="3BD90396" w14:textId="77777777" w:rsidR="0005473C" w:rsidRPr="00F4667C" w:rsidRDefault="0005473C" w:rsidP="00EE50FF">
      <w:pPr>
        <w:pStyle w:val="Prrafodelista"/>
        <w:numPr>
          <w:ilvl w:val="0"/>
          <w:numId w:val="18"/>
        </w:numPr>
        <w:rPr>
          <w:rFonts w:cs="Arial"/>
          <w:szCs w:val="22"/>
        </w:rPr>
      </w:pPr>
      <w:r w:rsidRPr="00F4667C">
        <w:rPr>
          <w:rFonts w:cs="Arial"/>
          <w:szCs w:val="22"/>
        </w:rPr>
        <w:t xml:space="preserve">Duplicado de cuenta de cobro de valorización. </w:t>
      </w:r>
      <w:bookmarkEnd w:id="39"/>
    </w:p>
    <w:p w14:paraId="70ADC186" w14:textId="222F651D" w:rsidR="00E20173" w:rsidRPr="00F4667C" w:rsidRDefault="00E20173" w:rsidP="0005473C">
      <w:pPr>
        <w:ind w:left="360"/>
        <w:rPr>
          <w:rFonts w:cs="Arial"/>
          <w:szCs w:val="22"/>
        </w:rPr>
      </w:pPr>
    </w:p>
    <w:p w14:paraId="65FE0960" w14:textId="77777777" w:rsidR="005614A7" w:rsidRPr="00F4667C" w:rsidRDefault="005614A7" w:rsidP="005614A7">
      <w:pPr>
        <w:rPr>
          <w:rFonts w:cs="Arial"/>
          <w:szCs w:val="22"/>
        </w:rPr>
      </w:pPr>
    </w:p>
    <w:p w14:paraId="73DC194D" w14:textId="77777777" w:rsidR="005576A4" w:rsidRPr="00F4667C" w:rsidRDefault="005576A4" w:rsidP="005576A4">
      <w:pPr>
        <w:pStyle w:val="Ttulo2"/>
        <w:rPr>
          <w:rFonts w:cs="Arial"/>
          <w:sz w:val="22"/>
          <w:szCs w:val="22"/>
        </w:rPr>
      </w:pPr>
      <w:bookmarkStart w:id="40" w:name="_Toc536451192"/>
      <w:r w:rsidRPr="00F4667C">
        <w:rPr>
          <w:rFonts w:cs="Arial"/>
          <w:sz w:val="22"/>
          <w:szCs w:val="22"/>
        </w:rPr>
        <w:t>Acciones</w:t>
      </w:r>
      <w:bookmarkEnd w:id="40"/>
    </w:p>
    <w:p w14:paraId="5DC39954" w14:textId="77777777" w:rsidR="005576A4" w:rsidRPr="00F4667C" w:rsidRDefault="005576A4" w:rsidP="005576A4">
      <w:pPr>
        <w:rPr>
          <w:szCs w:val="22"/>
        </w:rPr>
      </w:pPr>
    </w:p>
    <w:p w14:paraId="5D063721" w14:textId="2661EB3D" w:rsidR="0058272F" w:rsidRPr="00F4667C" w:rsidRDefault="0005473C" w:rsidP="0058272F">
      <w:pPr>
        <w:rPr>
          <w:szCs w:val="22"/>
          <w:lang w:val="es-CO"/>
        </w:rPr>
      </w:pPr>
      <w:r w:rsidRPr="00F4667C">
        <w:rPr>
          <w:szCs w:val="22"/>
          <w:lang w:val="es-CO"/>
        </w:rPr>
        <w:t>Las acciones a seguir para desarrollar la Estrategia Antitrámites, se describen en el formato de Racionalización de Trámites suministrado por el DAFP, el cual se adjunta a continuación y se presentan las mejoras a realizar directamente en los trámites allí incluidos.</w:t>
      </w:r>
    </w:p>
    <w:p w14:paraId="6B125C9A" w14:textId="77777777" w:rsidR="005576A4" w:rsidRPr="00F4667C" w:rsidRDefault="005576A4" w:rsidP="005576A4">
      <w:pPr>
        <w:rPr>
          <w:szCs w:val="22"/>
          <w:lang w:val="es-CO"/>
        </w:rPr>
      </w:pPr>
    </w:p>
    <w:p w14:paraId="3A77798E" w14:textId="62234525" w:rsidR="005576A4" w:rsidRPr="00F4667C" w:rsidRDefault="00D34577" w:rsidP="005576A4">
      <w:pPr>
        <w:ind w:firstLine="142"/>
        <w:rPr>
          <w:szCs w:val="22"/>
          <w:lang w:val="es-CO"/>
        </w:rPr>
      </w:pPr>
      <w:r w:rsidRPr="00F4667C">
        <w:rPr>
          <w:noProof/>
          <w:lang w:val="es-CO" w:eastAsia="es-CO"/>
        </w:rPr>
        <w:drawing>
          <wp:inline distT="0" distB="0" distL="0" distR="0" wp14:anchorId="03E472BA" wp14:editId="010C61C2">
            <wp:extent cx="6333490" cy="368231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3490" cy="3682314"/>
                    </a:xfrm>
                    <a:prstGeom prst="rect">
                      <a:avLst/>
                    </a:prstGeom>
                    <a:noFill/>
                    <a:ln>
                      <a:noFill/>
                    </a:ln>
                  </pic:spPr>
                </pic:pic>
              </a:graphicData>
            </a:graphic>
          </wp:inline>
        </w:drawing>
      </w:r>
    </w:p>
    <w:p w14:paraId="1D2EE686" w14:textId="77777777" w:rsidR="0089083E" w:rsidRPr="00F4667C" w:rsidRDefault="0089083E" w:rsidP="00120C0B">
      <w:pPr>
        <w:jc w:val="center"/>
        <w:rPr>
          <w:rFonts w:cs="Arial"/>
          <w:b/>
          <w:caps/>
          <w:noProof/>
          <w:sz w:val="24"/>
          <w:szCs w:val="22"/>
          <w:lang w:val="es-CO" w:eastAsia="es-CO"/>
        </w:rPr>
      </w:pPr>
      <w:bookmarkStart w:id="41" w:name="_Toc355072795"/>
    </w:p>
    <w:p w14:paraId="1738ED4C" w14:textId="7AF3C588" w:rsidR="00B86F23" w:rsidRPr="00F4667C" w:rsidRDefault="00B86F23" w:rsidP="00120C0B">
      <w:pPr>
        <w:jc w:val="center"/>
        <w:rPr>
          <w:rFonts w:cs="Arial"/>
          <w:b/>
          <w:caps/>
          <w:sz w:val="24"/>
          <w:szCs w:val="22"/>
        </w:rPr>
        <w:sectPr w:rsidR="00B86F23" w:rsidRPr="00F4667C" w:rsidSect="003C6067">
          <w:headerReference w:type="default" r:id="rId13"/>
          <w:footerReference w:type="default" r:id="rId14"/>
          <w:pgSz w:w="12242" w:h="15842" w:code="1"/>
          <w:pgMar w:top="720" w:right="1134" w:bottom="720" w:left="1134" w:header="737" w:footer="680" w:gutter="0"/>
          <w:cols w:space="720"/>
          <w:docGrid w:linePitch="299"/>
        </w:sectPr>
      </w:pPr>
      <w:r w:rsidRPr="00F4667C">
        <w:rPr>
          <w:rFonts w:cs="Arial"/>
          <w:b/>
          <w:caps/>
          <w:sz w:val="24"/>
          <w:szCs w:val="22"/>
        </w:rPr>
        <w:br w:type="page"/>
      </w:r>
    </w:p>
    <w:p w14:paraId="5B5EA472" w14:textId="77777777" w:rsidR="00E02911" w:rsidRPr="00F4667C" w:rsidRDefault="00E02911" w:rsidP="008E57D2">
      <w:pPr>
        <w:jc w:val="left"/>
        <w:rPr>
          <w:rFonts w:cs="Arial"/>
          <w:b/>
          <w:caps/>
          <w:szCs w:val="22"/>
        </w:rPr>
      </w:pPr>
    </w:p>
    <w:p w14:paraId="6D22763E" w14:textId="77777777" w:rsidR="00632532" w:rsidRPr="00F4667C" w:rsidRDefault="00632532" w:rsidP="008E57D2">
      <w:pPr>
        <w:jc w:val="left"/>
        <w:rPr>
          <w:rFonts w:cs="Arial"/>
          <w:b/>
          <w:caps/>
          <w:szCs w:val="22"/>
        </w:rPr>
      </w:pPr>
    </w:p>
    <w:p w14:paraId="4E9FA145" w14:textId="5C8031F1" w:rsidR="00EA70E8" w:rsidRPr="00F4667C" w:rsidRDefault="007F617B" w:rsidP="00EA70E8">
      <w:pPr>
        <w:pStyle w:val="Ttulo1"/>
        <w:rPr>
          <w:rFonts w:cs="Arial"/>
          <w:sz w:val="22"/>
          <w:szCs w:val="22"/>
        </w:rPr>
      </w:pPr>
      <w:bookmarkStart w:id="42" w:name="_Toc536451193"/>
      <w:r w:rsidRPr="00F4667C">
        <w:rPr>
          <w:rFonts w:cs="Arial"/>
          <w:caps w:val="0"/>
          <w:sz w:val="22"/>
          <w:szCs w:val="22"/>
        </w:rPr>
        <w:t xml:space="preserve">ESTRATEGIA: </w:t>
      </w:r>
      <w:r w:rsidR="00EA70E8" w:rsidRPr="00F4667C">
        <w:rPr>
          <w:rFonts w:cs="Arial"/>
          <w:sz w:val="22"/>
          <w:szCs w:val="22"/>
        </w:rPr>
        <w:t>Rendición de Cuentas</w:t>
      </w:r>
      <w:bookmarkEnd w:id="41"/>
      <w:bookmarkEnd w:id="42"/>
    </w:p>
    <w:p w14:paraId="5CFAB971" w14:textId="77777777" w:rsidR="00EA70E8" w:rsidRPr="00F4667C" w:rsidRDefault="00EA70E8" w:rsidP="00EA70E8">
      <w:pPr>
        <w:rPr>
          <w:rFonts w:cs="Arial"/>
          <w:b/>
          <w:szCs w:val="22"/>
        </w:rPr>
      </w:pPr>
    </w:p>
    <w:p w14:paraId="19A91B0A" w14:textId="09D156B7" w:rsidR="00DC4484" w:rsidRPr="00F4667C" w:rsidRDefault="0005473C" w:rsidP="00235A40">
      <w:pPr>
        <w:autoSpaceDE w:val="0"/>
        <w:autoSpaceDN w:val="0"/>
        <w:adjustRightInd w:val="0"/>
        <w:spacing w:after="240"/>
        <w:rPr>
          <w:szCs w:val="22"/>
        </w:rPr>
      </w:pPr>
      <w:r w:rsidRPr="00F4667C">
        <w:rPr>
          <w:rFonts w:cs="Arial"/>
          <w:szCs w:val="22"/>
        </w:rPr>
        <w:t>E</w:t>
      </w:r>
      <w:r w:rsidRPr="00F4667C">
        <w:rPr>
          <w:rFonts w:cs="Arial"/>
          <w:bCs/>
          <w:szCs w:val="22"/>
        </w:rPr>
        <w:t xml:space="preserve">l Instituto de Desarrollo Urbano -  IDU con el fin de promover un </w:t>
      </w:r>
      <w:r w:rsidRPr="00F4667C">
        <w:rPr>
          <w:rFonts w:cs="Arial"/>
          <w:szCs w:val="22"/>
        </w:rPr>
        <w:t xml:space="preserve">control social efectivo e incluyente en su gestión, establece como un componente principal del mismo, el fortalecimiento de la participación ciudadana y el control social; para tal efecto, </w:t>
      </w:r>
      <w:r w:rsidRPr="00F4667C">
        <w:rPr>
          <w:rFonts w:cs="Arial"/>
          <w:bCs/>
          <w:szCs w:val="22"/>
        </w:rPr>
        <w:t xml:space="preserve">implementa un proceso permanente de rendición de cuentas a la ciudadanía, con estrategias para promover la participación ciudadana y el control social, con articulación local en los temas relacionados con la infraestructura vial y el espacio público, con cada uno de los agentes sociales e institucionales que operan en el territorio, en el marco de la descentralización y la proximidad </w:t>
      </w:r>
      <w:r w:rsidRPr="00F4667C">
        <w:rPr>
          <w:rFonts w:cs="Arial"/>
          <w:szCs w:val="22"/>
        </w:rPr>
        <w:t>institucional.</w:t>
      </w:r>
    </w:p>
    <w:p w14:paraId="077F1332" w14:textId="77777777" w:rsidR="00DC4484" w:rsidRPr="00F4667C" w:rsidRDefault="00DC4484" w:rsidP="00DC4484">
      <w:pPr>
        <w:pStyle w:val="Ttulo2"/>
        <w:rPr>
          <w:rFonts w:cs="Arial"/>
          <w:sz w:val="22"/>
          <w:szCs w:val="22"/>
        </w:rPr>
      </w:pPr>
      <w:bookmarkStart w:id="43" w:name="_Toc536451194"/>
      <w:r w:rsidRPr="00F4667C">
        <w:rPr>
          <w:rFonts w:cs="Arial"/>
          <w:sz w:val="22"/>
          <w:szCs w:val="22"/>
        </w:rPr>
        <w:t>Objetivo</w:t>
      </w:r>
      <w:bookmarkEnd w:id="43"/>
      <w:r w:rsidRPr="00F4667C">
        <w:rPr>
          <w:rFonts w:cs="Arial"/>
          <w:sz w:val="22"/>
          <w:szCs w:val="22"/>
        </w:rPr>
        <w:t xml:space="preserve"> </w:t>
      </w:r>
    </w:p>
    <w:p w14:paraId="3110205C" w14:textId="77777777" w:rsidR="00DC4484" w:rsidRPr="00F4667C" w:rsidRDefault="00DC4484" w:rsidP="00DC4484">
      <w:pPr>
        <w:rPr>
          <w:rFonts w:cs="Arial"/>
          <w:szCs w:val="22"/>
        </w:rPr>
      </w:pPr>
    </w:p>
    <w:p w14:paraId="52B62FEE" w14:textId="71B60F36" w:rsidR="00DC4484" w:rsidRPr="00F4667C" w:rsidRDefault="0005473C" w:rsidP="00DC4484">
      <w:pPr>
        <w:rPr>
          <w:szCs w:val="22"/>
        </w:rPr>
      </w:pPr>
      <w:r w:rsidRPr="00F4667C">
        <w:rPr>
          <w:rFonts w:cs="Arial"/>
          <w:szCs w:val="22"/>
        </w:rPr>
        <w:t>Desarrollar actividades tendientes a definir e implementar mecanismos de participación y control ciudadano, garantizando la generación permanente de espacios para el suministro de la información de la Entidad y la promoción del diálogo, fomentando la comunicación en doble vía entre el Instituto y la ciudadanía, y los demás actores interesados en los resultados de la gestión del IDU.</w:t>
      </w:r>
    </w:p>
    <w:p w14:paraId="32599461" w14:textId="77777777" w:rsidR="00DA422E" w:rsidRPr="00F4667C" w:rsidRDefault="00DA422E" w:rsidP="00DC4484">
      <w:pPr>
        <w:rPr>
          <w:szCs w:val="22"/>
        </w:rPr>
      </w:pPr>
    </w:p>
    <w:p w14:paraId="319E1BB0" w14:textId="77777777" w:rsidR="00DA422E" w:rsidRPr="00F4667C" w:rsidRDefault="005708C4" w:rsidP="005708C4">
      <w:pPr>
        <w:pStyle w:val="Ttulo2"/>
        <w:rPr>
          <w:rFonts w:cs="Arial"/>
          <w:sz w:val="22"/>
          <w:szCs w:val="22"/>
        </w:rPr>
      </w:pPr>
      <w:bookmarkStart w:id="44" w:name="_Toc536451195"/>
      <w:r w:rsidRPr="00F4667C">
        <w:rPr>
          <w:rFonts w:cs="Arial"/>
          <w:sz w:val="22"/>
          <w:szCs w:val="22"/>
        </w:rPr>
        <w:t>Equipo y recursos</w:t>
      </w:r>
      <w:r w:rsidR="00817997" w:rsidRPr="00F4667C">
        <w:rPr>
          <w:rFonts w:cs="Arial"/>
          <w:sz w:val="22"/>
          <w:szCs w:val="22"/>
        </w:rPr>
        <w:t>:</w:t>
      </w:r>
      <w:bookmarkEnd w:id="44"/>
    </w:p>
    <w:p w14:paraId="7D49CB29" w14:textId="77777777" w:rsidR="001C5355" w:rsidRPr="00F4667C" w:rsidRDefault="001C5355" w:rsidP="00D716BC">
      <w:pPr>
        <w:rPr>
          <w:rFonts w:cs="Arial"/>
          <w:szCs w:val="22"/>
        </w:rPr>
      </w:pPr>
    </w:p>
    <w:p w14:paraId="43F4B7C1" w14:textId="77777777" w:rsidR="0005473C" w:rsidRPr="00F4667C" w:rsidRDefault="0005473C" w:rsidP="0005473C">
      <w:pPr>
        <w:rPr>
          <w:rFonts w:cs="Arial"/>
          <w:szCs w:val="22"/>
        </w:rPr>
      </w:pPr>
      <w:r w:rsidRPr="00F4667C">
        <w:rPr>
          <w:rFonts w:cs="Arial"/>
          <w:szCs w:val="22"/>
        </w:rPr>
        <w:t>El equipo que lidera la rendición de cuentas en la Entidad está compuesto por la Dirección General, la Oficina Asesora de Planeación, la Oficina de Atención al Ciudadano y la Oficina Asesora de Comunicaciones.</w:t>
      </w:r>
    </w:p>
    <w:p w14:paraId="1E3A4BF8" w14:textId="77777777" w:rsidR="0005473C" w:rsidRPr="00F4667C" w:rsidRDefault="0005473C" w:rsidP="0005473C">
      <w:pPr>
        <w:ind w:left="708"/>
        <w:rPr>
          <w:rFonts w:cs="Arial"/>
          <w:szCs w:val="22"/>
        </w:rPr>
      </w:pPr>
    </w:p>
    <w:p w14:paraId="0CF8002C" w14:textId="3D812F4D" w:rsidR="00DA422E" w:rsidRPr="00F4667C" w:rsidRDefault="0005473C" w:rsidP="0005473C">
      <w:pPr>
        <w:rPr>
          <w:szCs w:val="22"/>
        </w:rPr>
      </w:pPr>
      <w:r w:rsidRPr="00F4667C">
        <w:rPr>
          <w:rFonts w:cs="Arial"/>
          <w:szCs w:val="22"/>
        </w:rPr>
        <w:t>Las demás dependencias participan suministrando los recursos (humanos, técnicos y logísticos) y la información que se requiera dependiendo los diferentes temas a tratar en las actividades de la rendición de cuentas.</w:t>
      </w:r>
    </w:p>
    <w:p w14:paraId="212B61F1" w14:textId="77777777" w:rsidR="00DA422E" w:rsidRPr="00F4667C" w:rsidRDefault="00DA422E" w:rsidP="00DA422E">
      <w:pPr>
        <w:ind w:left="360"/>
        <w:rPr>
          <w:szCs w:val="22"/>
        </w:rPr>
      </w:pPr>
    </w:p>
    <w:p w14:paraId="185918BE" w14:textId="77777777" w:rsidR="00DA422E" w:rsidRPr="00F4667C" w:rsidRDefault="00DA422E" w:rsidP="005708C4">
      <w:pPr>
        <w:pStyle w:val="Ttulo2"/>
        <w:rPr>
          <w:rFonts w:cs="Arial"/>
          <w:sz w:val="22"/>
          <w:szCs w:val="22"/>
        </w:rPr>
      </w:pPr>
      <w:bookmarkStart w:id="45" w:name="_Toc536451196"/>
      <w:r w:rsidRPr="00F4667C">
        <w:rPr>
          <w:rFonts w:cs="Arial"/>
          <w:sz w:val="22"/>
          <w:szCs w:val="22"/>
        </w:rPr>
        <w:t>Diagnóstico</w:t>
      </w:r>
      <w:r w:rsidR="00817997" w:rsidRPr="00F4667C">
        <w:rPr>
          <w:rFonts w:cs="Arial"/>
          <w:sz w:val="22"/>
          <w:szCs w:val="22"/>
        </w:rPr>
        <w:t>:</w:t>
      </w:r>
      <w:bookmarkEnd w:id="45"/>
    </w:p>
    <w:p w14:paraId="2D1701B9" w14:textId="77777777" w:rsidR="00DA422E" w:rsidRPr="00F4667C" w:rsidRDefault="00DA422E" w:rsidP="00DA422E">
      <w:pPr>
        <w:pStyle w:val="Prrafodelista"/>
        <w:rPr>
          <w:szCs w:val="22"/>
        </w:rPr>
      </w:pPr>
    </w:p>
    <w:p w14:paraId="73D355D9" w14:textId="70D2B29B" w:rsidR="0005473C" w:rsidRPr="00F4667C" w:rsidRDefault="0005473C" w:rsidP="0005473C">
      <w:pPr>
        <w:shd w:val="clear" w:color="auto" w:fill="FFFFFF"/>
        <w:rPr>
          <w:rFonts w:cs="Arial"/>
          <w:szCs w:val="22"/>
        </w:rPr>
      </w:pPr>
      <w:r w:rsidRPr="00F4667C">
        <w:rPr>
          <w:rFonts w:cs="Arial"/>
          <w:szCs w:val="22"/>
        </w:rPr>
        <w:t>En los últimos años el Instituto de Desarrollo Urbano ha fortalecido los canales de interacción con la ciudadanía. En el año 2018, se realizó una audiencia de rendición de cuentas junto con las demás entidades del sector movilidad, en cumplimiento del procedimiento metodológico definido por la Veeduría Distrital en cumplimiento de</w:t>
      </w:r>
      <w:r w:rsidR="001B530E" w:rsidRPr="00F4667C">
        <w:rPr>
          <w:rFonts w:cs="Arial"/>
          <w:szCs w:val="22"/>
        </w:rPr>
        <w:t xml:space="preserve">l Acuerdo Distrital 380 de 2009, </w:t>
      </w:r>
      <w:r w:rsidRPr="00F4667C">
        <w:rPr>
          <w:rFonts w:cs="Arial"/>
          <w:szCs w:val="22"/>
        </w:rPr>
        <w:t xml:space="preserve">para esto se desarrollaron mesas de dialogo en </w:t>
      </w:r>
      <w:r w:rsidR="001B530E" w:rsidRPr="00F4667C">
        <w:rPr>
          <w:rFonts w:cs="Arial"/>
          <w:szCs w:val="22"/>
        </w:rPr>
        <w:t xml:space="preserve">las cuales el </w:t>
      </w:r>
      <w:r w:rsidRPr="00F4667C">
        <w:rPr>
          <w:rFonts w:cs="Arial"/>
          <w:szCs w:val="22"/>
        </w:rPr>
        <w:t>IDU lider</w:t>
      </w:r>
      <w:r w:rsidR="001B530E" w:rsidRPr="00F4667C">
        <w:rPr>
          <w:rFonts w:cs="Arial"/>
          <w:szCs w:val="22"/>
        </w:rPr>
        <w:t xml:space="preserve">ó </w:t>
      </w:r>
      <w:r w:rsidRPr="00F4667C">
        <w:rPr>
          <w:rFonts w:cs="Arial"/>
          <w:szCs w:val="22"/>
        </w:rPr>
        <w:t>las</w:t>
      </w:r>
      <w:r w:rsidR="001B530E" w:rsidRPr="00F4667C">
        <w:rPr>
          <w:rFonts w:cs="Arial"/>
          <w:szCs w:val="22"/>
        </w:rPr>
        <w:t xml:space="preserve"> mesas </w:t>
      </w:r>
      <w:r w:rsidRPr="00F4667C">
        <w:rPr>
          <w:rFonts w:cs="Arial"/>
          <w:szCs w:val="22"/>
        </w:rPr>
        <w:t>de Infraestructura Urbana y Mantenimiento Vial</w:t>
      </w:r>
      <w:r w:rsidR="001B530E" w:rsidRPr="00F4667C">
        <w:rPr>
          <w:rFonts w:cs="Arial"/>
          <w:szCs w:val="22"/>
        </w:rPr>
        <w:t>;</w:t>
      </w:r>
      <w:r w:rsidRPr="00F4667C">
        <w:rPr>
          <w:rFonts w:cs="Arial"/>
          <w:szCs w:val="22"/>
        </w:rPr>
        <w:t xml:space="preserve">   en donde se expusieron las necesidades de información por parte de los grupos de interés y se atendieron las mismas directamente por parte de los directivos de la entidad. </w:t>
      </w:r>
    </w:p>
    <w:p w14:paraId="0D916690" w14:textId="77777777" w:rsidR="0005473C" w:rsidRPr="00F4667C" w:rsidRDefault="0005473C" w:rsidP="0005473C">
      <w:pPr>
        <w:shd w:val="clear" w:color="auto" w:fill="FFFFFF"/>
        <w:ind w:left="360"/>
        <w:rPr>
          <w:rFonts w:cs="Arial"/>
          <w:szCs w:val="22"/>
        </w:rPr>
      </w:pPr>
    </w:p>
    <w:p w14:paraId="1E185830" w14:textId="77777777" w:rsidR="0005473C" w:rsidRPr="00F4667C" w:rsidRDefault="0005473C" w:rsidP="0005473C">
      <w:pPr>
        <w:rPr>
          <w:rFonts w:cs="Arial"/>
          <w:szCs w:val="22"/>
        </w:rPr>
      </w:pPr>
      <w:r w:rsidRPr="00F4667C">
        <w:rPr>
          <w:rFonts w:cs="Arial"/>
          <w:szCs w:val="22"/>
        </w:rPr>
        <w:t>Durante todo el año se realizaron ejercicios permanentes de rendición de cuentas, dando información por los diferentes canales de la Entidad y a través de espacios de diálogo; realizando en todas las localidades, incluyendo este año la localidad de Sumapaz,  mesas de construcción de ciudad y ciudadanía con el objetivo de lograr una mejor comprensión de ciudad y apropiación de los proyectos de infraestructura desarrollados por el IDU, de igual manera se continuó con los espacios propios de los proyectos (comités IDU), a través de los cuales la comunidad interesada en la ejecución de los mismos hace control social de su ejecución.</w:t>
      </w:r>
    </w:p>
    <w:p w14:paraId="26FBF3EB" w14:textId="77777777" w:rsidR="0005473C" w:rsidRPr="00F4667C" w:rsidRDefault="0005473C" w:rsidP="0005473C">
      <w:pPr>
        <w:rPr>
          <w:rFonts w:cs="Arial"/>
          <w:szCs w:val="22"/>
        </w:rPr>
      </w:pPr>
    </w:p>
    <w:p w14:paraId="01753B42" w14:textId="2AC946FA" w:rsidR="000477E0" w:rsidRPr="00F4667C" w:rsidRDefault="0005473C" w:rsidP="0005473C">
      <w:pPr>
        <w:rPr>
          <w:rFonts w:cs="Arial"/>
          <w:szCs w:val="22"/>
        </w:rPr>
      </w:pPr>
      <w:r w:rsidRPr="00F4667C">
        <w:rPr>
          <w:rFonts w:cs="Arial"/>
          <w:szCs w:val="22"/>
        </w:rPr>
        <w:lastRenderedPageBreak/>
        <w:t>En el tema de incentivos el IDU finalizó la ejecución del contrato 1368 de 2017 el cual tuvo por objeto la realización de un curso de formación para el trabajo y el desarrollo humano, el cual contó con 641 participantes entre ciudadanía y contratistas IDU. A través de este curso se buscó incentivar a la ciudadanía en su formación en control social, desarrollo urbano y gestión IDU, con el fin de que la comunidad no solo sea informada sino formada para ejercer un buen control y seguimiento a los proyectos del Instituto y para mejorar la acción de la entidad y la articulación local en los temas relacionados con la infraestructura vial y el espacio público.</w:t>
      </w:r>
    </w:p>
    <w:p w14:paraId="1E5B5080" w14:textId="77777777" w:rsidR="000477E0" w:rsidRPr="00F4667C" w:rsidRDefault="000477E0" w:rsidP="000477E0">
      <w:pPr>
        <w:rPr>
          <w:rFonts w:cs="Arial"/>
          <w:szCs w:val="22"/>
        </w:rPr>
      </w:pPr>
    </w:p>
    <w:p w14:paraId="17BBB318" w14:textId="16D256DE" w:rsidR="00895FD7" w:rsidRPr="00F4667C" w:rsidRDefault="00895FD7" w:rsidP="000477E0">
      <w:pPr>
        <w:jc w:val="center"/>
        <w:rPr>
          <w:rFonts w:cs="Arial"/>
          <w:szCs w:val="22"/>
        </w:rPr>
      </w:pPr>
    </w:p>
    <w:p w14:paraId="22F23FF5" w14:textId="77777777" w:rsidR="00895FD7" w:rsidRPr="00F4667C" w:rsidRDefault="00895FD7" w:rsidP="005708C4">
      <w:pPr>
        <w:pStyle w:val="Ttulo2"/>
        <w:rPr>
          <w:rFonts w:cs="Arial"/>
          <w:sz w:val="22"/>
          <w:szCs w:val="22"/>
        </w:rPr>
      </w:pPr>
      <w:bookmarkStart w:id="46" w:name="_Toc536451197"/>
      <w:r w:rsidRPr="00F4667C">
        <w:rPr>
          <w:rFonts w:cs="Arial"/>
          <w:sz w:val="22"/>
          <w:szCs w:val="22"/>
        </w:rPr>
        <w:t>Caracterización de los ciudadanos y grupos de interés</w:t>
      </w:r>
      <w:r w:rsidR="00817997" w:rsidRPr="00F4667C">
        <w:rPr>
          <w:rFonts w:cs="Arial"/>
          <w:sz w:val="22"/>
          <w:szCs w:val="22"/>
        </w:rPr>
        <w:t>:</w:t>
      </w:r>
      <w:bookmarkEnd w:id="46"/>
    </w:p>
    <w:p w14:paraId="69E2027B" w14:textId="77777777" w:rsidR="000D6D85" w:rsidRPr="00F4667C" w:rsidRDefault="000D6D85" w:rsidP="000D6D85">
      <w:pPr>
        <w:rPr>
          <w:szCs w:val="22"/>
        </w:rPr>
      </w:pPr>
    </w:p>
    <w:p w14:paraId="361E9AD8" w14:textId="77777777" w:rsidR="0005473C" w:rsidRPr="00F4667C" w:rsidRDefault="0005473C" w:rsidP="0005473C">
      <w:pPr>
        <w:shd w:val="clear" w:color="auto" w:fill="FFFFFF"/>
        <w:rPr>
          <w:rFonts w:cs="Arial"/>
          <w:lang w:val="es-CO" w:eastAsia="es-CO"/>
        </w:rPr>
      </w:pPr>
      <w:r w:rsidRPr="00F4667C">
        <w:rPr>
          <w:rFonts w:cs="Arial"/>
          <w:lang w:eastAsia="es-CO"/>
        </w:rPr>
        <w:t>En el marco de la mejora continua para el proceso de gestión social y participación ciudadana que adelanta el Instituto en aras de garantizar una atención de calidad y respeto para los ciudadanos, se actualiza periódicamente la caracterización de los ciudadanos con el objetivo de:</w:t>
      </w:r>
    </w:p>
    <w:p w14:paraId="4F271BC5" w14:textId="5E1AC6FD"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Aumentar el conocimiento que la Entidad tiene de los ciudadanos que demandan los servicios</w:t>
      </w:r>
      <w:r w:rsidR="001B530E" w:rsidRPr="00F4667C">
        <w:rPr>
          <w:rFonts w:cs="Arial"/>
          <w:lang w:eastAsia="es-CO"/>
        </w:rPr>
        <w:t>.</w:t>
      </w:r>
    </w:p>
    <w:p w14:paraId="2A614376" w14:textId="680795AD"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Ofrecer elementos que permiten mejorar la comunicación entre la Entidad y sus usuarios</w:t>
      </w:r>
    </w:p>
    <w:p w14:paraId="7065D91C" w14:textId="0606042A" w:rsidR="0005473C" w:rsidRPr="00F4667C" w:rsidRDefault="0005473C" w:rsidP="0005473C">
      <w:pPr>
        <w:shd w:val="clear" w:color="auto" w:fill="FFFFFF"/>
        <w:ind w:left="720"/>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Enfocar los servicios ofrecidos y las comunicaciones hacía aquellos que más lo requiere</w:t>
      </w:r>
      <w:r w:rsidR="001B530E" w:rsidRPr="00F4667C">
        <w:rPr>
          <w:rFonts w:cs="Arial"/>
          <w:lang w:eastAsia="es-CO"/>
        </w:rPr>
        <w:t>n.</w:t>
      </w:r>
    </w:p>
    <w:p w14:paraId="0E46FFCF" w14:textId="77777777" w:rsidR="0005473C" w:rsidRPr="00F4667C" w:rsidRDefault="0005473C" w:rsidP="0005473C">
      <w:pPr>
        <w:shd w:val="clear" w:color="auto" w:fill="FFFFFF"/>
        <w:ind w:left="720"/>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Permitir la planeación e implementación de estrategias orientadas hacia el mejoramiento de la relación ciudadano – Entidad.</w:t>
      </w:r>
    </w:p>
    <w:p w14:paraId="54D06CC2" w14:textId="77777777" w:rsidR="0005473C" w:rsidRPr="00F4667C" w:rsidRDefault="0005473C" w:rsidP="0005473C">
      <w:pPr>
        <w:shd w:val="clear" w:color="auto" w:fill="FFFFFF"/>
        <w:rPr>
          <w:rFonts w:cs="Arial"/>
          <w:lang w:eastAsia="es-CO"/>
        </w:rPr>
      </w:pPr>
      <w:r w:rsidRPr="00F4667C">
        <w:rPr>
          <w:rFonts w:cs="Arial"/>
          <w:lang w:eastAsia="es-CO"/>
        </w:rPr>
        <w:t>Para el 2018 se tuvieron en cuenta los resultados de 4321 encuestas realizadas a ciudadanos durante la vigencia 2018, con el fin de identificar su nivel de satisfacción con los servicios ofrecidos por el IDU en los puntos de atención para trámites asociados con el cobro de valorización, y canales de atención para PQRS y PQRS puntos IDU. </w:t>
      </w:r>
    </w:p>
    <w:p w14:paraId="5AE93008" w14:textId="77777777" w:rsidR="0005473C" w:rsidRPr="00F4667C" w:rsidRDefault="0005473C" w:rsidP="0005473C">
      <w:pPr>
        <w:shd w:val="clear" w:color="auto" w:fill="FFFFFF"/>
        <w:rPr>
          <w:rFonts w:cs="Arial"/>
          <w:lang w:eastAsia="es-CO"/>
        </w:rPr>
      </w:pPr>
      <w:r w:rsidRPr="00F4667C">
        <w:rPr>
          <w:rFonts w:cs="Arial"/>
          <w:lang w:eastAsia="es-CO"/>
        </w:rPr>
        <w:t>A continuación, se muestran los principales resultados de caracterización obtenidos en estas encuestas:</w:t>
      </w:r>
    </w:p>
    <w:p w14:paraId="3EE48FC7" w14:textId="77777777" w:rsidR="0005473C" w:rsidRPr="00F4667C" w:rsidRDefault="0005473C" w:rsidP="0005473C">
      <w:pPr>
        <w:shd w:val="clear" w:color="auto" w:fill="FFFFFF"/>
        <w:rPr>
          <w:rFonts w:cs="Arial"/>
          <w:lang w:eastAsia="es-CO"/>
        </w:rPr>
      </w:pPr>
      <w:r w:rsidRPr="00F4667C">
        <w:rPr>
          <w:rFonts w:cs="Arial"/>
          <w:lang w:eastAsia="es-CO"/>
        </w:rPr>
        <w:t> </w:t>
      </w:r>
    </w:p>
    <w:p w14:paraId="616C9C35"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De manera general, se identificó que los hombres son los que más requerimientos realizan en la entidad con un 51% vs 49% las mujeres; siendo las mujeres las que más trámites de valorización realizan con un 56% frente a un 44% de los hombres.</w:t>
      </w:r>
    </w:p>
    <w:p w14:paraId="1EB19212"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Las personas que más trámites de valorización realizaron a través de los puntos de atención de la entidad, con un 37% se encuentran entre 45 y 59 años de edad; de igual forma para PQRS se encontró que la mayoría (el 36%) tienen también entre 45 y 59 años de edad.</w:t>
      </w:r>
    </w:p>
    <w:p w14:paraId="1D3D76D6"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Con respecto al nivel educativo, un 23% tiene nivel educativo bachillerato y un 30% pregrado; sin embargo se pudo identificar que de las personas que interpusieron una PQRS mediante alguno de los canales de la entidad, la mayoría tiene nivel educativo posgrado (32,14%).</w:t>
      </w:r>
    </w:p>
    <w:p w14:paraId="5A04AF5B" w14:textId="20B36A2A"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 xml:space="preserve">Se encontraron ciudadanos de todas las localidades, siendo la mayoría de ciudadanos de la localidad de Suba con unos 17%, seguidos de la localidad de </w:t>
      </w:r>
      <w:r w:rsidR="00457980" w:rsidRPr="00F4667C">
        <w:rPr>
          <w:rFonts w:cs="Arial"/>
          <w:lang w:eastAsia="es-CO"/>
        </w:rPr>
        <w:t>Engativá</w:t>
      </w:r>
      <w:r w:rsidRPr="00F4667C">
        <w:rPr>
          <w:rFonts w:cs="Arial"/>
          <w:lang w:eastAsia="es-CO"/>
        </w:rPr>
        <w:t xml:space="preserve"> con un 12% y Usaquén con un 11%. La localidad Suba es la localidad donde más PQRS se interpusieron en puntos IDU.</w:t>
      </w:r>
    </w:p>
    <w:p w14:paraId="00C81812" w14:textId="77777777" w:rsidR="0005473C" w:rsidRPr="00F4667C" w:rsidRDefault="0005473C" w:rsidP="0005473C">
      <w:pPr>
        <w:shd w:val="clear" w:color="auto" w:fill="FFFFFF"/>
        <w:ind w:left="765"/>
        <w:rPr>
          <w:rFonts w:cs="Arial"/>
          <w:lang w:val="es-CO"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El 41% de los ciudadanos encuestados, manifestó pertenecer al estrato 3, y un 28% al estrato 2.</w:t>
      </w:r>
    </w:p>
    <w:p w14:paraId="17500E22"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El 70% de los ciudadanos se dedica a trabajar y un 13% está dedicado al hogar</w:t>
      </w:r>
    </w:p>
    <w:p w14:paraId="753AEC8A"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Solo un 3% de los ciudadanos manifestó tener en la familia al menos una persona en condición de discapacidad; de este 3%, el 54% presenta discapacidad motriz.</w:t>
      </w:r>
    </w:p>
    <w:p w14:paraId="70916CB1"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lastRenderedPageBreak/>
        <w:t></w:t>
      </w:r>
      <w:r w:rsidRPr="00F4667C">
        <w:rPr>
          <w:rFonts w:ascii="Times New Roman" w:hAnsi="Times New Roman"/>
          <w:sz w:val="14"/>
          <w:szCs w:val="14"/>
          <w:lang w:eastAsia="es-CO"/>
        </w:rPr>
        <w:t>          </w:t>
      </w:r>
      <w:r w:rsidRPr="00F4667C">
        <w:rPr>
          <w:rFonts w:cs="Arial"/>
          <w:lang w:eastAsia="es-CO"/>
        </w:rPr>
        <w:t>El trámite atendido por colaboradores del IDU que realizan con mayor frecuencia en el punto de atención al ciudadano, y en los CADES y SUPERCADES es el certificado de estado de cuenta para trámite notarial con un 93%, seguido de estado de cuenta informativo.</w:t>
      </w:r>
    </w:p>
    <w:p w14:paraId="1603C2F5"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El 82% de los ciudadanos realizaron como requerimiento una solicitud mediante los canales de atención al ciudadano o puntos CREA; el porcentaje de reclamos es más alto en PQRS mediante canales de atención a la ciudadanía con un 16% frente a un 15% en los puntos IDU.</w:t>
      </w:r>
    </w:p>
    <w:p w14:paraId="295ADFD6" w14:textId="77777777" w:rsidR="0005473C" w:rsidRPr="00F4667C" w:rsidRDefault="0005473C" w:rsidP="0005473C">
      <w:pPr>
        <w:shd w:val="clear" w:color="auto" w:fill="FFFFFF"/>
        <w:ind w:left="765"/>
        <w:rPr>
          <w:rFonts w:cs="Arial"/>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Para interponer una PQRS los ciudadanos prefieren hacerlo de manera virtual (55%), o de manera presencial (28%), y solo un 17% prefiere llamar a la línea de atención al ciudadano. Con respecto a PQRS puntos IDU, la mayoría de ciudadanos (61%) prefiere hacerlo de manera presencial, y un (25%) telefónicamente.</w:t>
      </w:r>
    </w:p>
    <w:p w14:paraId="66CBEF59" w14:textId="1E49DC60" w:rsidR="000D6D85" w:rsidRPr="00F4667C" w:rsidRDefault="0005473C" w:rsidP="0005473C">
      <w:pPr>
        <w:pStyle w:val="Prrafodelista"/>
        <w:shd w:val="clear" w:color="auto" w:fill="FFFFFF"/>
        <w:spacing w:before="100" w:beforeAutospacing="1" w:after="100" w:afterAutospacing="1"/>
        <w:ind w:left="765"/>
        <w:rPr>
          <w:rFonts w:cs="Arial"/>
          <w:szCs w:val="22"/>
          <w:lang w:eastAsia="es-CO"/>
        </w:rPr>
      </w:pPr>
      <w:r w:rsidRPr="00F4667C">
        <w:rPr>
          <w:rFonts w:ascii="Symbol" w:hAnsi="Symbol" w:cs="Arial"/>
          <w:lang w:eastAsia="es-CO"/>
        </w:rPr>
        <w:t></w:t>
      </w:r>
      <w:r w:rsidRPr="00F4667C">
        <w:rPr>
          <w:rFonts w:ascii="Times New Roman" w:hAnsi="Times New Roman"/>
          <w:sz w:val="14"/>
          <w:szCs w:val="14"/>
          <w:lang w:eastAsia="es-CO"/>
        </w:rPr>
        <w:t>          </w:t>
      </w:r>
      <w:r w:rsidRPr="00F4667C">
        <w:rPr>
          <w:rFonts w:cs="Arial"/>
          <w:lang w:eastAsia="es-CO"/>
        </w:rPr>
        <w:t>Finalmente, el canal presencial con (36%) y virtual (29%) es el preferido para hacer solicitudes.</w:t>
      </w:r>
    </w:p>
    <w:p w14:paraId="7C13D20D" w14:textId="77777777" w:rsidR="00DC4484" w:rsidRPr="00F4667C" w:rsidRDefault="00DC4484" w:rsidP="00DC4484">
      <w:pPr>
        <w:pStyle w:val="Ttulo2"/>
        <w:rPr>
          <w:rFonts w:cs="Arial"/>
          <w:sz w:val="22"/>
          <w:szCs w:val="22"/>
        </w:rPr>
      </w:pPr>
      <w:bookmarkStart w:id="47" w:name="_Toc536451198"/>
      <w:r w:rsidRPr="00F4667C">
        <w:rPr>
          <w:rFonts w:cs="Arial"/>
          <w:sz w:val="22"/>
          <w:szCs w:val="22"/>
        </w:rPr>
        <w:t>Acciones</w:t>
      </w:r>
      <w:bookmarkEnd w:id="47"/>
    </w:p>
    <w:p w14:paraId="72E791F1" w14:textId="77777777" w:rsidR="008E57D2" w:rsidRPr="00F4667C" w:rsidRDefault="008E57D2" w:rsidP="008E57D2">
      <w:pPr>
        <w:pStyle w:val="Ttulo1"/>
        <w:numPr>
          <w:ilvl w:val="0"/>
          <w:numId w:val="0"/>
        </w:numPr>
        <w:ind w:left="432"/>
        <w:rPr>
          <w:rFonts w:cs="Arial"/>
        </w:rPr>
      </w:pPr>
      <w:bookmarkStart w:id="48" w:name="_Toc355072798"/>
    </w:p>
    <w:tbl>
      <w:tblPr>
        <w:tblW w:w="5000" w:type="pct"/>
        <w:tblLayout w:type="fixed"/>
        <w:tblCellMar>
          <w:left w:w="70" w:type="dxa"/>
          <w:right w:w="70" w:type="dxa"/>
        </w:tblCellMar>
        <w:tblLook w:val="04A0" w:firstRow="1" w:lastRow="0" w:firstColumn="1" w:lastColumn="0" w:noHBand="0" w:noVBand="1"/>
      </w:tblPr>
      <w:tblGrid>
        <w:gridCol w:w="1628"/>
        <w:gridCol w:w="425"/>
        <w:gridCol w:w="3971"/>
        <w:gridCol w:w="1442"/>
        <w:gridCol w:w="1250"/>
        <w:gridCol w:w="1398"/>
      </w:tblGrid>
      <w:tr w:rsidR="0005473C" w:rsidRPr="00F4667C" w14:paraId="7E80CD5B" w14:textId="77777777" w:rsidTr="0005473C">
        <w:trPr>
          <w:trHeight w:val="450"/>
          <w:tblHeader/>
        </w:trPr>
        <w:tc>
          <w:tcPr>
            <w:tcW w:w="8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BFC7" w14:textId="77777777" w:rsidR="0005473C" w:rsidRPr="00F4667C" w:rsidRDefault="0005473C" w:rsidP="0005473C">
            <w:pPr>
              <w:jc w:val="center"/>
              <w:rPr>
                <w:rFonts w:cs="Arial"/>
                <w:b/>
                <w:sz w:val="16"/>
                <w:szCs w:val="16"/>
                <w:lang w:val="es-CO" w:eastAsia="es-CO"/>
              </w:rPr>
            </w:pPr>
            <w:r w:rsidRPr="00F4667C">
              <w:rPr>
                <w:rFonts w:cs="Arial"/>
                <w:b/>
                <w:sz w:val="16"/>
                <w:szCs w:val="16"/>
                <w:lang w:val="es-CO" w:eastAsia="es-CO"/>
              </w:rPr>
              <w:t>SUB-COMPONENTE</w:t>
            </w:r>
          </w:p>
        </w:tc>
        <w:tc>
          <w:tcPr>
            <w:tcW w:w="217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FC1054" w14:textId="77777777" w:rsidR="0005473C" w:rsidRPr="00F4667C" w:rsidRDefault="0005473C" w:rsidP="0005473C">
            <w:pPr>
              <w:jc w:val="center"/>
              <w:rPr>
                <w:rFonts w:cs="Arial"/>
                <w:b/>
                <w:sz w:val="16"/>
                <w:szCs w:val="16"/>
                <w:lang w:val="es-CO" w:eastAsia="es-CO"/>
              </w:rPr>
            </w:pPr>
            <w:r w:rsidRPr="00F4667C">
              <w:rPr>
                <w:rFonts w:cs="Arial"/>
                <w:b/>
                <w:sz w:val="16"/>
                <w:szCs w:val="16"/>
                <w:lang w:val="es-CO" w:eastAsia="es-CO"/>
              </w:rPr>
              <w:t>ACTIVIDADES</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4C0B5AF4" w14:textId="77777777" w:rsidR="0005473C" w:rsidRPr="00F4667C" w:rsidRDefault="0005473C" w:rsidP="0005473C">
            <w:pPr>
              <w:jc w:val="center"/>
              <w:rPr>
                <w:rFonts w:cs="Arial"/>
                <w:b/>
                <w:sz w:val="16"/>
                <w:szCs w:val="16"/>
                <w:lang w:val="es-CO" w:eastAsia="es-CO"/>
              </w:rPr>
            </w:pPr>
            <w:r w:rsidRPr="00F4667C">
              <w:rPr>
                <w:rFonts w:cs="Arial"/>
                <w:b/>
                <w:sz w:val="16"/>
                <w:szCs w:val="16"/>
                <w:lang w:val="es-CO" w:eastAsia="es-CO"/>
              </w:rPr>
              <w:t>META O PRODUCTO</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6AAD26D1" w14:textId="77777777" w:rsidR="0005473C" w:rsidRPr="00F4667C" w:rsidRDefault="0005473C" w:rsidP="0005473C">
            <w:pPr>
              <w:jc w:val="center"/>
              <w:rPr>
                <w:rFonts w:cs="Arial"/>
                <w:b/>
                <w:sz w:val="16"/>
                <w:szCs w:val="16"/>
                <w:lang w:val="es-CO" w:eastAsia="es-CO"/>
              </w:rPr>
            </w:pPr>
            <w:r w:rsidRPr="00F4667C">
              <w:rPr>
                <w:rFonts w:cs="Arial"/>
                <w:b/>
                <w:sz w:val="16"/>
                <w:szCs w:val="16"/>
                <w:lang w:val="es-CO" w:eastAsia="es-CO"/>
              </w:rPr>
              <w:t>RESPONSABLE</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14:paraId="0FB71A83" w14:textId="77777777" w:rsidR="0005473C" w:rsidRPr="00F4667C" w:rsidRDefault="0005473C" w:rsidP="0005473C">
            <w:pPr>
              <w:jc w:val="center"/>
              <w:rPr>
                <w:rFonts w:cs="Arial"/>
                <w:b/>
                <w:sz w:val="16"/>
                <w:szCs w:val="16"/>
                <w:lang w:val="es-CO" w:eastAsia="es-CO"/>
              </w:rPr>
            </w:pPr>
            <w:r w:rsidRPr="00F4667C">
              <w:rPr>
                <w:rFonts w:cs="Arial"/>
                <w:b/>
                <w:sz w:val="16"/>
                <w:szCs w:val="16"/>
                <w:lang w:val="es-CO" w:eastAsia="es-CO"/>
              </w:rPr>
              <w:t>FECHA PROGRAMADA</w:t>
            </w:r>
          </w:p>
        </w:tc>
      </w:tr>
      <w:tr w:rsidR="0005473C" w:rsidRPr="00F4667C" w14:paraId="5D8F1550" w14:textId="77777777" w:rsidTr="0005473C">
        <w:trPr>
          <w:trHeight w:val="1784"/>
        </w:trPr>
        <w:tc>
          <w:tcPr>
            <w:tcW w:w="805" w:type="pct"/>
            <w:vMerge w:val="restart"/>
            <w:tcBorders>
              <w:top w:val="nil"/>
              <w:left w:val="single" w:sz="4" w:space="0" w:color="auto"/>
              <w:right w:val="single" w:sz="4" w:space="0" w:color="auto"/>
            </w:tcBorders>
            <w:shd w:val="clear" w:color="auto" w:fill="auto"/>
            <w:vAlign w:val="center"/>
            <w:hideMark/>
          </w:tcPr>
          <w:p w14:paraId="2E531DFC"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1. Información de calidad y en lenguaje comprensible</w:t>
            </w:r>
          </w:p>
        </w:tc>
        <w:tc>
          <w:tcPr>
            <w:tcW w:w="210" w:type="pct"/>
            <w:tcBorders>
              <w:top w:val="nil"/>
              <w:left w:val="nil"/>
              <w:bottom w:val="single" w:sz="4" w:space="0" w:color="auto"/>
              <w:right w:val="single" w:sz="4" w:space="0" w:color="auto"/>
            </w:tcBorders>
            <w:shd w:val="clear" w:color="auto" w:fill="auto"/>
            <w:vAlign w:val="center"/>
            <w:hideMark/>
          </w:tcPr>
          <w:p w14:paraId="45B22530"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1.1</w:t>
            </w:r>
          </w:p>
        </w:tc>
        <w:tc>
          <w:tcPr>
            <w:tcW w:w="1963" w:type="pct"/>
            <w:tcBorders>
              <w:top w:val="nil"/>
              <w:left w:val="nil"/>
              <w:bottom w:val="single" w:sz="4" w:space="0" w:color="auto"/>
              <w:right w:val="single" w:sz="4" w:space="0" w:color="auto"/>
            </w:tcBorders>
            <w:shd w:val="clear" w:color="auto" w:fill="auto"/>
            <w:vAlign w:val="center"/>
            <w:hideMark/>
          </w:tcPr>
          <w:p w14:paraId="5E4977B4"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Presentar en la página WEB del IDU y para información de la ciudadanía, los elementos de la planeación y la gestión presupuestal y financiera en el marco del Plan de Desarrollo vigente, entre los que se encuentran: la misión, la visión, los planes de acción por dependencia, el plan anual de adquisiciones, la ejecución presupuestal, estados financieros.</w:t>
            </w:r>
          </w:p>
        </w:tc>
        <w:tc>
          <w:tcPr>
            <w:tcW w:w="713" w:type="pct"/>
            <w:tcBorders>
              <w:top w:val="nil"/>
              <w:left w:val="nil"/>
              <w:bottom w:val="single" w:sz="4" w:space="0" w:color="auto"/>
              <w:right w:val="single" w:sz="4" w:space="0" w:color="auto"/>
            </w:tcBorders>
            <w:shd w:val="clear" w:color="auto" w:fill="auto"/>
            <w:vAlign w:val="center"/>
            <w:hideMark/>
          </w:tcPr>
          <w:p w14:paraId="4382295B"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Información de la Planeación en 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73795049"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 xml:space="preserve">OAP – STPC - </w:t>
            </w:r>
          </w:p>
          <w:p w14:paraId="100A049F"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14:paraId="5FC8135A"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Permanente</w:t>
            </w:r>
          </w:p>
          <w:p w14:paraId="74243BF9" w14:textId="2D1DB0FA" w:rsidR="002E4403" w:rsidRPr="00F4667C" w:rsidRDefault="002E4403" w:rsidP="0005473C">
            <w:pPr>
              <w:jc w:val="center"/>
              <w:rPr>
                <w:rFonts w:cs="Arial"/>
                <w:sz w:val="16"/>
                <w:szCs w:val="16"/>
                <w:lang w:val="es-CO" w:eastAsia="es-CO"/>
              </w:rPr>
            </w:pPr>
            <w:r w:rsidRPr="00F4667C">
              <w:rPr>
                <w:rFonts w:cs="Arial"/>
                <w:sz w:val="16"/>
                <w:szCs w:val="16"/>
                <w:lang w:val="es-CO" w:eastAsia="es-CO"/>
              </w:rPr>
              <w:t>y</w:t>
            </w:r>
          </w:p>
          <w:p w14:paraId="6B60043A" w14:textId="199B4149" w:rsidR="002E4403" w:rsidRPr="00F4667C" w:rsidRDefault="002E4403" w:rsidP="0005473C">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0E5055B6" w14:textId="77777777" w:rsidTr="0005473C">
        <w:trPr>
          <w:trHeight w:val="1256"/>
        </w:trPr>
        <w:tc>
          <w:tcPr>
            <w:tcW w:w="805" w:type="pct"/>
            <w:vMerge/>
            <w:tcBorders>
              <w:left w:val="single" w:sz="4" w:space="0" w:color="auto"/>
              <w:right w:val="single" w:sz="4" w:space="0" w:color="auto"/>
            </w:tcBorders>
            <w:vAlign w:val="center"/>
            <w:hideMark/>
          </w:tcPr>
          <w:p w14:paraId="55317BCC"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666723DD"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1.2</w:t>
            </w:r>
          </w:p>
        </w:tc>
        <w:tc>
          <w:tcPr>
            <w:tcW w:w="1963" w:type="pct"/>
            <w:tcBorders>
              <w:top w:val="nil"/>
              <w:left w:val="nil"/>
              <w:bottom w:val="single" w:sz="4" w:space="0" w:color="auto"/>
              <w:right w:val="single" w:sz="4" w:space="0" w:color="auto"/>
            </w:tcBorders>
            <w:shd w:val="clear" w:color="auto" w:fill="auto"/>
            <w:vAlign w:val="center"/>
            <w:hideMark/>
          </w:tcPr>
          <w:p w14:paraId="1DD7BE90"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Publicar en la página WEB del IDU y para información de la ciudadanía, la estructura organizacional, el modelo de gestión, los proyectos especiales, los trámites y servicios, Información técnica sobre la infraestructura de transporte, vial y espacio público de la ciudad, el visor de obras.</w:t>
            </w:r>
          </w:p>
        </w:tc>
        <w:tc>
          <w:tcPr>
            <w:tcW w:w="713" w:type="pct"/>
            <w:tcBorders>
              <w:top w:val="nil"/>
              <w:left w:val="nil"/>
              <w:bottom w:val="single" w:sz="4" w:space="0" w:color="auto"/>
              <w:right w:val="single" w:sz="4" w:space="0" w:color="auto"/>
            </w:tcBorders>
            <w:shd w:val="clear" w:color="auto" w:fill="auto"/>
            <w:vAlign w:val="center"/>
            <w:hideMark/>
          </w:tcPr>
          <w:p w14:paraId="78B655A7"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Información en 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0600E27B"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OAP - OAC</w:t>
            </w:r>
          </w:p>
        </w:tc>
        <w:tc>
          <w:tcPr>
            <w:tcW w:w="691" w:type="pct"/>
            <w:tcBorders>
              <w:top w:val="nil"/>
              <w:left w:val="nil"/>
              <w:bottom w:val="single" w:sz="4" w:space="0" w:color="auto"/>
              <w:right w:val="single" w:sz="4" w:space="0" w:color="auto"/>
            </w:tcBorders>
            <w:shd w:val="clear" w:color="auto" w:fill="auto"/>
            <w:vAlign w:val="center"/>
            <w:hideMark/>
          </w:tcPr>
          <w:p w14:paraId="7F82328C"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Permanente</w:t>
            </w:r>
          </w:p>
          <w:p w14:paraId="40DA1E2B" w14:textId="77777777" w:rsidR="002E4403" w:rsidRPr="00F4667C" w:rsidRDefault="002E4403" w:rsidP="002E4403">
            <w:pPr>
              <w:jc w:val="center"/>
              <w:rPr>
                <w:rFonts w:cs="Arial"/>
                <w:sz w:val="16"/>
                <w:szCs w:val="16"/>
                <w:lang w:val="es-CO" w:eastAsia="es-CO"/>
              </w:rPr>
            </w:pPr>
            <w:r w:rsidRPr="00F4667C">
              <w:rPr>
                <w:rFonts w:cs="Arial"/>
                <w:sz w:val="16"/>
                <w:szCs w:val="16"/>
                <w:lang w:val="es-CO" w:eastAsia="es-CO"/>
              </w:rPr>
              <w:t>y</w:t>
            </w:r>
          </w:p>
          <w:p w14:paraId="6AFD3111" w14:textId="0AC43476"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23C5D871" w14:textId="77777777" w:rsidTr="0005473C">
        <w:trPr>
          <w:trHeight w:val="990"/>
        </w:trPr>
        <w:tc>
          <w:tcPr>
            <w:tcW w:w="805" w:type="pct"/>
            <w:vMerge/>
            <w:tcBorders>
              <w:left w:val="single" w:sz="4" w:space="0" w:color="auto"/>
              <w:right w:val="single" w:sz="4" w:space="0" w:color="auto"/>
            </w:tcBorders>
            <w:vAlign w:val="center"/>
            <w:hideMark/>
          </w:tcPr>
          <w:p w14:paraId="3AF4D666"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5DD1D222"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1.3</w:t>
            </w:r>
          </w:p>
        </w:tc>
        <w:tc>
          <w:tcPr>
            <w:tcW w:w="1963" w:type="pct"/>
            <w:tcBorders>
              <w:top w:val="nil"/>
              <w:left w:val="nil"/>
              <w:bottom w:val="single" w:sz="4" w:space="0" w:color="auto"/>
              <w:right w:val="single" w:sz="4" w:space="0" w:color="auto"/>
            </w:tcBorders>
            <w:shd w:val="clear" w:color="auto" w:fill="auto"/>
            <w:vAlign w:val="center"/>
            <w:hideMark/>
          </w:tcPr>
          <w:p w14:paraId="55773C57"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Disponer para la ciudadanía la información sobre la gestión realizada en documentos como: Informe de gestión y resultados, Indicadores de Gestión, Informes de Auditorías de la dependencia de Control Interno y de Entes de control.</w:t>
            </w:r>
          </w:p>
        </w:tc>
        <w:tc>
          <w:tcPr>
            <w:tcW w:w="713" w:type="pct"/>
            <w:tcBorders>
              <w:top w:val="nil"/>
              <w:left w:val="nil"/>
              <w:bottom w:val="single" w:sz="4" w:space="0" w:color="auto"/>
              <w:right w:val="single" w:sz="4" w:space="0" w:color="auto"/>
            </w:tcBorders>
            <w:shd w:val="clear" w:color="auto" w:fill="auto"/>
            <w:vAlign w:val="center"/>
            <w:hideMark/>
          </w:tcPr>
          <w:p w14:paraId="5A52B536"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Informes de gestión y auditorías en 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31FED021"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OAP – OAC - OCI</w:t>
            </w:r>
          </w:p>
        </w:tc>
        <w:tc>
          <w:tcPr>
            <w:tcW w:w="691" w:type="pct"/>
            <w:tcBorders>
              <w:top w:val="nil"/>
              <w:left w:val="nil"/>
              <w:bottom w:val="single" w:sz="4" w:space="0" w:color="auto"/>
              <w:right w:val="single" w:sz="4" w:space="0" w:color="auto"/>
            </w:tcBorders>
            <w:shd w:val="clear" w:color="auto" w:fill="auto"/>
            <w:vAlign w:val="center"/>
            <w:hideMark/>
          </w:tcPr>
          <w:p w14:paraId="241D485E"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Permanente</w:t>
            </w:r>
          </w:p>
          <w:p w14:paraId="126E0C27" w14:textId="77777777" w:rsidR="002E4403" w:rsidRPr="00F4667C" w:rsidRDefault="002E4403" w:rsidP="002E4403">
            <w:pPr>
              <w:jc w:val="center"/>
              <w:rPr>
                <w:rFonts w:cs="Arial"/>
                <w:sz w:val="16"/>
                <w:szCs w:val="16"/>
                <w:lang w:val="es-CO" w:eastAsia="es-CO"/>
              </w:rPr>
            </w:pPr>
            <w:r w:rsidRPr="00F4667C">
              <w:rPr>
                <w:rFonts w:cs="Arial"/>
                <w:sz w:val="16"/>
                <w:szCs w:val="16"/>
                <w:lang w:val="es-CO" w:eastAsia="es-CO"/>
              </w:rPr>
              <w:t>y</w:t>
            </w:r>
          </w:p>
          <w:p w14:paraId="178350F7" w14:textId="22D4EB05"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5FD9136F" w14:textId="77777777" w:rsidTr="0005473C">
        <w:trPr>
          <w:trHeight w:val="1334"/>
        </w:trPr>
        <w:tc>
          <w:tcPr>
            <w:tcW w:w="805" w:type="pct"/>
            <w:vMerge/>
            <w:tcBorders>
              <w:left w:val="single" w:sz="4" w:space="0" w:color="auto"/>
              <w:right w:val="single" w:sz="4" w:space="0" w:color="auto"/>
            </w:tcBorders>
            <w:vAlign w:val="center"/>
            <w:hideMark/>
          </w:tcPr>
          <w:p w14:paraId="780D302D"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2CFE3957"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1.4</w:t>
            </w:r>
          </w:p>
        </w:tc>
        <w:tc>
          <w:tcPr>
            <w:tcW w:w="1963" w:type="pct"/>
            <w:tcBorders>
              <w:top w:val="nil"/>
              <w:left w:val="nil"/>
              <w:bottom w:val="single" w:sz="4" w:space="0" w:color="auto"/>
              <w:right w:val="single" w:sz="4" w:space="0" w:color="auto"/>
            </w:tcBorders>
            <w:shd w:val="clear" w:color="auto" w:fill="auto"/>
            <w:vAlign w:val="center"/>
            <w:hideMark/>
          </w:tcPr>
          <w:p w14:paraId="2FEA9659"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A través de la Oficina Asesora de Comunicaciones seguir- informando a los ciudadanos, de manera clara y oportuna y mediante los canales internos y externos, el accionar de la Entidad en lo que tiene que ver con su Misión.</w:t>
            </w:r>
          </w:p>
        </w:tc>
        <w:tc>
          <w:tcPr>
            <w:tcW w:w="713" w:type="pct"/>
            <w:tcBorders>
              <w:top w:val="nil"/>
              <w:left w:val="nil"/>
              <w:bottom w:val="single" w:sz="4" w:space="0" w:color="auto"/>
              <w:right w:val="single" w:sz="4" w:space="0" w:color="auto"/>
            </w:tcBorders>
            <w:shd w:val="clear" w:color="auto" w:fill="auto"/>
            <w:vAlign w:val="center"/>
            <w:hideMark/>
          </w:tcPr>
          <w:p w14:paraId="5596A2B5"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Notas de Comunicación, informe monitoreo de medios, 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0EECD372"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14:paraId="5D48D0CB"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Permanente</w:t>
            </w:r>
          </w:p>
          <w:p w14:paraId="4D7EDB81" w14:textId="77777777" w:rsidR="002E4403" w:rsidRPr="00F4667C" w:rsidRDefault="002E4403" w:rsidP="002E4403">
            <w:pPr>
              <w:jc w:val="center"/>
              <w:rPr>
                <w:rFonts w:cs="Arial"/>
                <w:sz w:val="16"/>
                <w:szCs w:val="16"/>
                <w:lang w:val="es-CO" w:eastAsia="es-CO"/>
              </w:rPr>
            </w:pPr>
            <w:r w:rsidRPr="00F4667C">
              <w:rPr>
                <w:rFonts w:cs="Arial"/>
                <w:sz w:val="16"/>
                <w:szCs w:val="16"/>
                <w:lang w:val="es-CO" w:eastAsia="es-CO"/>
              </w:rPr>
              <w:t>y</w:t>
            </w:r>
          </w:p>
          <w:p w14:paraId="2E788027" w14:textId="16B7C2F3"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44F11C0F" w14:textId="77777777" w:rsidTr="0005473C">
        <w:trPr>
          <w:trHeight w:val="1182"/>
        </w:trPr>
        <w:tc>
          <w:tcPr>
            <w:tcW w:w="805" w:type="pct"/>
            <w:vMerge/>
            <w:tcBorders>
              <w:left w:val="single" w:sz="4" w:space="0" w:color="auto"/>
              <w:bottom w:val="single" w:sz="4" w:space="0" w:color="000000"/>
              <w:right w:val="single" w:sz="4" w:space="0" w:color="auto"/>
            </w:tcBorders>
            <w:vAlign w:val="center"/>
          </w:tcPr>
          <w:p w14:paraId="25CB7D2A"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tcPr>
          <w:p w14:paraId="0A8D870F"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1.5</w:t>
            </w:r>
          </w:p>
        </w:tc>
        <w:tc>
          <w:tcPr>
            <w:tcW w:w="1963" w:type="pct"/>
            <w:tcBorders>
              <w:top w:val="nil"/>
              <w:left w:val="nil"/>
              <w:bottom w:val="single" w:sz="4" w:space="0" w:color="auto"/>
              <w:right w:val="single" w:sz="4" w:space="0" w:color="auto"/>
            </w:tcBorders>
            <w:shd w:val="clear" w:color="auto" w:fill="auto"/>
            <w:vAlign w:val="center"/>
          </w:tcPr>
          <w:p w14:paraId="7282F2E8"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Disponer en la página WEB, la información de los ejercicios de rendición de cuentas de la entidad.</w:t>
            </w:r>
          </w:p>
        </w:tc>
        <w:tc>
          <w:tcPr>
            <w:tcW w:w="713" w:type="pct"/>
            <w:tcBorders>
              <w:top w:val="nil"/>
              <w:left w:val="nil"/>
              <w:bottom w:val="single" w:sz="4" w:space="0" w:color="auto"/>
              <w:right w:val="single" w:sz="4" w:space="0" w:color="auto"/>
            </w:tcBorders>
            <w:shd w:val="clear" w:color="auto" w:fill="auto"/>
            <w:vAlign w:val="center"/>
          </w:tcPr>
          <w:p w14:paraId="24ADB1C8"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Información de Rendición de cuentas en la página WEB IDU</w:t>
            </w:r>
          </w:p>
        </w:tc>
        <w:tc>
          <w:tcPr>
            <w:tcW w:w="618" w:type="pct"/>
            <w:tcBorders>
              <w:top w:val="nil"/>
              <w:left w:val="nil"/>
              <w:bottom w:val="single" w:sz="4" w:space="0" w:color="auto"/>
              <w:right w:val="single" w:sz="4" w:space="0" w:color="auto"/>
            </w:tcBorders>
            <w:shd w:val="clear" w:color="auto" w:fill="auto"/>
            <w:vAlign w:val="center"/>
          </w:tcPr>
          <w:p w14:paraId="6AA52B4A" w14:textId="779AE2EA" w:rsidR="0005473C" w:rsidRPr="00F4667C" w:rsidRDefault="0005473C" w:rsidP="003811A0">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5D7AB6D5"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Mantener actualizada la información</w:t>
            </w:r>
          </w:p>
          <w:p w14:paraId="07B3578D" w14:textId="45151019" w:rsidR="002E4403" w:rsidRPr="00F4667C" w:rsidRDefault="002E4403" w:rsidP="002E4403">
            <w:pPr>
              <w:jc w:val="center"/>
              <w:rPr>
                <w:rFonts w:cs="Arial"/>
                <w:sz w:val="16"/>
                <w:szCs w:val="16"/>
                <w:lang w:val="es-CO" w:eastAsia="es-CO"/>
              </w:rPr>
            </w:pPr>
            <w:r w:rsidRPr="00F4667C">
              <w:rPr>
                <w:rFonts w:cs="Arial"/>
                <w:sz w:val="16"/>
                <w:szCs w:val="16"/>
                <w:lang w:val="es-CO" w:eastAsia="es-CO"/>
              </w:rPr>
              <w:t>con</w:t>
            </w:r>
          </w:p>
          <w:p w14:paraId="22BEAB03" w14:textId="2E4EBED9"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p w14:paraId="47C4FA5F" w14:textId="77777777" w:rsidR="0005473C" w:rsidRPr="00F4667C" w:rsidRDefault="0005473C" w:rsidP="0005473C">
            <w:pPr>
              <w:jc w:val="center"/>
              <w:rPr>
                <w:rFonts w:cs="Arial"/>
                <w:sz w:val="16"/>
                <w:szCs w:val="16"/>
                <w:lang w:val="es-CO" w:eastAsia="es-CO"/>
              </w:rPr>
            </w:pPr>
          </w:p>
          <w:p w14:paraId="6AC5E50D"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Hasta Dic2019</w:t>
            </w:r>
          </w:p>
        </w:tc>
      </w:tr>
      <w:tr w:rsidR="0005473C" w:rsidRPr="00F4667C" w14:paraId="38DFE542" w14:textId="77777777" w:rsidTr="0005473C">
        <w:trPr>
          <w:trHeight w:val="3081"/>
        </w:trPr>
        <w:tc>
          <w:tcPr>
            <w:tcW w:w="805" w:type="pct"/>
            <w:vMerge w:val="restart"/>
            <w:tcBorders>
              <w:top w:val="nil"/>
              <w:left w:val="single" w:sz="4" w:space="0" w:color="auto"/>
              <w:right w:val="single" w:sz="4" w:space="0" w:color="auto"/>
            </w:tcBorders>
            <w:shd w:val="clear" w:color="auto" w:fill="auto"/>
            <w:vAlign w:val="center"/>
          </w:tcPr>
          <w:p w14:paraId="70CE3A7F"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lastRenderedPageBreak/>
              <w:t>2. Diálogo de doble vía con la ciudadanía y sus organizaciones</w:t>
            </w:r>
          </w:p>
        </w:tc>
        <w:tc>
          <w:tcPr>
            <w:tcW w:w="210" w:type="pct"/>
            <w:tcBorders>
              <w:top w:val="nil"/>
              <w:left w:val="nil"/>
              <w:bottom w:val="single" w:sz="4" w:space="0" w:color="auto"/>
              <w:right w:val="single" w:sz="4" w:space="0" w:color="auto"/>
            </w:tcBorders>
            <w:shd w:val="clear" w:color="auto" w:fill="auto"/>
            <w:vAlign w:val="center"/>
          </w:tcPr>
          <w:p w14:paraId="32A70C2E"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2.1</w:t>
            </w:r>
          </w:p>
        </w:tc>
        <w:tc>
          <w:tcPr>
            <w:tcW w:w="1963" w:type="pct"/>
            <w:tcBorders>
              <w:top w:val="nil"/>
              <w:left w:val="nil"/>
              <w:bottom w:val="single" w:sz="4" w:space="0" w:color="auto"/>
              <w:right w:val="single" w:sz="4" w:space="0" w:color="auto"/>
            </w:tcBorders>
            <w:shd w:val="clear" w:color="auto" w:fill="auto"/>
            <w:vAlign w:val="center"/>
          </w:tcPr>
          <w:p w14:paraId="4D8B05DF"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El instituto de Desarrollo Urbano cuenta con espacios permanente de Rendición de Cuentas que se desarrollan a través de los Comités IDU definidos contractualmente para el desarrollo de proyectos de infraestructura en la ciudad, los cuales son un espacio de interacción donde pueden y deben participar todos los ciudadanos interesados en acompañar el desarrollo del proyecto.</w:t>
            </w:r>
          </w:p>
          <w:p w14:paraId="696D0896" w14:textId="77777777" w:rsidR="0005473C" w:rsidRPr="00F4667C" w:rsidRDefault="0005473C" w:rsidP="0005473C">
            <w:pPr>
              <w:rPr>
                <w:rFonts w:cs="Arial"/>
                <w:sz w:val="16"/>
                <w:szCs w:val="16"/>
                <w:lang w:val="es-CO" w:eastAsia="es-CO"/>
              </w:rPr>
            </w:pPr>
          </w:p>
          <w:p w14:paraId="16EF54C3"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Entendiendo la importancia de evidenciar esta, como la herramienta principal de rendición de cuentas del Instituto sobre el avance especifico del cumplimiento de la misión institucional, se realizará seguimiento a su ejecución como parte de este Plan.</w:t>
            </w:r>
          </w:p>
        </w:tc>
        <w:tc>
          <w:tcPr>
            <w:tcW w:w="713" w:type="pct"/>
            <w:tcBorders>
              <w:top w:val="nil"/>
              <w:left w:val="nil"/>
              <w:bottom w:val="single" w:sz="4" w:space="0" w:color="auto"/>
              <w:right w:val="single" w:sz="4" w:space="0" w:color="auto"/>
            </w:tcBorders>
            <w:shd w:val="clear" w:color="auto" w:fill="auto"/>
            <w:vAlign w:val="center"/>
          </w:tcPr>
          <w:p w14:paraId="76937063" w14:textId="64D67755" w:rsidR="0005473C" w:rsidRPr="00F4667C" w:rsidRDefault="0005473C" w:rsidP="009B7E30">
            <w:pPr>
              <w:rPr>
                <w:rFonts w:cs="Arial"/>
                <w:sz w:val="16"/>
                <w:szCs w:val="16"/>
                <w:lang w:val="es-CO" w:eastAsia="es-CO"/>
              </w:rPr>
            </w:pPr>
            <w:r w:rsidRPr="00F4667C">
              <w:rPr>
                <w:rFonts w:cs="Arial"/>
                <w:sz w:val="16"/>
                <w:szCs w:val="16"/>
                <w:lang w:val="es-CO" w:eastAsia="es-CO"/>
              </w:rPr>
              <w:t>Al menos 480  Comités IDU realizados en  los proyectos en ejecución</w:t>
            </w:r>
          </w:p>
        </w:tc>
        <w:tc>
          <w:tcPr>
            <w:tcW w:w="618" w:type="pct"/>
            <w:tcBorders>
              <w:top w:val="nil"/>
              <w:left w:val="nil"/>
              <w:bottom w:val="single" w:sz="4" w:space="0" w:color="auto"/>
              <w:right w:val="single" w:sz="4" w:space="0" w:color="auto"/>
            </w:tcBorders>
            <w:shd w:val="clear" w:color="auto" w:fill="auto"/>
            <w:vAlign w:val="center"/>
          </w:tcPr>
          <w:p w14:paraId="114B84F9"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1DFC4C19"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Diciembre 2019</w:t>
            </w:r>
          </w:p>
          <w:p w14:paraId="6F40CC1B" w14:textId="77777777" w:rsidR="002E4403" w:rsidRPr="00F4667C" w:rsidRDefault="002E4403" w:rsidP="002E4403">
            <w:pPr>
              <w:jc w:val="center"/>
              <w:rPr>
                <w:rFonts w:cs="Arial"/>
                <w:sz w:val="16"/>
                <w:szCs w:val="16"/>
                <w:lang w:val="es-CO" w:eastAsia="es-CO"/>
              </w:rPr>
            </w:pPr>
          </w:p>
          <w:p w14:paraId="73001693" w14:textId="5956BA95" w:rsidR="002E4403" w:rsidRPr="00F4667C" w:rsidRDefault="002E4403" w:rsidP="002E4403">
            <w:pPr>
              <w:jc w:val="center"/>
              <w:rPr>
                <w:rFonts w:cs="Arial"/>
                <w:sz w:val="16"/>
                <w:szCs w:val="16"/>
                <w:lang w:val="es-CO" w:eastAsia="es-CO"/>
              </w:rPr>
            </w:pPr>
            <w:r w:rsidRPr="00F4667C">
              <w:rPr>
                <w:rFonts w:cs="Arial"/>
                <w:sz w:val="16"/>
                <w:szCs w:val="16"/>
                <w:lang w:val="es-CO" w:eastAsia="es-CO"/>
              </w:rPr>
              <w:t xml:space="preserve">Con </w:t>
            </w:r>
          </w:p>
          <w:p w14:paraId="1938F371" w14:textId="6E3619F1"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3AC6C9EF" w14:textId="77777777" w:rsidTr="0005473C">
        <w:trPr>
          <w:trHeight w:val="2432"/>
        </w:trPr>
        <w:tc>
          <w:tcPr>
            <w:tcW w:w="805" w:type="pct"/>
            <w:vMerge/>
            <w:tcBorders>
              <w:left w:val="single" w:sz="4" w:space="0" w:color="auto"/>
              <w:right w:val="single" w:sz="4" w:space="0" w:color="auto"/>
            </w:tcBorders>
            <w:shd w:val="clear" w:color="auto" w:fill="auto"/>
            <w:vAlign w:val="center"/>
            <w:hideMark/>
          </w:tcPr>
          <w:p w14:paraId="006AD917"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1E16FF1B"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2.2</w:t>
            </w:r>
          </w:p>
        </w:tc>
        <w:tc>
          <w:tcPr>
            <w:tcW w:w="1963" w:type="pct"/>
            <w:tcBorders>
              <w:top w:val="nil"/>
              <w:left w:val="nil"/>
              <w:bottom w:val="single" w:sz="4" w:space="0" w:color="auto"/>
              <w:right w:val="single" w:sz="4" w:space="0" w:color="auto"/>
            </w:tcBorders>
            <w:shd w:val="clear" w:color="auto" w:fill="auto"/>
            <w:vAlign w:val="center"/>
            <w:hideMark/>
          </w:tcPr>
          <w:p w14:paraId="734567AD"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 xml:space="preserve">Durante el 2019 mantener las Mesas de Construcción de Ciudad y Ciudadanía para las localidades (se excluye Sumapaz), los cuales son espacios que permiten un acompañamiento permanente de la comunidad sobre la gestión que el Instituto hace en el territorio (actual y propuesto). </w:t>
            </w:r>
          </w:p>
        </w:tc>
        <w:tc>
          <w:tcPr>
            <w:tcW w:w="713" w:type="pct"/>
            <w:tcBorders>
              <w:top w:val="nil"/>
              <w:left w:val="nil"/>
              <w:bottom w:val="single" w:sz="4" w:space="0" w:color="auto"/>
              <w:right w:val="single" w:sz="4" w:space="0" w:color="auto"/>
            </w:tcBorders>
            <w:shd w:val="clear" w:color="auto" w:fill="auto"/>
            <w:vAlign w:val="center"/>
            <w:hideMark/>
          </w:tcPr>
          <w:p w14:paraId="48A75E62"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Al menos 2 reuniones por localidad de las Mesas de Construcción de Ciudad y Ciudadanía</w:t>
            </w:r>
          </w:p>
        </w:tc>
        <w:tc>
          <w:tcPr>
            <w:tcW w:w="618" w:type="pct"/>
            <w:tcBorders>
              <w:top w:val="nil"/>
              <w:left w:val="nil"/>
              <w:bottom w:val="single" w:sz="4" w:space="0" w:color="auto"/>
              <w:right w:val="single" w:sz="4" w:space="0" w:color="auto"/>
            </w:tcBorders>
            <w:shd w:val="clear" w:color="auto" w:fill="auto"/>
            <w:vAlign w:val="center"/>
            <w:hideMark/>
          </w:tcPr>
          <w:p w14:paraId="57DCA181"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hideMark/>
          </w:tcPr>
          <w:p w14:paraId="37BE2AA4"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Diciembre  2019</w:t>
            </w:r>
          </w:p>
          <w:p w14:paraId="1576B5CA" w14:textId="77777777" w:rsidR="002E4403" w:rsidRPr="00F4667C" w:rsidRDefault="002E4403" w:rsidP="0005473C">
            <w:pPr>
              <w:jc w:val="center"/>
              <w:rPr>
                <w:rFonts w:cs="Arial"/>
                <w:sz w:val="16"/>
                <w:szCs w:val="16"/>
                <w:lang w:val="es-CO" w:eastAsia="es-CO"/>
              </w:rPr>
            </w:pPr>
          </w:p>
          <w:p w14:paraId="0628C28E" w14:textId="77777777" w:rsidR="002E4403" w:rsidRPr="00F4667C" w:rsidRDefault="002E4403" w:rsidP="002E4403">
            <w:pPr>
              <w:jc w:val="center"/>
              <w:rPr>
                <w:rFonts w:cs="Arial"/>
                <w:sz w:val="16"/>
                <w:szCs w:val="16"/>
                <w:lang w:val="es-CO" w:eastAsia="es-CO"/>
              </w:rPr>
            </w:pPr>
            <w:r w:rsidRPr="00F4667C">
              <w:rPr>
                <w:rFonts w:cs="Arial"/>
                <w:sz w:val="16"/>
                <w:szCs w:val="16"/>
                <w:lang w:val="es-CO" w:eastAsia="es-CO"/>
              </w:rPr>
              <w:t xml:space="preserve">Con </w:t>
            </w:r>
          </w:p>
          <w:p w14:paraId="462CABC7" w14:textId="64BC6F97"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1FDF1AF3" w14:textId="77777777" w:rsidTr="0005473C">
        <w:trPr>
          <w:trHeight w:val="1238"/>
        </w:trPr>
        <w:tc>
          <w:tcPr>
            <w:tcW w:w="805" w:type="pct"/>
            <w:vMerge/>
            <w:tcBorders>
              <w:left w:val="single" w:sz="4" w:space="0" w:color="auto"/>
              <w:right w:val="single" w:sz="4" w:space="0" w:color="auto"/>
            </w:tcBorders>
            <w:vAlign w:val="center"/>
          </w:tcPr>
          <w:p w14:paraId="773DAB17"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tcPr>
          <w:p w14:paraId="13D98652"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2.3</w:t>
            </w:r>
          </w:p>
        </w:tc>
        <w:tc>
          <w:tcPr>
            <w:tcW w:w="1963" w:type="pct"/>
            <w:tcBorders>
              <w:top w:val="nil"/>
              <w:left w:val="nil"/>
              <w:bottom w:val="single" w:sz="4" w:space="0" w:color="auto"/>
              <w:right w:val="single" w:sz="4" w:space="0" w:color="auto"/>
            </w:tcBorders>
            <w:shd w:val="clear" w:color="auto" w:fill="auto"/>
            <w:vAlign w:val="center"/>
          </w:tcPr>
          <w:p w14:paraId="1B02C019"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Con el fin de mantener un diálogo directo con actores políticos y sociales, la entidad asiste a citaciones y espacios convocados por congresistas, concejales, ediles, líderes comunales, entes de control, entre otros para brindar información sobre los proyectos de infraestructura y espacio público de interés para la comunidad.</w:t>
            </w:r>
          </w:p>
          <w:p w14:paraId="53903D6C" w14:textId="77777777" w:rsidR="0005473C" w:rsidRPr="00F4667C" w:rsidRDefault="0005473C" w:rsidP="0005473C">
            <w:pPr>
              <w:rPr>
                <w:rFonts w:cs="Arial"/>
                <w:sz w:val="16"/>
                <w:szCs w:val="16"/>
                <w:lang w:val="es-CO" w:eastAsia="es-CO"/>
              </w:rPr>
            </w:pPr>
          </w:p>
        </w:tc>
        <w:tc>
          <w:tcPr>
            <w:tcW w:w="713" w:type="pct"/>
            <w:tcBorders>
              <w:top w:val="nil"/>
              <w:left w:val="nil"/>
              <w:bottom w:val="single" w:sz="4" w:space="0" w:color="auto"/>
              <w:right w:val="single" w:sz="4" w:space="0" w:color="auto"/>
            </w:tcBorders>
            <w:shd w:val="clear" w:color="auto" w:fill="auto"/>
            <w:vAlign w:val="center"/>
          </w:tcPr>
          <w:p w14:paraId="5F9136DE"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Al menos 700 espacios con asistencia del IDU reportados en el aplicativo de seguimiento</w:t>
            </w:r>
          </w:p>
        </w:tc>
        <w:tc>
          <w:tcPr>
            <w:tcW w:w="618" w:type="pct"/>
            <w:tcBorders>
              <w:top w:val="nil"/>
              <w:left w:val="nil"/>
              <w:bottom w:val="single" w:sz="4" w:space="0" w:color="auto"/>
              <w:right w:val="single" w:sz="4" w:space="0" w:color="auto"/>
            </w:tcBorders>
            <w:shd w:val="clear" w:color="auto" w:fill="auto"/>
            <w:vAlign w:val="center"/>
          </w:tcPr>
          <w:p w14:paraId="60F2CC4C"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2C11E1ED"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Diciembre  2019</w:t>
            </w:r>
          </w:p>
          <w:p w14:paraId="4515146B" w14:textId="77777777" w:rsidR="002E4403" w:rsidRPr="00F4667C" w:rsidRDefault="002E4403" w:rsidP="002E4403">
            <w:pPr>
              <w:jc w:val="center"/>
              <w:rPr>
                <w:rFonts w:cs="Arial"/>
                <w:sz w:val="16"/>
                <w:szCs w:val="16"/>
                <w:lang w:val="es-CO" w:eastAsia="es-CO"/>
              </w:rPr>
            </w:pPr>
            <w:r w:rsidRPr="00F4667C">
              <w:rPr>
                <w:rFonts w:cs="Arial"/>
                <w:sz w:val="16"/>
                <w:szCs w:val="16"/>
                <w:lang w:val="es-CO" w:eastAsia="es-CO"/>
              </w:rPr>
              <w:t xml:space="preserve">Con </w:t>
            </w:r>
          </w:p>
          <w:p w14:paraId="5D945DCB" w14:textId="54BD261C"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49807F99" w14:textId="77777777" w:rsidTr="0005473C">
        <w:trPr>
          <w:trHeight w:val="1238"/>
        </w:trPr>
        <w:tc>
          <w:tcPr>
            <w:tcW w:w="805" w:type="pct"/>
            <w:vMerge/>
            <w:tcBorders>
              <w:left w:val="single" w:sz="4" w:space="0" w:color="auto"/>
              <w:right w:val="single" w:sz="4" w:space="0" w:color="auto"/>
            </w:tcBorders>
            <w:vAlign w:val="center"/>
            <w:hideMark/>
          </w:tcPr>
          <w:p w14:paraId="4D19ACD3"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6D07FE9B"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2.4</w:t>
            </w:r>
          </w:p>
        </w:tc>
        <w:tc>
          <w:tcPr>
            <w:tcW w:w="1963" w:type="pct"/>
            <w:tcBorders>
              <w:top w:val="nil"/>
              <w:left w:val="nil"/>
              <w:bottom w:val="single" w:sz="4" w:space="0" w:color="auto"/>
              <w:right w:val="single" w:sz="4" w:space="0" w:color="auto"/>
            </w:tcBorders>
            <w:shd w:val="clear" w:color="auto" w:fill="auto"/>
            <w:vAlign w:val="center"/>
            <w:hideMark/>
          </w:tcPr>
          <w:p w14:paraId="66BF65FC"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Establecer una comunicación y retroalimentación en tiempo real, por medio del uso de las nuevas tecnologías de la información, como fomento al diálogo. El IDU cuenta con herramientas tecnológicas,  tales como: chat, foros virtuales, video streaming, hangout y redes sociales (twitter y Facebook)</w:t>
            </w:r>
          </w:p>
        </w:tc>
        <w:tc>
          <w:tcPr>
            <w:tcW w:w="713" w:type="pct"/>
            <w:tcBorders>
              <w:top w:val="nil"/>
              <w:left w:val="nil"/>
              <w:bottom w:val="single" w:sz="4" w:space="0" w:color="auto"/>
              <w:right w:val="single" w:sz="4" w:space="0" w:color="auto"/>
            </w:tcBorders>
            <w:shd w:val="clear" w:color="auto" w:fill="auto"/>
            <w:vAlign w:val="center"/>
            <w:hideMark/>
          </w:tcPr>
          <w:p w14:paraId="57B8611E"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4 foros temáticos virtuales.</w:t>
            </w:r>
          </w:p>
          <w:p w14:paraId="57729D4E" w14:textId="77777777" w:rsidR="0005473C" w:rsidRPr="00F4667C" w:rsidRDefault="0005473C" w:rsidP="0005473C">
            <w:pPr>
              <w:rPr>
                <w:rFonts w:cs="Arial"/>
                <w:sz w:val="16"/>
                <w:szCs w:val="16"/>
                <w:lang w:val="es-CO" w:eastAsia="es-CO"/>
              </w:rPr>
            </w:pPr>
          </w:p>
          <w:p w14:paraId="63099845"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Herramientas virtuales de dialogo</w:t>
            </w:r>
          </w:p>
        </w:tc>
        <w:tc>
          <w:tcPr>
            <w:tcW w:w="618" w:type="pct"/>
            <w:tcBorders>
              <w:top w:val="nil"/>
              <w:left w:val="nil"/>
              <w:bottom w:val="single" w:sz="4" w:space="0" w:color="auto"/>
              <w:right w:val="single" w:sz="4" w:space="0" w:color="auto"/>
            </w:tcBorders>
            <w:shd w:val="clear" w:color="auto" w:fill="auto"/>
            <w:vAlign w:val="center"/>
            <w:hideMark/>
          </w:tcPr>
          <w:p w14:paraId="02236E3B"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14:paraId="244874C6"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Diciembre 2019</w:t>
            </w:r>
          </w:p>
          <w:p w14:paraId="0AB49146" w14:textId="77777777" w:rsidR="0005473C" w:rsidRPr="00F4667C" w:rsidRDefault="0005473C" w:rsidP="0005473C">
            <w:pPr>
              <w:jc w:val="center"/>
              <w:rPr>
                <w:rFonts w:cs="Arial"/>
                <w:sz w:val="16"/>
                <w:szCs w:val="16"/>
                <w:lang w:val="es-CO" w:eastAsia="es-CO"/>
              </w:rPr>
            </w:pPr>
          </w:p>
          <w:p w14:paraId="776BE6D2"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Permanente</w:t>
            </w:r>
          </w:p>
          <w:p w14:paraId="018300A7" w14:textId="77777777" w:rsidR="002E4403" w:rsidRPr="00F4667C" w:rsidRDefault="002E4403" w:rsidP="002E4403">
            <w:pPr>
              <w:jc w:val="center"/>
              <w:rPr>
                <w:rFonts w:cs="Arial"/>
                <w:sz w:val="16"/>
                <w:szCs w:val="16"/>
                <w:lang w:val="es-CO" w:eastAsia="es-CO"/>
              </w:rPr>
            </w:pPr>
            <w:r w:rsidRPr="00F4667C">
              <w:rPr>
                <w:rFonts w:cs="Arial"/>
                <w:sz w:val="16"/>
                <w:szCs w:val="16"/>
                <w:lang w:val="es-CO" w:eastAsia="es-CO"/>
              </w:rPr>
              <w:t xml:space="preserve">Con </w:t>
            </w:r>
          </w:p>
          <w:p w14:paraId="4C35DD88" w14:textId="19BCAB9C" w:rsidR="002E4403" w:rsidRPr="00F4667C" w:rsidRDefault="002E4403" w:rsidP="002E4403">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12FE9658" w14:textId="77777777" w:rsidTr="0005473C">
        <w:trPr>
          <w:trHeight w:val="831"/>
        </w:trPr>
        <w:tc>
          <w:tcPr>
            <w:tcW w:w="805" w:type="pct"/>
            <w:vMerge/>
            <w:tcBorders>
              <w:left w:val="single" w:sz="4" w:space="0" w:color="auto"/>
              <w:right w:val="single" w:sz="4" w:space="0" w:color="auto"/>
            </w:tcBorders>
            <w:vAlign w:val="center"/>
            <w:hideMark/>
          </w:tcPr>
          <w:p w14:paraId="61ABFE93" w14:textId="77777777"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1E52401F"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2.5</w:t>
            </w:r>
          </w:p>
        </w:tc>
        <w:tc>
          <w:tcPr>
            <w:tcW w:w="1963" w:type="pct"/>
            <w:tcBorders>
              <w:top w:val="nil"/>
              <w:left w:val="nil"/>
              <w:bottom w:val="single" w:sz="4" w:space="0" w:color="auto"/>
              <w:right w:val="single" w:sz="4" w:space="0" w:color="auto"/>
            </w:tcBorders>
            <w:shd w:val="clear" w:color="auto" w:fill="auto"/>
            <w:vAlign w:val="center"/>
          </w:tcPr>
          <w:p w14:paraId="54729C42"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Realizar audiencias de rendición de cuentas por las diferentes zonas de Bogotá, agrupando todas las localidades con el fin de contarle a la ciudadanía los logros en materia de infraestructura vial y de espacio público de la Bogotá Mejor para Todos.</w:t>
            </w:r>
          </w:p>
        </w:tc>
        <w:tc>
          <w:tcPr>
            <w:tcW w:w="713" w:type="pct"/>
            <w:tcBorders>
              <w:top w:val="nil"/>
              <w:left w:val="nil"/>
              <w:bottom w:val="single" w:sz="4" w:space="0" w:color="auto"/>
              <w:right w:val="single" w:sz="4" w:space="0" w:color="auto"/>
            </w:tcBorders>
            <w:shd w:val="clear" w:color="auto" w:fill="auto"/>
            <w:vAlign w:val="center"/>
          </w:tcPr>
          <w:p w14:paraId="4BE17641"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Al menos 6 Audiencias de rendición de cuentas realizadas con todas las localidades.</w:t>
            </w:r>
          </w:p>
        </w:tc>
        <w:tc>
          <w:tcPr>
            <w:tcW w:w="618" w:type="pct"/>
            <w:tcBorders>
              <w:top w:val="nil"/>
              <w:left w:val="nil"/>
              <w:bottom w:val="single" w:sz="4" w:space="0" w:color="auto"/>
              <w:right w:val="single" w:sz="4" w:space="0" w:color="auto"/>
            </w:tcBorders>
            <w:shd w:val="clear" w:color="auto" w:fill="auto"/>
            <w:vAlign w:val="center"/>
          </w:tcPr>
          <w:p w14:paraId="23827322" w14:textId="77805C65" w:rsidR="0005473C" w:rsidRPr="00F4667C" w:rsidRDefault="0005473C" w:rsidP="0005473C">
            <w:pPr>
              <w:jc w:val="center"/>
              <w:rPr>
                <w:rFonts w:cs="Arial"/>
                <w:sz w:val="16"/>
                <w:szCs w:val="16"/>
                <w:lang w:val="es-CO" w:eastAsia="es-CO"/>
              </w:rPr>
            </w:pPr>
            <w:r w:rsidRPr="00F4667C">
              <w:rPr>
                <w:rFonts w:cs="Arial"/>
                <w:sz w:val="16"/>
                <w:szCs w:val="16"/>
                <w:lang w:val="es-CO" w:eastAsia="es-CO"/>
              </w:rPr>
              <w:t xml:space="preserve">DG </w:t>
            </w:r>
            <w:r w:rsidR="003811A0" w:rsidRPr="00F4667C">
              <w:rPr>
                <w:rFonts w:cs="Arial"/>
                <w:sz w:val="16"/>
                <w:szCs w:val="16"/>
                <w:lang w:val="es-CO" w:eastAsia="es-CO"/>
              </w:rPr>
              <w:t>–</w:t>
            </w:r>
            <w:r w:rsidRPr="00F4667C">
              <w:rPr>
                <w:rFonts w:cs="Arial"/>
                <w:sz w:val="16"/>
                <w:szCs w:val="16"/>
                <w:lang w:val="es-CO" w:eastAsia="es-CO"/>
              </w:rPr>
              <w:t xml:space="preserve"> OAC</w:t>
            </w:r>
            <w:r w:rsidR="003811A0"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76104833"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Diciembre 2019</w:t>
            </w:r>
          </w:p>
          <w:p w14:paraId="4A285E47" w14:textId="77777777" w:rsidR="00452210" w:rsidRPr="00F4667C" w:rsidRDefault="00452210" w:rsidP="00452210">
            <w:pPr>
              <w:jc w:val="center"/>
              <w:rPr>
                <w:rFonts w:cs="Arial"/>
                <w:sz w:val="16"/>
                <w:szCs w:val="16"/>
                <w:lang w:val="es-CO" w:eastAsia="es-CO"/>
              </w:rPr>
            </w:pPr>
            <w:r w:rsidRPr="00F4667C">
              <w:rPr>
                <w:rFonts w:cs="Arial"/>
                <w:sz w:val="16"/>
                <w:szCs w:val="16"/>
                <w:lang w:val="es-CO" w:eastAsia="es-CO"/>
              </w:rPr>
              <w:t xml:space="preserve">Con </w:t>
            </w:r>
          </w:p>
          <w:p w14:paraId="797CF74E" w14:textId="09B595D9" w:rsidR="00452210" w:rsidRPr="00F4667C" w:rsidRDefault="00452210" w:rsidP="00452210">
            <w:pPr>
              <w:jc w:val="center"/>
              <w:rPr>
                <w:rFonts w:cs="Arial"/>
                <w:sz w:val="16"/>
                <w:szCs w:val="16"/>
                <w:lang w:val="es-CO" w:eastAsia="es-CO"/>
              </w:rPr>
            </w:pPr>
            <w:r w:rsidRPr="00F4667C">
              <w:rPr>
                <w:rFonts w:cs="Arial"/>
                <w:sz w:val="16"/>
                <w:szCs w:val="16"/>
                <w:lang w:val="es-CO" w:eastAsia="es-CO"/>
              </w:rPr>
              <w:t>seguimiento cuatrimestral</w:t>
            </w:r>
          </w:p>
          <w:p w14:paraId="5E8798D2" w14:textId="77777777" w:rsidR="002E4403" w:rsidRPr="00F4667C" w:rsidRDefault="002E4403" w:rsidP="0005473C">
            <w:pPr>
              <w:jc w:val="center"/>
              <w:rPr>
                <w:rFonts w:cs="Arial"/>
                <w:sz w:val="16"/>
                <w:szCs w:val="16"/>
                <w:lang w:val="es-CO" w:eastAsia="es-CO"/>
              </w:rPr>
            </w:pPr>
          </w:p>
        </w:tc>
      </w:tr>
      <w:tr w:rsidR="0005473C" w:rsidRPr="00F4667C" w14:paraId="19ECCB95" w14:textId="77777777" w:rsidTr="0005473C">
        <w:trPr>
          <w:trHeight w:val="1200"/>
        </w:trPr>
        <w:tc>
          <w:tcPr>
            <w:tcW w:w="805" w:type="pct"/>
            <w:tcBorders>
              <w:top w:val="nil"/>
              <w:left w:val="single" w:sz="4" w:space="0" w:color="auto"/>
              <w:right w:val="single" w:sz="4" w:space="0" w:color="auto"/>
            </w:tcBorders>
            <w:shd w:val="clear" w:color="auto" w:fill="auto"/>
            <w:vAlign w:val="center"/>
            <w:hideMark/>
          </w:tcPr>
          <w:p w14:paraId="4BDA7094"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3. Incentivos para motivar la cultura de la rendición y petición de cuentas</w:t>
            </w:r>
          </w:p>
        </w:tc>
        <w:tc>
          <w:tcPr>
            <w:tcW w:w="210" w:type="pct"/>
            <w:tcBorders>
              <w:top w:val="nil"/>
              <w:left w:val="nil"/>
              <w:bottom w:val="single" w:sz="4" w:space="0" w:color="auto"/>
              <w:right w:val="single" w:sz="4" w:space="0" w:color="auto"/>
            </w:tcBorders>
            <w:shd w:val="clear" w:color="auto" w:fill="auto"/>
            <w:vAlign w:val="center"/>
            <w:hideMark/>
          </w:tcPr>
          <w:p w14:paraId="161DC9F7"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3.1</w:t>
            </w:r>
          </w:p>
        </w:tc>
        <w:tc>
          <w:tcPr>
            <w:tcW w:w="1963" w:type="pct"/>
            <w:tcBorders>
              <w:top w:val="nil"/>
              <w:left w:val="nil"/>
              <w:bottom w:val="single" w:sz="4" w:space="0" w:color="auto"/>
              <w:right w:val="single" w:sz="4" w:space="0" w:color="auto"/>
            </w:tcBorders>
            <w:shd w:val="clear" w:color="auto" w:fill="auto"/>
            <w:vAlign w:val="center"/>
            <w:hideMark/>
          </w:tcPr>
          <w:p w14:paraId="0FD9C74D"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Continuar formando a la ciudadanía  y a los colaboradores IDU (contratistas, interventoría profesionales sociales) en cultura ciudadana, derecho a la ciudad, servicio a la ciudadanía, control social, y otras temáticas de competencia del Instituto, con el fin de fomentar la participación y motivar la cultura de la rendición de cuentas</w:t>
            </w:r>
          </w:p>
        </w:tc>
        <w:tc>
          <w:tcPr>
            <w:tcW w:w="713" w:type="pct"/>
            <w:tcBorders>
              <w:top w:val="nil"/>
              <w:left w:val="nil"/>
              <w:bottom w:val="single" w:sz="4" w:space="0" w:color="auto"/>
              <w:right w:val="single" w:sz="4" w:space="0" w:color="auto"/>
            </w:tcBorders>
            <w:shd w:val="clear" w:color="auto" w:fill="auto"/>
            <w:vAlign w:val="center"/>
            <w:hideMark/>
          </w:tcPr>
          <w:p w14:paraId="30BF7BC9"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 xml:space="preserve">Un ejercicio de formación y sensibilización </w:t>
            </w:r>
          </w:p>
        </w:tc>
        <w:tc>
          <w:tcPr>
            <w:tcW w:w="618" w:type="pct"/>
            <w:tcBorders>
              <w:top w:val="nil"/>
              <w:left w:val="nil"/>
              <w:bottom w:val="single" w:sz="4" w:space="0" w:color="auto"/>
              <w:right w:val="single" w:sz="4" w:space="0" w:color="auto"/>
            </w:tcBorders>
            <w:shd w:val="clear" w:color="auto" w:fill="auto"/>
            <w:vAlign w:val="center"/>
            <w:hideMark/>
          </w:tcPr>
          <w:p w14:paraId="3CFCAB4E"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hideMark/>
          </w:tcPr>
          <w:p w14:paraId="16426752"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Diciembre  2019</w:t>
            </w:r>
          </w:p>
          <w:p w14:paraId="0C828531" w14:textId="77777777" w:rsidR="00452210" w:rsidRPr="00F4667C" w:rsidRDefault="00452210" w:rsidP="00452210">
            <w:pPr>
              <w:jc w:val="center"/>
              <w:rPr>
                <w:rFonts w:cs="Arial"/>
                <w:sz w:val="16"/>
                <w:szCs w:val="16"/>
                <w:lang w:val="es-CO" w:eastAsia="es-CO"/>
              </w:rPr>
            </w:pPr>
            <w:r w:rsidRPr="00F4667C">
              <w:rPr>
                <w:rFonts w:cs="Arial"/>
                <w:sz w:val="16"/>
                <w:szCs w:val="16"/>
                <w:lang w:val="es-CO" w:eastAsia="es-CO"/>
              </w:rPr>
              <w:t xml:space="preserve">Con </w:t>
            </w:r>
          </w:p>
          <w:p w14:paraId="4444AEA5" w14:textId="1E7C65B0" w:rsidR="00452210" w:rsidRPr="00F4667C" w:rsidRDefault="00452210" w:rsidP="00452210">
            <w:pPr>
              <w:jc w:val="center"/>
              <w:rPr>
                <w:rFonts w:cs="Arial"/>
                <w:sz w:val="16"/>
                <w:szCs w:val="16"/>
                <w:lang w:val="es-CO" w:eastAsia="es-CO"/>
              </w:rPr>
            </w:pPr>
            <w:r w:rsidRPr="00F4667C">
              <w:rPr>
                <w:rFonts w:cs="Arial"/>
                <w:sz w:val="16"/>
                <w:szCs w:val="16"/>
                <w:lang w:val="es-CO" w:eastAsia="es-CO"/>
              </w:rPr>
              <w:t>seguimiento en los dos últimos cuatrimestres</w:t>
            </w:r>
          </w:p>
        </w:tc>
      </w:tr>
      <w:tr w:rsidR="0005473C" w:rsidRPr="00F4667C" w14:paraId="0219A90C" w14:textId="77777777" w:rsidTr="0005473C">
        <w:trPr>
          <w:trHeight w:val="779"/>
        </w:trPr>
        <w:tc>
          <w:tcPr>
            <w:tcW w:w="8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ACC3A"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4. Evaluación y retroalimentación a la gestión interinstitucional</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C899048"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4.1</w:t>
            </w:r>
          </w:p>
        </w:tc>
        <w:tc>
          <w:tcPr>
            <w:tcW w:w="1963" w:type="pct"/>
            <w:tcBorders>
              <w:top w:val="single" w:sz="4" w:space="0" w:color="auto"/>
              <w:left w:val="nil"/>
              <w:bottom w:val="single" w:sz="4" w:space="0" w:color="auto"/>
              <w:right w:val="single" w:sz="4" w:space="0" w:color="auto"/>
            </w:tcBorders>
            <w:shd w:val="clear" w:color="auto" w:fill="auto"/>
            <w:vAlign w:val="center"/>
            <w:hideMark/>
          </w:tcPr>
          <w:p w14:paraId="5470F15F"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Aplicar encuestas de satisfacción en la audiencia de Rendición de Cuentas y al finalizar las mesas de construcción de ciudad y ciudadanía.</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BE8B3D7"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Encuestas de satisfacción</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7947E8EA"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OTC</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676DFBE4" w14:textId="77777777" w:rsidR="0005473C" w:rsidRPr="00F4667C" w:rsidRDefault="00452210" w:rsidP="0005473C">
            <w:pPr>
              <w:jc w:val="center"/>
              <w:rPr>
                <w:rFonts w:cs="Arial"/>
                <w:sz w:val="16"/>
                <w:szCs w:val="16"/>
                <w:lang w:val="es-CO" w:eastAsia="es-CO"/>
              </w:rPr>
            </w:pPr>
            <w:r w:rsidRPr="00F4667C">
              <w:rPr>
                <w:rFonts w:cs="Arial"/>
                <w:sz w:val="16"/>
                <w:szCs w:val="16"/>
                <w:lang w:val="es-CO" w:eastAsia="es-CO"/>
              </w:rPr>
              <w:t>Permanente</w:t>
            </w:r>
          </w:p>
          <w:p w14:paraId="26FCA4EF" w14:textId="77777777" w:rsidR="00452210" w:rsidRPr="00F4667C" w:rsidRDefault="00452210" w:rsidP="00452210">
            <w:pPr>
              <w:jc w:val="center"/>
              <w:rPr>
                <w:rFonts w:cs="Arial"/>
                <w:sz w:val="16"/>
                <w:szCs w:val="16"/>
                <w:lang w:val="es-CO" w:eastAsia="es-CO"/>
              </w:rPr>
            </w:pPr>
            <w:r w:rsidRPr="00F4667C">
              <w:rPr>
                <w:rFonts w:cs="Arial"/>
                <w:sz w:val="16"/>
                <w:szCs w:val="16"/>
                <w:lang w:val="es-CO" w:eastAsia="es-CO"/>
              </w:rPr>
              <w:t xml:space="preserve">Con </w:t>
            </w:r>
          </w:p>
          <w:p w14:paraId="56BF407C" w14:textId="45503B4B" w:rsidR="00452210" w:rsidRPr="00F4667C" w:rsidRDefault="00452210" w:rsidP="00452210">
            <w:pPr>
              <w:jc w:val="center"/>
              <w:rPr>
                <w:rFonts w:cs="Arial"/>
                <w:sz w:val="16"/>
                <w:szCs w:val="16"/>
                <w:lang w:val="es-CO" w:eastAsia="es-CO"/>
              </w:rPr>
            </w:pPr>
            <w:r w:rsidRPr="00F4667C">
              <w:rPr>
                <w:rFonts w:cs="Arial"/>
                <w:sz w:val="16"/>
                <w:szCs w:val="16"/>
                <w:lang w:val="es-CO" w:eastAsia="es-CO"/>
              </w:rPr>
              <w:t>seguimiento cuatrimestral</w:t>
            </w:r>
          </w:p>
        </w:tc>
      </w:tr>
      <w:tr w:rsidR="0005473C" w:rsidRPr="00F4667C" w14:paraId="539F294E" w14:textId="77777777" w:rsidTr="0005473C">
        <w:trPr>
          <w:trHeight w:val="570"/>
        </w:trPr>
        <w:tc>
          <w:tcPr>
            <w:tcW w:w="805" w:type="pct"/>
            <w:vMerge/>
            <w:tcBorders>
              <w:top w:val="single" w:sz="4" w:space="0" w:color="auto"/>
              <w:left w:val="single" w:sz="4" w:space="0" w:color="auto"/>
              <w:bottom w:val="single" w:sz="4" w:space="0" w:color="auto"/>
              <w:right w:val="single" w:sz="4" w:space="0" w:color="auto"/>
            </w:tcBorders>
            <w:vAlign w:val="center"/>
            <w:hideMark/>
          </w:tcPr>
          <w:p w14:paraId="2D76D63A" w14:textId="016551B8" w:rsidR="0005473C" w:rsidRPr="00F4667C" w:rsidRDefault="0005473C" w:rsidP="0005473C">
            <w:pPr>
              <w:jc w:val="left"/>
              <w:rPr>
                <w:rFonts w:cs="Arial"/>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430530A3" w14:textId="77777777" w:rsidR="0005473C" w:rsidRPr="00F4667C" w:rsidRDefault="0005473C" w:rsidP="0005473C">
            <w:pPr>
              <w:jc w:val="left"/>
              <w:rPr>
                <w:rFonts w:cs="Arial"/>
                <w:sz w:val="16"/>
                <w:szCs w:val="16"/>
                <w:lang w:val="es-CO" w:eastAsia="es-CO"/>
              </w:rPr>
            </w:pPr>
            <w:r w:rsidRPr="00F4667C">
              <w:rPr>
                <w:rFonts w:cs="Arial"/>
                <w:sz w:val="16"/>
                <w:szCs w:val="16"/>
                <w:lang w:val="es-CO" w:eastAsia="es-CO"/>
              </w:rPr>
              <w:t>4.2</w:t>
            </w:r>
          </w:p>
        </w:tc>
        <w:tc>
          <w:tcPr>
            <w:tcW w:w="1963" w:type="pct"/>
            <w:tcBorders>
              <w:top w:val="nil"/>
              <w:left w:val="nil"/>
              <w:bottom w:val="single" w:sz="4" w:space="0" w:color="auto"/>
              <w:right w:val="single" w:sz="4" w:space="0" w:color="auto"/>
            </w:tcBorders>
            <w:shd w:val="clear" w:color="auto" w:fill="auto"/>
            <w:vAlign w:val="center"/>
          </w:tcPr>
          <w:p w14:paraId="3927A539"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Asistir y Participar en las sesiones locales del Observatorio Ciudadano, lideradas por la Veeduría Distrital, mediante la entrega de evidencias de la gestión del Instituto durante la vigencia anterior (2017)</w:t>
            </w:r>
          </w:p>
        </w:tc>
        <w:tc>
          <w:tcPr>
            <w:tcW w:w="713" w:type="pct"/>
            <w:tcBorders>
              <w:top w:val="nil"/>
              <w:left w:val="nil"/>
              <w:bottom w:val="single" w:sz="4" w:space="0" w:color="auto"/>
              <w:right w:val="single" w:sz="4" w:space="0" w:color="auto"/>
            </w:tcBorders>
            <w:shd w:val="clear" w:color="auto" w:fill="auto"/>
            <w:vAlign w:val="center"/>
          </w:tcPr>
          <w:p w14:paraId="40FA448A" w14:textId="77777777" w:rsidR="0005473C" w:rsidRPr="00F4667C" w:rsidRDefault="0005473C" w:rsidP="0005473C">
            <w:pPr>
              <w:rPr>
                <w:rFonts w:cs="Arial"/>
                <w:sz w:val="16"/>
                <w:szCs w:val="16"/>
                <w:lang w:val="es-CO" w:eastAsia="es-CO"/>
              </w:rPr>
            </w:pPr>
            <w:r w:rsidRPr="00F4667C">
              <w:rPr>
                <w:rFonts w:cs="Arial"/>
                <w:sz w:val="16"/>
                <w:szCs w:val="16"/>
                <w:lang w:val="es-CO" w:eastAsia="es-CO"/>
              </w:rPr>
              <w:t>Entrega de evidencias reportadas en aplicativo de seguimiento.</w:t>
            </w:r>
          </w:p>
        </w:tc>
        <w:tc>
          <w:tcPr>
            <w:tcW w:w="618" w:type="pct"/>
            <w:tcBorders>
              <w:top w:val="nil"/>
              <w:left w:val="nil"/>
              <w:bottom w:val="single" w:sz="4" w:space="0" w:color="auto"/>
              <w:right w:val="single" w:sz="4" w:space="0" w:color="auto"/>
            </w:tcBorders>
            <w:shd w:val="clear" w:color="auto" w:fill="auto"/>
            <w:vAlign w:val="center"/>
          </w:tcPr>
          <w:p w14:paraId="5C242AE3"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31FF82C1" w14:textId="77777777" w:rsidR="0005473C" w:rsidRPr="00F4667C" w:rsidRDefault="0005473C" w:rsidP="0005473C">
            <w:pPr>
              <w:jc w:val="center"/>
              <w:rPr>
                <w:rFonts w:cs="Arial"/>
                <w:sz w:val="16"/>
                <w:szCs w:val="16"/>
                <w:lang w:val="es-CO" w:eastAsia="es-CO"/>
              </w:rPr>
            </w:pPr>
            <w:r w:rsidRPr="00F4667C">
              <w:rPr>
                <w:rFonts w:cs="Arial"/>
                <w:sz w:val="16"/>
                <w:szCs w:val="16"/>
                <w:lang w:val="es-CO" w:eastAsia="es-CO"/>
              </w:rPr>
              <w:t>Cronograma Veeduría</w:t>
            </w:r>
          </w:p>
          <w:p w14:paraId="3247E175" w14:textId="77777777" w:rsidR="00452210" w:rsidRPr="00F4667C" w:rsidRDefault="00452210" w:rsidP="00452210">
            <w:pPr>
              <w:jc w:val="center"/>
              <w:rPr>
                <w:rFonts w:cs="Arial"/>
                <w:sz w:val="16"/>
                <w:szCs w:val="16"/>
                <w:lang w:val="es-CO" w:eastAsia="es-CO"/>
              </w:rPr>
            </w:pPr>
            <w:r w:rsidRPr="00F4667C">
              <w:rPr>
                <w:rFonts w:cs="Arial"/>
                <w:sz w:val="16"/>
                <w:szCs w:val="16"/>
                <w:lang w:val="es-CO" w:eastAsia="es-CO"/>
              </w:rPr>
              <w:t xml:space="preserve">Con </w:t>
            </w:r>
          </w:p>
          <w:p w14:paraId="728E2E9D" w14:textId="0AA119F4" w:rsidR="00452210" w:rsidRPr="00F4667C" w:rsidRDefault="00452210" w:rsidP="00452210">
            <w:pPr>
              <w:jc w:val="center"/>
              <w:rPr>
                <w:rFonts w:cs="Arial"/>
                <w:sz w:val="16"/>
                <w:szCs w:val="16"/>
                <w:lang w:val="es-CO" w:eastAsia="es-CO"/>
              </w:rPr>
            </w:pPr>
            <w:r w:rsidRPr="00F4667C">
              <w:rPr>
                <w:rFonts w:cs="Arial"/>
                <w:sz w:val="16"/>
                <w:szCs w:val="16"/>
                <w:lang w:val="es-CO" w:eastAsia="es-CO"/>
              </w:rPr>
              <w:t>seguimiento cuatrimestral</w:t>
            </w:r>
          </w:p>
        </w:tc>
      </w:tr>
    </w:tbl>
    <w:p w14:paraId="7C6CF3B2" w14:textId="77777777" w:rsidR="0005473C" w:rsidRPr="00F4667C" w:rsidRDefault="0005473C" w:rsidP="0005473C"/>
    <w:p w14:paraId="04013F8D" w14:textId="77777777" w:rsidR="009A32A9" w:rsidRPr="00F4667C" w:rsidRDefault="009A32A9" w:rsidP="00780D2B">
      <w:pPr>
        <w:rPr>
          <w:szCs w:val="22"/>
        </w:rPr>
      </w:pPr>
    </w:p>
    <w:p w14:paraId="1A87A03D" w14:textId="77777777" w:rsidR="009A32A9" w:rsidRPr="00F4667C" w:rsidRDefault="009A32A9" w:rsidP="00780D2B">
      <w:pPr>
        <w:rPr>
          <w:szCs w:val="22"/>
        </w:rPr>
      </w:pPr>
    </w:p>
    <w:p w14:paraId="618AB43A" w14:textId="3D08DBFE" w:rsidR="00EA70E8" w:rsidRPr="00F4667C" w:rsidRDefault="007F617B" w:rsidP="00EA70E8">
      <w:pPr>
        <w:pStyle w:val="Ttulo1"/>
        <w:rPr>
          <w:rFonts w:cs="Arial"/>
          <w:sz w:val="22"/>
          <w:szCs w:val="22"/>
        </w:rPr>
      </w:pPr>
      <w:bookmarkStart w:id="49" w:name="_Toc536451199"/>
      <w:r w:rsidRPr="00F4667C">
        <w:rPr>
          <w:rFonts w:cs="Arial"/>
          <w:caps w:val="0"/>
          <w:sz w:val="22"/>
          <w:szCs w:val="22"/>
        </w:rPr>
        <w:t xml:space="preserve">ESTRATEGIA: </w:t>
      </w:r>
      <w:r w:rsidR="00EA70E8" w:rsidRPr="00F4667C">
        <w:rPr>
          <w:rFonts w:cs="Arial"/>
          <w:sz w:val="22"/>
          <w:szCs w:val="22"/>
        </w:rPr>
        <w:t>Mecanismos para mejorar la atención al ciudadano</w:t>
      </w:r>
      <w:bookmarkEnd w:id="48"/>
      <w:bookmarkEnd w:id="49"/>
    </w:p>
    <w:p w14:paraId="2130EEB0" w14:textId="77777777" w:rsidR="00EA70E8" w:rsidRPr="00F4667C" w:rsidRDefault="00EA70E8" w:rsidP="00EA70E8">
      <w:pPr>
        <w:rPr>
          <w:rFonts w:cs="Arial"/>
          <w:szCs w:val="22"/>
        </w:rPr>
      </w:pPr>
    </w:p>
    <w:p w14:paraId="6D4192B4" w14:textId="77777777" w:rsidR="005D69E4" w:rsidRPr="00F4667C" w:rsidRDefault="005D69E4" w:rsidP="005708C4">
      <w:pPr>
        <w:pStyle w:val="Ttulo2"/>
        <w:rPr>
          <w:rFonts w:cs="Arial"/>
          <w:sz w:val="22"/>
          <w:szCs w:val="22"/>
        </w:rPr>
      </w:pPr>
      <w:bookmarkStart w:id="50" w:name="_Toc536451200"/>
      <w:r w:rsidRPr="00F4667C">
        <w:rPr>
          <w:rFonts w:cs="Arial"/>
          <w:sz w:val="22"/>
          <w:szCs w:val="22"/>
        </w:rPr>
        <w:t>OBJETIVO</w:t>
      </w:r>
      <w:bookmarkEnd w:id="50"/>
    </w:p>
    <w:p w14:paraId="07A5E926" w14:textId="77777777" w:rsidR="005D69E4" w:rsidRPr="00F4667C" w:rsidRDefault="005D69E4" w:rsidP="005D69E4">
      <w:pPr>
        <w:rPr>
          <w:rFonts w:cs="Arial"/>
          <w:b/>
          <w:szCs w:val="22"/>
        </w:rPr>
      </w:pPr>
    </w:p>
    <w:p w14:paraId="02EDFDB2" w14:textId="43BE9693" w:rsidR="005D69E4" w:rsidRPr="00F4667C" w:rsidRDefault="005E47FA" w:rsidP="005D69E4">
      <w:pPr>
        <w:rPr>
          <w:rFonts w:cs="Arial"/>
          <w:szCs w:val="22"/>
        </w:rPr>
      </w:pPr>
      <w:r w:rsidRPr="00F4667C">
        <w:rPr>
          <w:rFonts w:cs="Arial"/>
          <w:szCs w:val="22"/>
        </w:rPr>
        <w:t>Prestar un servicio de calidad a la ciudadanía, facilitando el acceso a los trámites y servicios dispuestos por la Entidad, y brindando herramientas para ejercer sus derechos; así mismo, el Instituto de Desarrollo Urbano en el marco de la Política Pública Distrital de Servicio a la Ciudadanía (Decreto 197 de 2014) y Política Nacional de Eficiencia Administrativa al Servicio del Ciudadano (CONPES 3785 de 2013) actualmente dispone de:</w:t>
      </w:r>
    </w:p>
    <w:p w14:paraId="7F2A538D" w14:textId="77777777" w:rsidR="005D69E4" w:rsidRPr="00F4667C" w:rsidRDefault="005D69E4" w:rsidP="005D69E4">
      <w:pPr>
        <w:rPr>
          <w:rFonts w:cs="Arial"/>
          <w:szCs w:val="22"/>
        </w:rPr>
      </w:pPr>
    </w:p>
    <w:p w14:paraId="15D449C7" w14:textId="77777777" w:rsidR="005D69E4" w:rsidRPr="00F4667C" w:rsidRDefault="005D69E4" w:rsidP="005708C4">
      <w:pPr>
        <w:pStyle w:val="Ttulo2"/>
        <w:rPr>
          <w:rFonts w:cs="Arial"/>
          <w:sz w:val="22"/>
          <w:szCs w:val="22"/>
        </w:rPr>
      </w:pPr>
      <w:bookmarkStart w:id="51" w:name="_Toc536451201"/>
      <w:r w:rsidRPr="00F4667C">
        <w:rPr>
          <w:rFonts w:cs="Arial"/>
          <w:sz w:val="22"/>
          <w:szCs w:val="22"/>
        </w:rPr>
        <w:t>Estructura administrativa y direccionamiento estratégico:</w:t>
      </w:r>
      <w:bookmarkEnd w:id="51"/>
    </w:p>
    <w:p w14:paraId="0C1EBA04" w14:textId="69599483" w:rsidR="005E47FA" w:rsidRPr="00F4667C" w:rsidRDefault="005E47FA" w:rsidP="005E47FA">
      <w:pPr>
        <w:pStyle w:val="NormalWeb"/>
        <w:shd w:val="clear" w:color="auto" w:fill="FFFFFF"/>
        <w:rPr>
          <w:rFonts w:cs="Arial"/>
          <w:sz w:val="22"/>
          <w:szCs w:val="22"/>
          <w:lang w:val="es-ES" w:eastAsia="es-ES"/>
        </w:rPr>
      </w:pPr>
      <w:r w:rsidRPr="00F4667C">
        <w:rPr>
          <w:rFonts w:cs="Arial"/>
          <w:sz w:val="22"/>
          <w:szCs w:val="22"/>
          <w:lang w:val="es-ES" w:eastAsia="es-ES"/>
        </w:rPr>
        <w:t xml:space="preserve">Según el Acuerdo 002 de 2009, modificado por el Acuerdo 002 de 2017 le fue designado al a la Oficina de Atención al Ciudadano, en su artículo 8, entre otras, el desarrollo de las siguientes funciones: </w:t>
      </w:r>
    </w:p>
    <w:p w14:paraId="11D2D351" w14:textId="77777777" w:rsidR="005E47FA" w:rsidRPr="00F4667C" w:rsidRDefault="005E47FA" w:rsidP="00EE50FF">
      <w:pPr>
        <w:pStyle w:val="NormalWeb"/>
        <w:numPr>
          <w:ilvl w:val="0"/>
          <w:numId w:val="6"/>
        </w:numPr>
        <w:shd w:val="clear" w:color="auto" w:fill="FFFFFF"/>
        <w:rPr>
          <w:rFonts w:cs="Arial"/>
          <w:i/>
          <w:sz w:val="22"/>
          <w:szCs w:val="22"/>
          <w:lang w:val="es-ES" w:eastAsia="es-ES"/>
        </w:rPr>
      </w:pPr>
      <w:r w:rsidRPr="00F4667C">
        <w:rPr>
          <w:rFonts w:cs="Arial"/>
          <w:i/>
          <w:sz w:val="22"/>
          <w:szCs w:val="22"/>
          <w:lang w:val="es-ES" w:eastAsia="es-ES"/>
        </w:rPr>
        <w:t>Implementar y desarrollar las estrategias, planes, programas y acciones necesarias para atender al ciudadano de forma oportuna, eficaz y eficiente.</w:t>
      </w:r>
    </w:p>
    <w:p w14:paraId="6001962D" w14:textId="77777777" w:rsidR="005E47FA" w:rsidRPr="00F4667C" w:rsidRDefault="005E47FA" w:rsidP="00EE50FF">
      <w:pPr>
        <w:pStyle w:val="NormalWeb"/>
        <w:numPr>
          <w:ilvl w:val="0"/>
          <w:numId w:val="6"/>
        </w:numPr>
        <w:shd w:val="clear" w:color="auto" w:fill="FFFFFF"/>
        <w:rPr>
          <w:rFonts w:cs="Arial"/>
          <w:i/>
          <w:sz w:val="22"/>
          <w:szCs w:val="22"/>
          <w:lang w:val="es-ES" w:eastAsia="es-ES"/>
        </w:rPr>
      </w:pPr>
      <w:r w:rsidRPr="00F4667C">
        <w:rPr>
          <w:rFonts w:cs="Arial"/>
          <w:i/>
          <w:sz w:val="22"/>
          <w:szCs w:val="22"/>
          <w:lang w:val="es-ES" w:eastAsia="es-ES"/>
        </w:rPr>
        <w:t>Atender las solicitudes de información general sobre la organización, misión, visión, objetivos, estructura orgánica, funciones, procedimientos y normativa relacionada con el funcionamiento de la Entidad.</w:t>
      </w:r>
    </w:p>
    <w:p w14:paraId="37EB2EB0" w14:textId="77777777" w:rsidR="005E47FA" w:rsidRPr="00F4667C" w:rsidRDefault="005E47FA" w:rsidP="00EE50FF">
      <w:pPr>
        <w:pStyle w:val="NormalWeb"/>
        <w:numPr>
          <w:ilvl w:val="0"/>
          <w:numId w:val="6"/>
        </w:numPr>
        <w:shd w:val="clear" w:color="auto" w:fill="FFFFFF"/>
        <w:rPr>
          <w:rFonts w:cs="Arial"/>
          <w:i/>
          <w:sz w:val="22"/>
          <w:szCs w:val="22"/>
          <w:lang w:val="es-ES" w:eastAsia="es-ES"/>
        </w:rPr>
      </w:pPr>
      <w:r w:rsidRPr="00F4667C">
        <w:rPr>
          <w:rFonts w:cs="Arial"/>
          <w:i/>
          <w:sz w:val="22"/>
          <w:szCs w:val="22"/>
          <w:lang w:val="es-ES" w:eastAsia="es-ES"/>
        </w:rPr>
        <w:t>Efectuar seguimiento a las peticiones, recomendaciones, quejas y reclamos que los ciudadanos formulen a la Entidad, lo mismo que a las respuestas que brinden las dependencias correspondientes.</w:t>
      </w:r>
    </w:p>
    <w:p w14:paraId="693C0883" w14:textId="546AF6D2" w:rsidR="005D69E4" w:rsidRPr="00F4667C" w:rsidRDefault="005E47FA" w:rsidP="005E47FA">
      <w:pPr>
        <w:pStyle w:val="NormalWeb"/>
        <w:shd w:val="clear" w:color="auto" w:fill="FFFFFF"/>
        <w:rPr>
          <w:rFonts w:cs="Arial"/>
          <w:sz w:val="22"/>
          <w:szCs w:val="22"/>
          <w:lang w:val="es-ES" w:eastAsia="es-ES"/>
        </w:rPr>
      </w:pPr>
      <w:r w:rsidRPr="00F4667C">
        <w:rPr>
          <w:rFonts w:cs="Arial"/>
          <w:sz w:val="22"/>
          <w:szCs w:val="22"/>
          <w:lang w:val="es-ES" w:eastAsia="es-ES"/>
        </w:rPr>
        <w:t>Por otro lado, y con el propósito de mantener una comunicación efectiva con la Alta Dirección, esta Oficina remite semestralmente un informe ejecutivo a la Oficina Asesora de Planeación, encargada de consolidar y entregar el informe a la Alta Dirección, el cual contiene el consolidado de PQRS, y las recomendaciones de mejora del Defensor del Ciudadano, figura ejercida por el jefe de esta oficina.</w:t>
      </w:r>
    </w:p>
    <w:p w14:paraId="3F1F69F3" w14:textId="7DFA8AAA" w:rsidR="005D69E4" w:rsidRPr="00F4667C" w:rsidRDefault="005D69E4" w:rsidP="005708C4">
      <w:pPr>
        <w:pStyle w:val="Ttulo2"/>
        <w:rPr>
          <w:rFonts w:cs="Arial"/>
          <w:sz w:val="22"/>
          <w:szCs w:val="22"/>
        </w:rPr>
      </w:pPr>
      <w:bookmarkStart w:id="52" w:name="_Toc536451202"/>
      <w:r w:rsidRPr="00F4667C">
        <w:rPr>
          <w:rFonts w:cs="Arial"/>
          <w:sz w:val="22"/>
          <w:szCs w:val="22"/>
        </w:rPr>
        <w:t xml:space="preserve">Fortalecimiento de los canales de </w:t>
      </w:r>
      <w:r w:rsidR="00EE7D48" w:rsidRPr="00F4667C">
        <w:rPr>
          <w:rFonts w:cs="Arial"/>
          <w:sz w:val="22"/>
          <w:szCs w:val="22"/>
        </w:rPr>
        <w:t>interacción con los ciudadanos</w:t>
      </w:r>
      <w:r w:rsidRPr="00F4667C">
        <w:rPr>
          <w:rFonts w:cs="Arial"/>
          <w:sz w:val="22"/>
          <w:szCs w:val="22"/>
        </w:rPr>
        <w:t>:</w:t>
      </w:r>
      <w:bookmarkEnd w:id="52"/>
      <w:r w:rsidRPr="00F4667C">
        <w:rPr>
          <w:rFonts w:cs="Arial"/>
          <w:sz w:val="22"/>
          <w:szCs w:val="22"/>
        </w:rPr>
        <w:t xml:space="preserve"> </w:t>
      </w:r>
    </w:p>
    <w:p w14:paraId="4917EC8C" w14:textId="77777777" w:rsidR="005E47FA" w:rsidRPr="00F4667C" w:rsidRDefault="005E47FA" w:rsidP="005E47FA">
      <w:pPr>
        <w:pStyle w:val="NormalWeb"/>
        <w:shd w:val="clear" w:color="auto" w:fill="FFFFFF"/>
        <w:rPr>
          <w:rFonts w:cs="Arial"/>
          <w:sz w:val="22"/>
          <w:szCs w:val="22"/>
          <w:lang w:val="es-ES" w:eastAsia="es-ES"/>
        </w:rPr>
      </w:pPr>
      <w:r w:rsidRPr="00F4667C">
        <w:rPr>
          <w:rFonts w:cs="Arial"/>
          <w:sz w:val="22"/>
          <w:szCs w:val="22"/>
          <w:lang w:val="es-ES" w:eastAsia="es-ES"/>
        </w:rPr>
        <w:t xml:space="preserve">En la actualidad la Entidad tiene a disposición de la ciudadanía los siguientes canales de atención: </w:t>
      </w:r>
    </w:p>
    <w:p w14:paraId="35DA9588" w14:textId="77777777" w:rsidR="005E47FA" w:rsidRPr="00F4667C" w:rsidRDefault="005E47FA" w:rsidP="00EE50FF">
      <w:pPr>
        <w:pStyle w:val="NormalWeb"/>
        <w:numPr>
          <w:ilvl w:val="0"/>
          <w:numId w:val="7"/>
        </w:numPr>
        <w:shd w:val="clear" w:color="auto" w:fill="FFFFFF"/>
        <w:rPr>
          <w:rFonts w:cs="Arial"/>
          <w:sz w:val="22"/>
          <w:szCs w:val="22"/>
          <w:lang w:eastAsia="es-ES"/>
        </w:rPr>
      </w:pPr>
      <w:r w:rsidRPr="00F4667C">
        <w:rPr>
          <w:rFonts w:cs="Arial"/>
          <w:sz w:val="22"/>
          <w:szCs w:val="22"/>
          <w:lang w:eastAsia="es-ES"/>
        </w:rPr>
        <w:t xml:space="preserve">Canal Virtual: </w:t>
      </w:r>
      <w:hyperlink r:id="rId15" w:history="1">
        <w:r w:rsidRPr="00F4667C">
          <w:rPr>
            <w:rFonts w:cs="Arial"/>
            <w:sz w:val="22"/>
            <w:szCs w:val="22"/>
            <w:lang w:eastAsia="es-ES"/>
          </w:rPr>
          <w:t>Chat IDU</w:t>
        </w:r>
      </w:hyperlink>
      <w:r w:rsidRPr="00F4667C">
        <w:rPr>
          <w:rFonts w:cs="Arial"/>
          <w:sz w:val="22"/>
          <w:szCs w:val="22"/>
          <w:lang w:eastAsia="es-ES"/>
        </w:rPr>
        <w:t xml:space="preserve">, </w:t>
      </w:r>
      <w:hyperlink r:id="rId16" w:history="1">
        <w:r w:rsidRPr="00F4667C">
          <w:rPr>
            <w:rFonts w:cs="Arial"/>
            <w:sz w:val="22"/>
            <w:szCs w:val="22"/>
            <w:lang w:eastAsia="es-ES"/>
          </w:rPr>
          <w:t>Formulario Web</w:t>
        </w:r>
      </w:hyperlink>
      <w:r w:rsidRPr="00F4667C">
        <w:rPr>
          <w:rFonts w:cs="Arial"/>
          <w:sz w:val="22"/>
          <w:szCs w:val="22"/>
          <w:lang w:eastAsia="es-ES"/>
        </w:rPr>
        <w:t xml:space="preserve">, </w:t>
      </w:r>
      <w:hyperlink r:id="rId17" w:history="1">
        <w:r w:rsidRPr="00F4667C">
          <w:rPr>
            <w:rFonts w:cs="Arial"/>
            <w:sz w:val="22"/>
            <w:szCs w:val="22"/>
            <w:lang w:eastAsia="es-ES"/>
          </w:rPr>
          <w:t>atnciudadano@idu.gov.co</w:t>
        </w:r>
      </w:hyperlink>
      <w:r w:rsidRPr="00F4667C">
        <w:rPr>
          <w:rFonts w:cs="Arial"/>
          <w:sz w:val="22"/>
          <w:szCs w:val="22"/>
          <w:lang w:eastAsia="es-ES"/>
        </w:rPr>
        <w:t xml:space="preserve"> y el sistema Bogotá te Escucha  (SDQS) en el cual se registran las peticiones ciudadanas para ser atendidas por una entidad del Distrito.</w:t>
      </w:r>
    </w:p>
    <w:p w14:paraId="1DA75C53" w14:textId="77777777" w:rsidR="005E47FA" w:rsidRPr="00F4667C" w:rsidRDefault="005E47FA" w:rsidP="00EE50FF">
      <w:pPr>
        <w:pStyle w:val="NormalWeb"/>
        <w:numPr>
          <w:ilvl w:val="0"/>
          <w:numId w:val="7"/>
        </w:numPr>
        <w:shd w:val="clear" w:color="auto" w:fill="FFFFFF"/>
        <w:rPr>
          <w:rFonts w:cs="Arial"/>
          <w:sz w:val="22"/>
          <w:szCs w:val="22"/>
          <w:lang w:val="es-ES" w:eastAsia="es-ES"/>
        </w:rPr>
      </w:pPr>
      <w:r w:rsidRPr="00F4667C">
        <w:rPr>
          <w:rFonts w:cs="Arial"/>
          <w:sz w:val="22"/>
          <w:szCs w:val="22"/>
          <w:lang w:val="es-ES" w:eastAsia="es-ES"/>
        </w:rPr>
        <w:t>Canal Telefónico: PBX: 3 38 75 55, Línea gratuita: 01 8000 910 312, Línea 195</w:t>
      </w:r>
    </w:p>
    <w:p w14:paraId="388D8E6E" w14:textId="77777777" w:rsidR="005E47FA" w:rsidRPr="00F4667C" w:rsidRDefault="005E47FA" w:rsidP="00EE50FF">
      <w:pPr>
        <w:pStyle w:val="NormalWeb"/>
        <w:numPr>
          <w:ilvl w:val="0"/>
          <w:numId w:val="7"/>
        </w:numPr>
        <w:shd w:val="clear" w:color="auto" w:fill="FFFFFF"/>
        <w:rPr>
          <w:rFonts w:cs="Arial"/>
          <w:sz w:val="22"/>
          <w:szCs w:val="22"/>
          <w:lang w:val="es-ES" w:eastAsia="es-ES"/>
        </w:rPr>
      </w:pPr>
      <w:r w:rsidRPr="00F4667C">
        <w:rPr>
          <w:rFonts w:cs="Arial"/>
          <w:sz w:val="22"/>
          <w:szCs w:val="22"/>
          <w:lang w:val="es-ES" w:eastAsia="es-ES"/>
        </w:rPr>
        <w:t>Número Oficial de FAX: 4443037.</w:t>
      </w:r>
    </w:p>
    <w:p w14:paraId="299DE73B" w14:textId="13A7E9C2" w:rsidR="005E47FA" w:rsidRPr="00F4667C" w:rsidRDefault="005E47FA" w:rsidP="00EE50FF">
      <w:pPr>
        <w:pStyle w:val="NormalWeb"/>
        <w:numPr>
          <w:ilvl w:val="0"/>
          <w:numId w:val="7"/>
        </w:numPr>
        <w:shd w:val="clear" w:color="auto" w:fill="FFFFFF"/>
        <w:rPr>
          <w:rFonts w:cs="Arial"/>
          <w:sz w:val="22"/>
          <w:szCs w:val="22"/>
          <w:lang w:val="es-ES" w:eastAsia="es-ES"/>
        </w:rPr>
      </w:pPr>
      <w:r w:rsidRPr="00F4667C">
        <w:rPr>
          <w:rFonts w:cs="Arial"/>
          <w:sz w:val="22"/>
          <w:szCs w:val="22"/>
          <w:lang w:val="es-ES" w:eastAsia="es-ES"/>
        </w:rPr>
        <w:lastRenderedPageBreak/>
        <w:t>Canal Presencial: Atención en la Sede Principal ubicada en la Calle 22 No. 6-27 ventanilla 15, de 7:00 a</w:t>
      </w:r>
      <w:r w:rsidR="00E11BC7" w:rsidRPr="00F4667C">
        <w:rPr>
          <w:rFonts w:cs="Arial"/>
          <w:sz w:val="22"/>
          <w:szCs w:val="22"/>
          <w:lang w:val="es-ES" w:eastAsia="es-ES"/>
        </w:rPr>
        <w:t>.m. a 4:30 p.m. en jornada conti</w:t>
      </w:r>
      <w:r w:rsidRPr="00F4667C">
        <w:rPr>
          <w:rFonts w:cs="Arial"/>
          <w:sz w:val="22"/>
          <w:szCs w:val="22"/>
          <w:lang w:val="es-ES" w:eastAsia="es-ES"/>
        </w:rPr>
        <w:t>nua.</w:t>
      </w:r>
    </w:p>
    <w:p w14:paraId="29BC9109" w14:textId="5FE2E320" w:rsidR="005E47FA" w:rsidRPr="00F4667C" w:rsidRDefault="009D6F1D" w:rsidP="00EE50FF">
      <w:pPr>
        <w:pStyle w:val="NormalWeb"/>
        <w:numPr>
          <w:ilvl w:val="0"/>
          <w:numId w:val="7"/>
        </w:numPr>
        <w:shd w:val="clear" w:color="auto" w:fill="FFFFFF"/>
        <w:rPr>
          <w:rFonts w:cs="Arial"/>
          <w:sz w:val="22"/>
          <w:szCs w:val="22"/>
          <w:lang w:val="es-ES" w:eastAsia="es-ES"/>
        </w:rPr>
      </w:pPr>
      <w:hyperlink r:id="rId18" w:history="1">
        <w:r w:rsidR="005E47FA" w:rsidRPr="00F4667C">
          <w:rPr>
            <w:rFonts w:cs="Arial"/>
            <w:sz w:val="22"/>
            <w:szCs w:val="22"/>
            <w:lang w:val="es-ES" w:eastAsia="es-ES"/>
          </w:rPr>
          <w:t>Puntos IDU,</w:t>
        </w:r>
      </w:hyperlink>
      <w:r w:rsidR="005E47FA" w:rsidRPr="00F4667C">
        <w:rPr>
          <w:rFonts w:cs="Arial"/>
          <w:sz w:val="22"/>
          <w:szCs w:val="22"/>
          <w:lang w:val="es-ES" w:eastAsia="es-ES"/>
        </w:rPr>
        <w:t xml:space="preserve"> Puntos PAI y </w:t>
      </w:r>
      <w:hyperlink r:id="rId19" w:history="1">
        <w:r w:rsidR="005E47FA" w:rsidRPr="00F4667C">
          <w:rPr>
            <w:rFonts w:cs="Arial"/>
            <w:sz w:val="22"/>
            <w:szCs w:val="22"/>
            <w:lang w:val="es-ES" w:eastAsia="es-ES"/>
          </w:rPr>
          <w:t>Red CADE</w:t>
        </w:r>
      </w:hyperlink>
      <w:r w:rsidR="001B530E" w:rsidRPr="00F4667C">
        <w:rPr>
          <w:rFonts w:cs="Arial"/>
          <w:sz w:val="22"/>
          <w:szCs w:val="22"/>
          <w:lang w:val="es-ES" w:eastAsia="es-ES"/>
        </w:rPr>
        <w:t>.</w:t>
      </w:r>
    </w:p>
    <w:p w14:paraId="4214CE80" w14:textId="68640363" w:rsidR="005E47FA" w:rsidRPr="00F4667C" w:rsidRDefault="005E47FA" w:rsidP="00EE50FF">
      <w:pPr>
        <w:pStyle w:val="NormalWeb"/>
        <w:numPr>
          <w:ilvl w:val="0"/>
          <w:numId w:val="7"/>
        </w:numPr>
        <w:shd w:val="clear" w:color="auto" w:fill="FFFFFF"/>
        <w:rPr>
          <w:rFonts w:cs="Arial"/>
          <w:sz w:val="22"/>
          <w:szCs w:val="22"/>
          <w:lang w:val="es-ES" w:eastAsia="es-ES"/>
        </w:rPr>
      </w:pPr>
      <w:r w:rsidRPr="00F4667C">
        <w:rPr>
          <w:rFonts w:cs="Arial"/>
          <w:sz w:val="22"/>
          <w:szCs w:val="22"/>
          <w:lang w:val="es-ES" w:eastAsia="es-ES"/>
        </w:rPr>
        <w:t>Canal de Correspondencia Oficial: Calle 22 No. 6-27 de 7:00 a.m. a 4:30 p.m. en jornada c</w:t>
      </w:r>
      <w:r w:rsidR="001B530E" w:rsidRPr="00F4667C">
        <w:rPr>
          <w:rFonts w:cs="Arial"/>
          <w:sz w:val="22"/>
          <w:szCs w:val="22"/>
          <w:lang w:val="es-ES" w:eastAsia="es-ES"/>
        </w:rPr>
        <w:t>ontinu</w:t>
      </w:r>
      <w:r w:rsidRPr="00F4667C">
        <w:rPr>
          <w:rFonts w:cs="Arial"/>
          <w:sz w:val="22"/>
          <w:szCs w:val="22"/>
          <w:lang w:val="es-ES" w:eastAsia="es-ES"/>
        </w:rPr>
        <w:t>a</w:t>
      </w:r>
      <w:r w:rsidR="001B530E" w:rsidRPr="00F4667C">
        <w:rPr>
          <w:rFonts w:cs="Arial"/>
          <w:sz w:val="22"/>
          <w:szCs w:val="22"/>
          <w:lang w:val="es-ES" w:eastAsia="es-ES"/>
        </w:rPr>
        <w:t>.</w:t>
      </w:r>
    </w:p>
    <w:p w14:paraId="3342E23D" w14:textId="6B1A916E" w:rsidR="005E47FA" w:rsidRPr="00F4667C" w:rsidRDefault="005E47FA" w:rsidP="005E47FA">
      <w:pPr>
        <w:rPr>
          <w:rFonts w:cs="Arial"/>
          <w:szCs w:val="22"/>
        </w:rPr>
      </w:pPr>
      <w:r w:rsidRPr="00F4667C">
        <w:rPr>
          <w:rFonts w:cs="Arial"/>
          <w:szCs w:val="22"/>
        </w:rPr>
        <w:t>Igualmente existe un software de gestión de PQRS el cual hace parte del sistema Bachu</w:t>
      </w:r>
      <w:r w:rsidR="00E11BC7" w:rsidRPr="00F4667C">
        <w:rPr>
          <w:rFonts w:cs="Arial"/>
          <w:szCs w:val="22"/>
        </w:rPr>
        <w:t>e</w:t>
      </w:r>
      <w:r w:rsidRPr="00F4667C">
        <w:rPr>
          <w:rFonts w:cs="Arial"/>
          <w:szCs w:val="22"/>
        </w:rPr>
        <w:t xml:space="preserve">, cuyo fin es centralizar todos los requerimientos ciudadanos radicados en la Entidad a través de los diferentes canales de interacción, permitiendo efectuar seguimiento a la gestión y a las respuestas brindadas a la ciudadanía. </w:t>
      </w:r>
    </w:p>
    <w:p w14:paraId="27EDFA8E" w14:textId="77777777" w:rsidR="005E47FA" w:rsidRPr="00F4667C" w:rsidRDefault="005E47FA" w:rsidP="005E47FA">
      <w:pPr>
        <w:rPr>
          <w:rFonts w:cs="Arial"/>
          <w:szCs w:val="22"/>
        </w:rPr>
      </w:pPr>
    </w:p>
    <w:p w14:paraId="6FB1DC7F" w14:textId="1B0BAEA4" w:rsidR="005E47FA" w:rsidRPr="00F4667C" w:rsidRDefault="005E47FA" w:rsidP="005E47FA">
      <w:pPr>
        <w:rPr>
          <w:rFonts w:cs="Arial"/>
          <w:szCs w:val="22"/>
        </w:rPr>
      </w:pPr>
      <w:r w:rsidRPr="00F4667C">
        <w:rPr>
          <w:rFonts w:cs="Arial"/>
          <w:szCs w:val="22"/>
        </w:rPr>
        <w:t xml:space="preserve">Para facilitar la consulta por parte de los ciudadanos de los requerimientos solicitados por correspondencia, el IDU incluyó la consulta de respuesta remota en el Sistema de Información de Gestión Documental, que se encuentra en el link </w:t>
      </w:r>
      <w:r w:rsidR="002D6F9B" w:rsidRPr="00F4667C">
        <w:rPr>
          <w:rFonts w:cs="Arial"/>
          <w:szCs w:val="22"/>
        </w:rPr>
        <w:t>https://www.idu.gov.co/page/consulte-sus-requerimientos.</w:t>
      </w:r>
    </w:p>
    <w:p w14:paraId="1564D5D9" w14:textId="77777777" w:rsidR="005E47FA" w:rsidRPr="00F4667C" w:rsidRDefault="005E47FA" w:rsidP="005E47FA">
      <w:pPr>
        <w:rPr>
          <w:rFonts w:cs="Arial"/>
          <w:szCs w:val="22"/>
        </w:rPr>
      </w:pPr>
    </w:p>
    <w:p w14:paraId="586C93E9" w14:textId="77777777" w:rsidR="005E47FA" w:rsidRPr="00F4667C" w:rsidRDefault="005E47FA" w:rsidP="005E47FA">
      <w:pPr>
        <w:rPr>
          <w:rFonts w:cs="Arial"/>
          <w:szCs w:val="22"/>
        </w:rPr>
      </w:pPr>
      <w:r w:rsidRPr="00F4667C">
        <w:rPr>
          <w:rFonts w:cs="Arial"/>
          <w:szCs w:val="22"/>
        </w:rPr>
        <w:t>El IDU cuenta con la figura del Defensor del Ciudadano, creada por Resolución 1459 de 2010, cuyo ejercicio actualmente se encuentra delegado al jefe de la Oficina de Atención al Ciudadano.</w:t>
      </w:r>
    </w:p>
    <w:p w14:paraId="554A4954" w14:textId="77777777" w:rsidR="005D69E4" w:rsidRPr="00F4667C" w:rsidRDefault="005D69E4" w:rsidP="005D69E4">
      <w:pPr>
        <w:rPr>
          <w:rFonts w:cs="Arial"/>
          <w:szCs w:val="22"/>
        </w:rPr>
      </w:pPr>
    </w:p>
    <w:p w14:paraId="1DEC047F" w14:textId="77777777" w:rsidR="005D69E4" w:rsidRPr="00F4667C" w:rsidRDefault="005D69E4" w:rsidP="005708C4">
      <w:pPr>
        <w:pStyle w:val="Ttulo2"/>
        <w:rPr>
          <w:rFonts w:cs="Arial"/>
          <w:sz w:val="22"/>
          <w:szCs w:val="22"/>
        </w:rPr>
      </w:pPr>
      <w:bookmarkStart w:id="53" w:name="_Toc536451203"/>
      <w:r w:rsidRPr="00F4667C">
        <w:rPr>
          <w:rFonts w:cs="Arial"/>
          <w:sz w:val="22"/>
          <w:szCs w:val="22"/>
        </w:rPr>
        <w:t>Talento humano</w:t>
      </w:r>
      <w:bookmarkEnd w:id="53"/>
    </w:p>
    <w:p w14:paraId="0275329D" w14:textId="77777777" w:rsidR="005D69E4" w:rsidRPr="00F4667C" w:rsidRDefault="005D69E4" w:rsidP="005D69E4">
      <w:pPr>
        <w:rPr>
          <w:rFonts w:cs="Arial"/>
          <w:szCs w:val="22"/>
        </w:rPr>
      </w:pPr>
    </w:p>
    <w:p w14:paraId="606B15E0" w14:textId="77777777" w:rsidR="005E47FA" w:rsidRPr="00F4667C" w:rsidRDefault="005E47FA" w:rsidP="005E47FA">
      <w:pPr>
        <w:rPr>
          <w:rFonts w:cs="Arial"/>
          <w:szCs w:val="22"/>
        </w:rPr>
      </w:pPr>
      <w:r w:rsidRPr="00F4667C">
        <w:rPr>
          <w:rFonts w:cs="Arial"/>
          <w:szCs w:val="22"/>
        </w:rPr>
        <w:t>La Oficina de Atención al Ciudadano cuenta con personal idóneo para la atención por los diferentes canales, brindando calidez en el servicio, cumpliendo siempre con los atributos necesarios para ello, como son: confiabilidad, amabilidad, trato digno, efectivo y oportuno.</w:t>
      </w:r>
    </w:p>
    <w:p w14:paraId="073325D8" w14:textId="77777777" w:rsidR="005E47FA" w:rsidRPr="00F4667C" w:rsidRDefault="005E47FA" w:rsidP="005E47FA">
      <w:pPr>
        <w:rPr>
          <w:rFonts w:cs="Arial"/>
          <w:szCs w:val="22"/>
        </w:rPr>
      </w:pPr>
    </w:p>
    <w:p w14:paraId="65236688" w14:textId="503F7F6C" w:rsidR="005D69E4" w:rsidRPr="00F4667C" w:rsidRDefault="005E47FA" w:rsidP="005E47FA">
      <w:pPr>
        <w:rPr>
          <w:rFonts w:cs="Arial"/>
          <w:szCs w:val="22"/>
        </w:rPr>
      </w:pPr>
      <w:r w:rsidRPr="00F4667C">
        <w:rPr>
          <w:rFonts w:cs="Arial"/>
          <w:szCs w:val="22"/>
        </w:rPr>
        <w:t>En este sentido y con el fin de fortalecer las competencias de los servidores que atienden a la ciudadanía, durante el 2018 con el apoyo de la Alcaldía Mayor se realizó cualificación sobre conceptos de servicio, así mismo con el DNP se adelantaron sensibilizaciones referentes a la mejora de atención al ciudadano. Igualmente, se realizó inducción presencial a los servidores públicos de carrera administrativa del IDU sobre los  trámites y servicios prestados en la entidad y se sensibilizó al nuevo personal de seguridad en temas de protocolos para la atención al ciudadano.</w:t>
      </w:r>
    </w:p>
    <w:p w14:paraId="1A2163C6" w14:textId="77777777" w:rsidR="005D69E4" w:rsidRPr="00F4667C" w:rsidRDefault="005D69E4" w:rsidP="005D69E4">
      <w:pPr>
        <w:rPr>
          <w:rFonts w:cs="Arial"/>
          <w:szCs w:val="22"/>
        </w:rPr>
      </w:pPr>
    </w:p>
    <w:p w14:paraId="0DFD70C9" w14:textId="77777777" w:rsidR="005D69E4" w:rsidRPr="00F4667C" w:rsidRDefault="005D69E4" w:rsidP="005708C4">
      <w:pPr>
        <w:pStyle w:val="Ttulo2"/>
        <w:rPr>
          <w:rFonts w:cs="Arial"/>
          <w:sz w:val="22"/>
          <w:szCs w:val="22"/>
        </w:rPr>
      </w:pPr>
      <w:bookmarkStart w:id="54" w:name="_Toc536451204"/>
      <w:r w:rsidRPr="00F4667C">
        <w:rPr>
          <w:rFonts w:cs="Arial"/>
          <w:sz w:val="22"/>
          <w:szCs w:val="22"/>
        </w:rPr>
        <w:t>Normativo y procedimental</w:t>
      </w:r>
      <w:bookmarkEnd w:id="54"/>
    </w:p>
    <w:p w14:paraId="4EDC77EE" w14:textId="77777777" w:rsidR="005D69E4" w:rsidRPr="00F4667C" w:rsidRDefault="005D69E4" w:rsidP="005D69E4">
      <w:pPr>
        <w:rPr>
          <w:rFonts w:cs="Arial"/>
          <w:szCs w:val="22"/>
        </w:rPr>
      </w:pPr>
    </w:p>
    <w:p w14:paraId="7AF1C60A" w14:textId="3953154A" w:rsidR="005D69E4" w:rsidRPr="00F4667C" w:rsidRDefault="005E47FA" w:rsidP="005D69E4">
      <w:pPr>
        <w:rPr>
          <w:rFonts w:cs="Arial"/>
          <w:szCs w:val="22"/>
        </w:rPr>
      </w:pPr>
      <w:r w:rsidRPr="00F4667C">
        <w:rPr>
          <w:rFonts w:cs="Arial"/>
          <w:szCs w:val="22"/>
        </w:rPr>
        <w:t xml:space="preserve">El Instituto cuenta con documentación adoptada asociada al proceso de Gestión Social y Participación Ciudadana, tales como manuales, cartillas y procedimientos, entre los que se destacan el Manual de Atención al Ciudadano y Gestión de Derechos de </w:t>
      </w:r>
      <w:r w:rsidR="001B530E" w:rsidRPr="00F4667C">
        <w:rPr>
          <w:rFonts w:cs="Arial"/>
          <w:szCs w:val="22"/>
        </w:rPr>
        <w:t>P</w:t>
      </w:r>
      <w:r w:rsidRPr="00F4667C">
        <w:rPr>
          <w:rFonts w:cs="Arial"/>
          <w:szCs w:val="22"/>
        </w:rPr>
        <w:t>etición y la Cartilla de Trámites y Servicios.</w:t>
      </w:r>
    </w:p>
    <w:p w14:paraId="28477302" w14:textId="77777777" w:rsidR="005D69E4" w:rsidRPr="00F4667C" w:rsidRDefault="005D69E4" w:rsidP="005D69E4">
      <w:pPr>
        <w:rPr>
          <w:rFonts w:cs="Arial"/>
          <w:szCs w:val="22"/>
        </w:rPr>
      </w:pPr>
    </w:p>
    <w:p w14:paraId="5813D37D" w14:textId="77777777" w:rsidR="005D69E4" w:rsidRPr="00F4667C" w:rsidRDefault="005D69E4" w:rsidP="005708C4">
      <w:pPr>
        <w:pStyle w:val="Ttulo2"/>
        <w:rPr>
          <w:rFonts w:cs="Arial"/>
          <w:sz w:val="22"/>
          <w:szCs w:val="22"/>
        </w:rPr>
      </w:pPr>
      <w:bookmarkStart w:id="55" w:name="_Toc536451205"/>
      <w:r w:rsidRPr="00F4667C">
        <w:rPr>
          <w:rFonts w:cs="Arial"/>
          <w:sz w:val="22"/>
          <w:szCs w:val="22"/>
        </w:rPr>
        <w:t>Relacionamiento con el ciudadano</w:t>
      </w:r>
      <w:bookmarkEnd w:id="55"/>
    </w:p>
    <w:p w14:paraId="0BA5525B" w14:textId="77777777" w:rsidR="005D69E4" w:rsidRPr="00F4667C" w:rsidRDefault="005D69E4" w:rsidP="005D69E4">
      <w:pPr>
        <w:tabs>
          <w:tab w:val="center" w:pos="4252"/>
          <w:tab w:val="right" w:pos="8504"/>
        </w:tabs>
        <w:rPr>
          <w:rFonts w:cs="Arial"/>
          <w:szCs w:val="22"/>
        </w:rPr>
      </w:pPr>
    </w:p>
    <w:p w14:paraId="1E48F3B5" w14:textId="77777777" w:rsidR="005E47FA" w:rsidRPr="00F4667C" w:rsidRDefault="005E47FA" w:rsidP="005E47FA">
      <w:pPr>
        <w:tabs>
          <w:tab w:val="center" w:pos="4252"/>
          <w:tab w:val="right" w:pos="8504"/>
        </w:tabs>
        <w:rPr>
          <w:rFonts w:cs="Arial"/>
          <w:szCs w:val="22"/>
        </w:rPr>
      </w:pPr>
      <w:r w:rsidRPr="00F4667C">
        <w:rPr>
          <w:rFonts w:cs="Arial"/>
          <w:szCs w:val="22"/>
        </w:rPr>
        <w:t xml:space="preserve">En cuanto a la gestión de la Entidad orientada a conocer las características y necesidades de su población objetivo, así como sus expectativas, intereses y percepción respecto al servicio recibido, se cuenta con la caracterización de ciudadanos, la cual se ha desarrollado a partir de herramientas de percepción ciudadana, que en esencia se realiza con el fin de medir tres (3) componentes: </w:t>
      </w:r>
    </w:p>
    <w:p w14:paraId="6FBA2804" w14:textId="77777777" w:rsidR="005E47FA" w:rsidRPr="00F4667C" w:rsidRDefault="005E47FA" w:rsidP="005E47FA">
      <w:pPr>
        <w:tabs>
          <w:tab w:val="center" w:pos="4252"/>
          <w:tab w:val="right" w:pos="8504"/>
        </w:tabs>
        <w:rPr>
          <w:rFonts w:cs="Arial"/>
          <w:szCs w:val="22"/>
        </w:rPr>
      </w:pPr>
    </w:p>
    <w:p w14:paraId="539E034F" w14:textId="77777777" w:rsidR="005E47FA" w:rsidRPr="00F4667C" w:rsidRDefault="005E47FA" w:rsidP="00EE50FF">
      <w:pPr>
        <w:pStyle w:val="Prrafodelista"/>
        <w:numPr>
          <w:ilvl w:val="0"/>
          <w:numId w:val="9"/>
        </w:numPr>
        <w:shd w:val="clear" w:color="auto" w:fill="FFFFFF"/>
        <w:spacing w:before="100" w:beforeAutospacing="1" w:after="100" w:afterAutospacing="1"/>
        <w:rPr>
          <w:rFonts w:cs="Arial"/>
          <w:szCs w:val="22"/>
          <w:lang w:eastAsia="es-CO"/>
        </w:rPr>
      </w:pPr>
      <w:r w:rsidRPr="00F4667C">
        <w:rPr>
          <w:rFonts w:cs="Arial"/>
          <w:szCs w:val="22"/>
          <w:lang w:eastAsia="es-CO"/>
        </w:rPr>
        <w:lastRenderedPageBreak/>
        <w:t>Satisfacción de la ciudadanía por la atención en los canales de interacción dispuestos por la Entidad (PQRS).</w:t>
      </w:r>
    </w:p>
    <w:p w14:paraId="6FF1D03A" w14:textId="00B3805D" w:rsidR="005E47FA" w:rsidRPr="00F4667C" w:rsidRDefault="005E47FA" w:rsidP="00EE50FF">
      <w:pPr>
        <w:pStyle w:val="Prrafodelista"/>
        <w:numPr>
          <w:ilvl w:val="0"/>
          <w:numId w:val="9"/>
        </w:numPr>
        <w:shd w:val="clear" w:color="auto" w:fill="FFFFFF"/>
        <w:spacing w:before="100" w:beforeAutospacing="1" w:after="100" w:afterAutospacing="1"/>
        <w:rPr>
          <w:rFonts w:cs="Arial"/>
          <w:szCs w:val="22"/>
          <w:lang w:eastAsia="es-CO"/>
        </w:rPr>
      </w:pPr>
      <w:r w:rsidRPr="00F4667C">
        <w:rPr>
          <w:rFonts w:cs="Arial"/>
          <w:szCs w:val="22"/>
          <w:lang w:eastAsia="es-CO"/>
        </w:rPr>
        <w:t>Satisfacción por la atención en la gestión de trámites</w:t>
      </w:r>
      <w:r w:rsidR="001B530E" w:rsidRPr="00F4667C">
        <w:rPr>
          <w:rFonts w:cs="Arial"/>
          <w:szCs w:val="22"/>
          <w:lang w:eastAsia="es-CO"/>
        </w:rPr>
        <w:t>.</w:t>
      </w:r>
    </w:p>
    <w:p w14:paraId="68D06CCD" w14:textId="2ACE3BCE" w:rsidR="005D69E4" w:rsidRPr="00F4667C" w:rsidRDefault="005E47FA" w:rsidP="00EE50FF">
      <w:pPr>
        <w:pStyle w:val="Prrafodelista"/>
        <w:numPr>
          <w:ilvl w:val="0"/>
          <w:numId w:val="9"/>
        </w:numPr>
        <w:shd w:val="clear" w:color="auto" w:fill="FFFFFF"/>
        <w:spacing w:before="100" w:beforeAutospacing="1" w:after="100" w:afterAutospacing="1"/>
        <w:rPr>
          <w:rFonts w:cs="Arial"/>
          <w:szCs w:val="22"/>
          <w:lang w:eastAsia="es-CO"/>
        </w:rPr>
      </w:pPr>
      <w:r w:rsidRPr="00F4667C">
        <w:rPr>
          <w:rFonts w:cs="Arial"/>
          <w:szCs w:val="22"/>
          <w:lang w:eastAsia="es-CO"/>
        </w:rPr>
        <w:t>Expectativa, percepción y satisfacción en la ejecución de los proyectos urbanos que se ejecutan para el desarrollo de la ciudad.</w:t>
      </w:r>
    </w:p>
    <w:p w14:paraId="1EEAD5A8" w14:textId="77777777" w:rsidR="005D69E4" w:rsidRPr="00F4667C" w:rsidRDefault="005D69E4" w:rsidP="005D69E4">
      <w:pPr>
        <w:tabs>
          <w:tab w:val="center" w:pos="4252"/>
          <w:tab w:val="right" w:pos="8504"/>
        </w:tabs>
        <w:rPr>
          <w:rFonts w:cs="Arial"/>
          <w:szCs w:val="22"/>
        </w:rPr>
      </w:pPr>
    </w:p>
    <w:p w14:paraId="32135810" w14:textId="77777777" w:rsidR="005708C4" w:rsidRPr="00F4667C" w:rsidRDefault="005708C4" w:rsidP="005708C4">
      <w:pPr>
        <w:pStyle w:val="Ttulo2"/>
        <w:rPr>
          <w:rFonts w:cs="Arial"/>
          <w:sz w:val="22"/>
          <w:szCs w:val="22"/>
        </w:rPr>
      </w:pPr>
      <w:bookmarkStart w:id="56" w:name="_Toc536451206"/>
      <w:r w:rsidRPr="00F4667C">
        <w:rPr>
          <w:rFonts w:cs="Arial"/>
          <w:sz w:val="22"/>
          <w:szCs w:val="22"/>
        </w:rPr>
        <w:t>Acciones</w:t>
      </w:r>
      <w:bookmarkEnd w:id="56"/>
    </w:p>
    <w:p w14:paraId="5F758B83" w14:textId="77777777" w:rsidR="008E57D2" w:rsidRPr="00F4667C" w:rsidRDefault="008E57D2" w:rsidP="008E57D2"/>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5"/>
        <w:gridCol w:w="3260"/>
        <w:gridCol w:w="1843"/>
        <w:gridCol w:w="1842"/>
        <w:gridCol w:w="1418"/>
      </w:tblGrid>
      <w:tr w:rsidR="005E47FA" w:rsidRPr="00F4667C" w14:paraId="37CA88CA" w14:textId="77777777" w:rsidTr="0076502F">
        <w:trPr>
          <w:trHeight w:val="492"/>
        </w:trPr>
        <w:tc>
          <w:tcPr>
            <w:tcW w:w="1565" w:type="dxa"/>
            <w:shd w:val="clear" w:color="auto" w:fill="auto"/>
            <w:noWrap/>
            <w:vAlign w:val="bottom"/>
            <w:hideMark/>
          </w:tcPr>
          <w:p w14:paraId="585474EC" w14:textId="77777777" w:rsidR="005E47FA" w:rsidRPr="00F4667C" w:rsidRDefault="005E47FA" w:rsidP="0076502F">
            <w:pPr>
              <w:spacing w:after="240"/>
              <w:jc w:val="center"/>
              <w:rPr>
                <w:rFonts w:cs="Arial"/>
                <w:b/>
                <w:sz w:val="16"/>
                <w:szCs w:val="16"/>
                <w:lang w:val="es-CO" w:eastAsia="es-CO"/>
              </w:rPr>
            </w:pPr>
            <w:r w:rsidRPr="00F4667C">
              <w:rPr>
                <w:rFonts w:cs="Arial"/>
                <w:b/>
                <w:sz w:val="16"/>
                <w:szCs w:val="16"/>
                <w:lang w:val="es-CO" w:eastAsia="es-CO"/>
              </w:rPr>
              <w:t>Subcomponente</w:t>
            </w:r>
          </w:p>
        </w:tc>
        <w:tc>
          <w:tcPr>
            <w:tcW w:w="3260" w:type="dxa"/>
            <w:shd w:val="clear" w:color="auto" w:fill="auto"/>
            <w:noWrap/>
            <w:vAlign w:val="bottom"/>
            <w:hideMark/>
          </w:tcPr>
          <w:p w14:paraId="3B166996" w14:textId="77777777" w:rsidR="005E47FA" w:rsidRPr="00F4667C" w:rsidRDefault="005E47FA" w:rsidP="0076502F">
            <w:pPr>
              <w:spacing w:after="240"/>
              <w:jc w:val="center"/>
              <w:rPr>
                <w:rFonts w:cs="Arial"/>
                <w:b/>
                <w:sz w:val="16"/>
                <w:szCs w:val="16"/>
                <w:lang w:val="es-CO" w:eastAsia="es-CO"/>
              </w:rPr>
            </w:pPr>
            <w:r w:rsidRPr="00F4667C">
              <w:rPr>
                <w:rFonts w:cs="Arial"/>
                <w:b/>
                <w:sz w:val="16"/>
                <w:szCs w:val="16"/>
                <w:lang w:val="es-CO" w:eastAsia="es-CO"/>
              </w:rPr>
              <w:t>Actividades</w:t>
            </w:r>
          </w:p>
        </w:tc>
        <w:tc>
          <w:tcPr>
            <w:tcW w:w="1843" w:type="dxa"/>
            <w:shd w:val="clear" w:color="auto" w:fill="auto"/>
            <w:noWrap/>
            <w:vAlign w:val="bottom"/>
            <w:hideMark/>
          </w:tcPr>
          <w:p w14:paraId="65DD6FE3" w14:textId="77777777" w:rsidR="005E47FA" w:rsidRPr="00F4667C" w:rsidRDefault="005E47FA" w:rsidP="0076502F">
            <w:pPr>
              <w:spacing w:after="240"/>
              <w:jc w:val="center"/>
              <w:rPr>
                <w:rFonts w:cs="Arial"/>
                <w:b/>
                <w:sz w:val="16"/>
                <w:szCs w:val="16"/>
                <w:lang w:val="es-CO" w:eastAsia="es-CO"/>
              </w:rPr>
            </w:pPr>
            <w:r w:rsidRPr="00F4667C">
              <w:rPr>
                <w:rFonts w:cs="Arial"/>
                <w:b/>
                <w:sz w:val="16"/>
                <w:szCs w:val="16"/>
                <w:lang w:val="es-CO" w:eastAsia="es-CO"/>
              </w:rPr>
              <w:t>Meta o producto</w:t>
            </w:r>
          </w:p>
        </w:tc>
        <w:tc>
          <w:tcPr>
            <w:tcW w:w="1842" w:type="dxa"/>
            <w:shd w:val="clear" w:color="auto" w:fill="auto"/>
            <w:noWrap/>
            <w:vAlign w:val="bottom"/>
            <w:hideMark/>
          </w:tcPr>
          <w:p w14:paraId="7B1A53D8" w14:textId="77777777" w:rsidR="005E47FA" w:rsidRPr="00F4667C" w:rsidRDefault="005E47FA" w:rsidP="0076502F">
            <w:pPr>
              <w:spacing w:after="240"/>
              <w:jc w:val="center"/>
              <w:rPr>
                <w:rFonts w:cs="Arial"/>
                <w:b/>
                <w:sz w:val="16"/>
                <w:szCs w:val="16"/>
                <w:lang w:val="es-CO" w:eastAsia="es-CO"/>
              </w:rPr>
            </w:pPr>
            <w:r w:rsidRPr="00F4667C">
              <w:rPr>
                <w:rFonts w:cs="Arial"/>
                <w:b/>
                <w:sz w:val="16"/>
                <w:szCs w:val="16"/>
                <w:lang w:val="es-CO" w:eastAsia="es-CO"/>
              </w:rPr>
              <w:t>Responsable</w:t>
            </w:r>
          </w:p>
        </w:tc>
        <w:tc>
          <w:tcPr>
            <w:tcW w:w="1418" w:type="dxa"/>
            <w:shd w:val="clear" w:color="auto" w:fill="auto"/>
            <w:noWrap/>
            <w:vAlign w:val="bottom"/>
            <w:hideMark/>
          </w:tcPr>
          <w:p w14:paraId="3C0F7364" w14:textId="77777777" w:rsidR="005E47FA" w:rsidRPr="00F4667C" w:rsidRDefault="005E47FA" w:rsidP="0076502F">
            <w:pPr>
              <w:spacing w:after="240"/>
              <w:jc w:val="center"/>
              <w:rPr>
                <w:rFonts w:cs="Arial"/>
                <w:b/>
                <w:sz w:val="16"/>
                <w:szCs w:val="16"/>
                <w:lang w:val="es-CO" w:eastAsia="es-CO"/>
              </w:rPr>
            </w:pPr>
            <w:r w:rsidRPr="00F4667C">
              <w:rPr>
                <w:rFonts w:cs="Arial"/>
                <w:b/>
                <w:sz w:val="16"/>
                <w:szCs w:val="16"/>
                <w:lang w:val="es-CO" w:eastAsia="es-CO"/>
              </w:rPr>
              <w:t>Fecha Programada</w:t>
            </w:r>
          </w:p>
        </w:tc>
      </w:tr>
      <w:tr w:rsidR="005E47FA" w:rsidRPr="00F4667C" w14:paraId="66E677A2" w14:textId="77777777" w:rsidTr="0076502F">
        <w:trPr>
          <w:trHeight w:val="717"/>
        </w:trPr>
        <w:tc>
          <w:tcPr>
            <w:tcW w:w="1565" w:type="dxa"/>
            <w:shd w:val="clear" w:color="auto" w:fill="auto"/>
            <w:vAlign w:val="center"/>
          </w:tcPr>
          <w:p w14:paraId="6FEE6F78"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Subcomponente 2</w:t>
            </w:r>
            <w:r w:rsidRPr="00F4667C">
              <w:rPr>
                <w:rFonts w:cs="Arial"/>
                <w:sz w:val="16"/>
                <w:szCs w:val="16"/>
                <w:lang w:val="es-CO" w:eastAsia="es-CO"/>
              </w:rPr>
              <w:br/>
              <w:t>Fortalecimiento de los canales de atención</w:t>
            </w:r>
          </w:p>
        </w:tc>
        <w:tc>
          <w:tcPr>
            <w:tcW w:w="3260" w:type="dxa"/>
            <w:shd w:val="clear" w:color="auto" w:fill="auto"/>
            <w:vAlign w:val="center"/>
          </w:tcPr>
          <w:p w14:paraId="29373060" w14:textId="246CD982" w:rsidR="005E47FA" w:rsidRPr="00F4667C" w:rsidRDefault="005E47FA" w:rsidP="0076502F">
            <w:pPr>
              <w:jc w:val="left"/>
              <w:rPr>
                <w:rFonts w:cs="Arial"/>
                <w:sz w:val="16"/>
                <w:szCs w:val="16"/>
                <w:lang w:val="es-CO" w:eastAsia="es-CO"/>
              </w:rPr>
            </w:pPr>
            <w:r w:rsidRPr="00F4667C">
              <w:rPr>
                <w:rFonts w:cs="Arial"/>
                <w:sz w:val="16"/>
                <w:szCs w:val="16"/>
                <w:lang w:val="es-CO" w:eastAsia="es-CO"/>
              </w:rPr>
              <w:t>Integración de los sistemas de información del IDU (BACHUÉ y ORFEO)</w:t>
            </w:r>
            <w:r w:rsidR="006B0487" w:rsidRPr="00F4667C">
              <w:rPr>
                <w:rFonts w:cs="Arial"/>
                <w:sz w:val="16"/>
                <w:szCs w:val="16"/>
                <w:lang w:val="es-CO" w:eastAsia="es-CO"/>
              </w:rPr>
              <w:t>.</w:t>
            </w:r>
          </w:p>
        </w:tc>
        <w:tc>
          <w:tcPr>
            <w:tcW w:w="1843" w:type="dxa"/>
            <w:shd w:val="clear" w:color="auto" w:fill="auto"/>
            <w:vAlign w:val="center"/>
          </w:tcPr>
          <w:p w14:paraId="4547AE5D"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Desarrollo tecnológico</w:t>
            </w:r>
          </w:p>
        </w:tc>
        <w:tc>
          <w:tcPr>
            <w:tcW w:w="1842" w:type="dxa"/>
            <w:shd w:val="clear" w:color="auto" w:fill="auto"/>
            <w:vAlign w:val="center"/>
          </w:tcPr>
          <w:p w14:paraId="69F8F74E"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OTC- STRT</w:t>
            </w:r>
          </w:p>
        </w:tc>
        <w:tc>
          <w:tcPr>
            <w:tcW w:w="1418" w:type="dxa"/>
            <w:shd w:val="clear" w:color="auto" w:fill="auto"/>
            <w:vAlign w:val="center"/>
          </w:tcPr>
          <w:p w14:paraId="00364AE2"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31 de diciembre de 2019</w:t>
            </w:r>
          </w:p>
          <w:p w14:paraId="3DE370E1" w14:textId="77777777" w:rsidR="00BC35FE" w:rsidRPr="00F4667C" w:rsidRDefault="00BC35FE" w:rsidP="00BC35FE">
            <w:pPr>
              <w:jc w:val="center"/>
              <w:rPr>
                <w:rFonts w:cs="Arial"/>
                <w:sz w:val="16"/>
                <w:szCs w:val="16"/>
                <w:lang w:val="es-CO" w:eastAsia="es-CO"/>
              </w:rPr>
            </w:pPr>
            <w:r w:rsidRPr="00F4667C">
              <w:rPr>
                <w:rFonts w:cs="Arial"/>
                <w:sz w:val="16"/>
                <w:szCs w:val="16"/>
                <w:lang w:val="es-CO" w:eastAsia="es-CO"/>
              </w:rPr>
              <w:t xml:space="preserve">Con </w:t>
            </w:r>
          </w:p>
          <w:p w14:paraId="0F345D28" w14:textId="49079B3E" w:rsidR="00BC35FE" w:rsidRPr="00F4667C" w:rsidRDefault="00BC35FE" w:rsidP="00BC35FE">
            <w:pPr>
              <w:jc w:val="center"/>
              <w:rPr>
                <w:rFonts w:cs="Arial"/>
                <w:sz w:val="16"/>
                <w:szCs w:val="16"/>
                <w:lang w:val="es-CO" w:eastAsia="es-CO"/>
              </w:rPr>
            </w:pPr>
            <w:r w:rsidRPr="00F4667C">
              <w:rPr>
                <w:rFonts w:cs="Arial"/>
                <w:sz w:val="16"/>
                <w:szCs w:val="16"/>
                <w:lang w:val="es-CO" w:eastAsia="es-CO"/>
              </w:rPr>
              <w:t>seguimiento cuatrimestral a la planificación específica</w:t>
            </w:r>
          </w:p>
        </w:tc>
      </w:tr>
      <w:tr w:rsidR="005E47FA" w:rsidRPr="00F4667C" w14:paraId="59AAE47D" w14:textId="77777777" w:rsidTr="0076502F">
        <w:trPr>
          <w:trHeight w:val="717"/>
        </w:trPr>
        <w:tc>
          <w:tcPr>
            <w:tcW w:w="1565" w:type="dxa"/>
            <w:vMerge w:val="restart"/>
            <w:shd w:val="clear" w:color="auto" w:fill="auto"/>
            <w:vAlign w:val="center"/>
            <w:hideMark/>
          </w:tcPr>
          <w:p w14:paraId="32887338"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Subcomponente 3                     Talento Humano</w:t>
            </w:r>
          </w:p>
        </w:tc>
        <w:tc>
          <w:tcPr>
            <w:tcW w:w="3260" w:type="dxa"/>
            <w:shd w:val="clear" w:color="auto" w:fill="auto"/>
            <w:vAlign w:val="center"/>
            <w:hideMark/>
          </w:tcPr>
          <w:p w14:paraId="37B8FE5D"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Se realizará una campaña de sensibilización, comunicación, divulgación y/o pedagogía con la cual se informará a la ciudadanía acerca de los trámites y servicios del IDU.</w:t>
            </w:r>
          </w:p>
        </w:tc>
        <w:tc>
          <w:tcPr>
            <w:tcW w:w="1843" w:type="dxa"/>
            <w:shd w:val="clear" w:color="auto" w:fill="auto"/>
            <w:vAlign w:val="center"/>
            <w:hideMark/>
          </w:tcPr>
          <w:p w14:paraId="4F031984"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 xml:space="preserve">Una campaña de sensibilización </w:t>
            </w:r>
          </w:p>
        </w:tc>
        <w:tc>
          <w:tcPr>
            <w:tcW w:w="1842" w:type="dxa"/>
            <w:shd w:val="clear" w:color="auto" w:fill="auto"/>
            <w:vAlign w:val="center"/>
            <w:hideMark/>
          </w:tcPr>
          <w:p w14:paraId="44F6ADBA"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OTC-OAC</w:t>
            </w:r>
          </w:p>
        </w:tc>
        <w:tc>
          <w:tcPr>
            <w:tcW w:w="1418" w:type="dxa"/>
            <w:shd w:val="clear" w:color="auto" w:fill="auto"/>
            <w:vAlign w:val="center"/>
            <w:hideMark/>
          </w:tcPr>
          <w:p w14:paraId="43DB71A4"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31 de diciembre de 2019</w:t>
            </w:r>
          </w:p>
          <w:p w14:paraId="54A36B6E" w14:textId="77777777" w:rsidR="00BC35FE" w:rsidRPr="00F4667C" w:rsidRDefault="00BC35FE" w:rsidP="00BC35FE">
            <w:pPr>
              <w:jc w:val="center"/>
              <w:rPr>
                <w:rFonts w:cs="Arial"/>
                <w:sz w:val="16"/>
                <w:szCs w:val="16"/>
                <w:lang w:val="es-CO" w:eastAsia="es-CO"/>
              </w:rPr>
            </w:pPr>
            <w:r w:rsidRPr="00F4667C">
              <w:rPr>
                <w:rFonts w:cs="Arial"/>
                <w:sz w:val="16"/>
                <w:szCs w:val="16"/>
                <w:lang w:val="es-CO" w:eastAsia="es-CO"/>
              </w:rPr>
              <w:t xml:space="preserve">Con </w:t>
            </w:r>
          </w:p>
          <w:p w14:paraId="46738B11" w14:textId="1C5D4669" w:rsidR="00BC35FE" w:rsidRPr="00F4667C" w:rsidRDefault="00BC35FE" w:rsidP="00BC35FE">
            <w:pPr>
              <w:jc w:val="center"/>
              <w:rPr>
                <w:rFonts w:cs="Arial"/>
                <w:sz w:val="16"/>
                <w:szCs w:val="16"/>
                <w:lang w:val="es-CO" w:eastAsia="es-CO"/>
              </w:rPr>
            </w:pPr>
            <w:r w:rsidRPr="00F4667C">
              <w:rPr>
                <w:rFonts w:cs="Arial"/>
                <w:sz w:val="16"/>
                <w:szCs w:val="16"/>
                <w:lang w:val="es-CO" w:eastAsia="es-CO"/>
              </w:rPr>
              <w:t>seguimiento cuatrimestral</w:t>
            </w:r>
          </w:p>
        </w:tc>
      </w:tr>
      <w:tr w:rsidR="005E47FA" w:rsidRPr="00F4667C" w14:paraId="151964A2" w14:textId="77777777" w:rsidTr="0076502F">
        <w:trPr>
          <w:trHeight w:val="795"/>
        </w:trPr>
        <w:tc>
          <w:tcPr>
            <w:tcW w:w="1565" w:type="dxa"/>
            <w:vMerge/>
            <w:vAlign w:val="center"/>
          </w:tcPr>
          <w:p w14:paraId="0C0C7D09" w14:textId="77777777" w:rsidR="005E47FA" w:rsidRPr="00F4667C" w:rsidRDefault="005E47FA" w:rsidP="0076502F">
            <w:pPr>
              <w:rPr>
                <w:rFonts w:cs="Arial"/>
                <w:sz w:val="16"/>
                <w:szCs w:val="16"/>
                <w:lang w:val="es-CO" w:eastAsia="es-CO"/>
              </w:rPr>
            </w:pPr>
          </w:p>
        </w:tc>
        <w:tc>
          <w:tcPr>
            <w:tcW w:w="3260" w:type="dxa"/>
            <w:shd w:val="clear" w:color="auto" w:fill="auto"/>
            <w:vAlign w:val="center"/>
          </w:tcPr>
          <w:p w14:paraId="56256BC7"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Crear campaña de comunicación, respecto de los protocolos de servicio con enfoque diferencial dirigida a toda la entidad.</w:t>
            </w:r>
          </w:p>
        </w:tc>
        <w:tc>
          <w:tcPr>
            <w:tcW w:w="1843" w:type="dxa"/>
            <w:shd w:val="clear" w:color="auto" w:fill="auto"/>
            <w:vAlign w:val="center"/>
          </w:tcPr>
          <w:p w14:paraId="74A4A342"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Una campaña</w:t>
            </w:r>
          </w:p>
        </w:tc>
        <w:tc>
          <w:tcPr>
            <w:tcW w:w="1842" w:type="dxa"/>
            <w:shd w:val="clear" w:color="auto" w:fill="auto"/>
            <w:vAlign w:val="center"/>
          </w:tcPr>
          <w:p w14:paraId="6B17FF61"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OTC-OAC</w:t>
            </w:r>
          </w:p>
        </w:tc>
        <w:tc>
          <w:tcPr>
            <w:tcW w:w="1418" w:type="dxa"/>
            <w:shd w:val="clear" w:color="auto" w:fill="auto"/>
            <w:vAlign w:val="center"/>
          </w:tcPr>
          <w:p w14:paraId="4162EFC1"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31 de diciembre de 2019</w:t>
            </w:r>
          </w:p>
          <w:p w14:paraId="0B948F24" w14:textId="77777777" w:rsidR="00BC35FE" w:rsidRPr="00F4667C" w:rsidRDefault="00BC35FE" w:rsidP="00BC35FE">
            <w:pPr>
              <w:jc w:val="center"/>
              <w:rPr>
                <w:rFonts w:cs="Arial"/>
                <w:sz w:val="16"/>
                <w:szCs w:val="16"/>
                <w:lang w:val="es-CO" w:eastAsia="es-CO"/>
              </w:rPr>
            </w:pPr>
            <w:r w:rsidRPr="00F4667C">
              <w:rPr>
                <w:rFonts w:cs="Arial"/>
                <w:sz w:val="16"/>
                <w:szCs w:val="16"/>
                <w:lang w:val="es-CO" w:eastAsia="es-CO"/>
              </w:rPr>
              <w:t xml:space="preserve">Con </w:t>
            </w:r>
          </w:p>
          <w:p w14:paraId="12AD155E" w14:textId="5D440B41" w:rsidR="00BC35FE" w:rsidRPr="00F4667C" w:rsidRDefault="00BC35FE" w:rsidP="00BC35FE">
            <w:pPr>
              <w:jc w:val="center"/>
              <w:rPr>
                <w:rFonts w:cs="Arial"/>
                <w:sz w:val="16"/>
                <w:szCs w:val="16"/>
                <w:lang w:val="es-CO" w:eastAsia="es-CO"/>
              </w:rPr>
            </w:pPr>
            <w:r w:rsidRPr="00F4667C">
              <w:rPr>
                <w:rFonts w:cs="Arial"/>
                <w:sz w:val="16"/>
                <w:szCs w:val="16"/>
                <w:lang w:val="es-CO" w:eastAsia="es-CO"/>
              </w:rPr>
              <w:t>seguimiento cuatrimestral</w:t>
            </w:r>
          </w:p>
        </w:tc>
      </w:tr>
      <w:tr w:rsidR="005E47FA" w:rsidRPr="00F4667C" w14:paraId="50974562" w14:textId="77777777" w:rsidTr="0076502F">
        <w:trPr>
          <w:trHeight w:val="795"/>
        </w:trPr>
        <w:tc>
          <w:tcPr>
            <w:tcW w:w="1565" w:type="dxa"/>
            <w:vMerge/>
            <w:vAlign w:val="center"/>
            <w:hideMark/>
          </w:tcPr>
          <w:p w14:paraId="0A365826" w14:textId="77777777" w:rsidR="005E47FA" w:rsidRPr="00F4667C" w:rsidRDefault="005E47FA" w:rsidP="0076502F">
            <w:pPr>
              <w:rPr>
                <w:rFonts w:cs="Arial"/>
                <w:sz w:val="16"/>
                <w:szCs w:val="16"/>
                <w:lang w:val="es-CO" w:eastAsia="es-CO"/>
              </w:rPr>
            </w:pPr>
          </w:p>
        </w:tc>
        <w:tc>
          <w:tcPr>
            <w:tcW w:w="3260" w:type="dxa"/>
            <w:shd w:val="clear" w:color="auto" w:fill="auto"/>
            <w:vAlign w:val="center"/>
            <w:hideMark/>
          </w:tcPr>
          <w:p w14:paraId="61E04D3E"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Crear campañas de comunicación internas para la atención oportuna de los Derechos de Petición.</w:t>
            </w:r>
          </w:p>
        </w:tc>
        <w:tc>
          <w:tcPr>
            <w:tcW w:w="1843" w:type="dxa"/>
            <w:shd w:val="clear" w:color="auto" w:fill="auto"/>
            <w:vAlign w:val="center"/>
            <w:hideMark/>
          </w:tcPr>
          <w:p w14:paraId="75004080"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Una campaña de divulgación  para  la gente IDU</w:t>
            </w:r>
          </w:p>
        </w:tc>
        <w:tc>
          <w:tcPr>
            <w:tcW w:w="1842" w:type="dxa"/>
            <w:shd w:val="clear" w:color="auto" w:fill="auto"/>
            <w:vAlign w:val="center"/>
            <w:hideMark/>
          </w:tcPr>
          <w:p w14:paraId="25B76DCE"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OTC-OAC</w:t>
            </w:r>
          </w:p>
        </w:tc>
        <w:tc>
          <w:tcPr>
            <w:tcW w:w="1418" w:type="dxa"/>
            <w:shd w:val="clear" w:color="auto" w:fill="auto"/>
            <w:vAlign w:val="center"/>
            <w:hideMark/>
          </w:tcPr>
          <w:p w14:paraId="167098C7"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31 de diciembre de 2019</w:t>
            </w:r>
          </w:p>
          <w:p w14:paraId="78A1CDCD" w14:textId="77777777" w:rsidR="00BC35FE" w:rsidRPr="00F4667C" w:rsidRDefault="00BC35FE" w:rsidP="00BC35FE">
            <w:pPr>
              <w:jc w:val="center"/>
              <w:rPr>
                <w:rFonts w:cs="Arial"/>
                <w:sz w:val="16"/>
                <w:szCs w:val="16"/>
                <w:lang w:val="es-CO" w:eastAsia="es-CO"/>
              </w:rPr>
            </w:pPr>
            <w:r w:rsidRPr="00F4667C">
              <w:rPr>
                <w:rFonts w:cs="Arial"/>
                <w:sz w:val="16"/>
                <w:szCs w:val="16"/>
                <w:lang w:val="es-CO" w:eastAsia="es-CO"/>
              </w:rPr>
              <w:t xml:space="preserve">Con </w:t>
            </w:r>
          </w:p>
          <w:p w14:paraId="08FC42B1" w14:textId="7261248F" w:rsidR="00BC35FE" w:rsidRPr="00F4667C" w:rsidRDefault="00BC35FE" w:rsidP="00BC35FE">
            <w:pPr>
              <w:jc w:val="center"/>
              <w:rPr>
                <w:rFonts w:cs="Arial"/>
                <w:sz w:val="16"/>
                <w:szCs w:val="16"/>
                <w:lang w:val="es-CO" w:eastAsia="es-CO"/>
              </w:rPr>
            </w:pPr>
            <w:r w:rsidRPr="00F4667C">
              <w:rPr>
                <w:rFonts w:cs="Arial"/>
                <w:sz w:val="16"/>
                <w:szCs w:val="16"/>
                <w:lang w:val="es-CO" w:eastAsia="es-CO"/>
              </w:rPr>
              <w:t>seguimiento cuatrimestral</w:t>
            </w:r>
          </w:p>
        </w:tc>
      </w:tr>
      <w:tr w:rsidR="005E47FA" w:rsidRPr="00F4667C" w14:paraId="495E94DE" w14:textId="77777777" w:rsidTr="0076502F">
        <w:trPr>
          <w:trHeight w:val="1161"/>
        </w:trPr>
        <w:tc>
          <w:tcPr>
            <w:tcW w:w="1565" w:type="dxa"/>
            <w:shd w:val="clear" w:color="auto" w:fill="auto"/>
            <w:vAlign w:val="center"/>
            <w:hideMark/>
          </w:tcPr>
          <w:p w14:paraId="564DAC92"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Subcomponente 5                              Relacionamiento con el ciudadano</w:t>
            </w:r>
          </w:p>
        </w:tc>
        <w:tc>
          <w:tcPr>
            <w:tcW w:w="3260" w:type="dxa"/>
            <w:shd w:val="clear" w:color="auto" w:fill="auto"/>
            <w:vAlign w:val="center"/>
            <w:hideMark/>
          </w:tcPr>
          <w:p w14:paraId="7CE2536C" w14:textId="1848302C" w:rsidR="005E47FA" w:rsidRPr="00F4667C" w:rsidRDefault="005E47FA" w:rsidP="006B0487">
            <w:pPr>
              <w:jc w:val="left"/>
              <w:rPr>
                <w:rFonts w:cs="Arial"/>
                <w:sz w:val="16"/>
                <w:szCs w:val="16"/>
                <w:lang w:val="es-CO" w:eastAsia="es-CO"/>
              </w:rPr>
            </w:pPr>
            <w:r w:rsidRPr="00F4667C">
              <w:rPr>
                <w:rFonts w:cs="Arial"/>
                <w:sz w:val="16"/>
                <w:szCs w:val="16"/>
                <w:lang w:val="es-CO" w:eastAsia="es-CO"/>
              </w:rPr>
              <w:t xml:space="preserve">Aplicar herramientas que permitan conocer la expectativa, percepción y satisfacción de la ciudadanía frente al desarrollo de la misión </w:t>
            </w:r>
            <w:r w:rsidR="006B0487" w:rsidRPr="00F4667C">
              <w:rPr>
                <w:rFonts w:cs="Arial"/>
                <w:sz w:val="16"/>
                <w:szCs w:val="16"/>
                <w:lang w:val="es-CO" w:eastAsia="es-CO"/>
              </w:rPr>
              <w:t>I</w:t>
            </w:r>
            <w:r w:rsidRPr="00F4667C">
              <w:rPr>
                <w:rFonts w:cs="Arial"/>
                <w:sz w:val="16"/>
                <w:szCs w:val="16"/>
                <w:lang w:val="es-CO" w:eastAsia="es-CO"/>
              </w:rPr>
              <w:t>nstitucional</w:t>
            </w:r>
            <w:r w:rsidR="006B0487" w:rsidRPr="00F4667C">
              <w:rPr>
                <w:rFonts w:cs="Arial"/>
                <w:sz w:val="16"/>
                <w:szCs w:val="16"/>
                <w:lang w:val="es-CO" w:eastAsia="es-CO"/>
              </w:rPr>
              <w:t>.</w:t>
            </w:r>
          </w:p>
        </w:tc>
        <w:tc>
          <w:tcPr>
            <w:tcW w:w="1843" w:type="dxa"/>
            <w:shd w:val="clear" w:color="auto" w:fill="auto"/>
            <w:vAlign w:val="center"/>
            <w:hideMark/>
          </w:tcPr>
          <w:p w14:paraId="11A75624" w14:textId="77777777" w:rsidR="005E47FA" w:rsidRPr="00F4667C" w:rsidRDefault="005E47FA" w:rsidP="0076502F">
            <w:pPr>
              <w:jc w:val="left"/>
              <w:rPr>
                <w:rFonts w:cs="Arial"/>
                <w:sz w:val="16"/>
                <w:szCs w:val="16"/>
                <w:lang w:val="es-CO" w:eastAsia="es-CO"/>
              </w:rPr>
            </w:pPr>
            <w:r w:rsidRPr="00F4667C">
              <w:rPr>
                <w:rFonts w:cs="Arial"/>
                <w:sz w:val="16"/>
                <w:szCs w:val="16"/>
                <w:lang w:val="es-CO" w:eastAsia="es-CO"/>
              </w:rPr>
              <w:t>Observatorio de Percepción y Satisfacción Ciudadana</w:t>
            </w:r>
          </w:p>
        </w:tc>
        <w:tc>
          <w:tcPr>
            <w:tcW w:w="1842" w:type="dxa"/>
            <w:shd w:val="clear" w:color="auto" w:fill="auto"/>
            <w:vAlign w:val="center"/>
            <w:hideMark/>
          </w:tcPr>
          <w:p w14:paraId="5BA058F3" w14:textId="77777777" w:rsidR="005E47FA" w:rsidRPr="00F4667C" w:rsidRDefault="005E47FA" w:rsidP="0076502F">
            <w:pPr>
              <w:jc w:val="center"/>
              <w:rPr>
                <w:rFonts w:cs="Arial"/>
                <w:sz w:val="16"/>
                <w:szCs w:val="16"/>
                <w:lang w:val="es-CO" w:eastAsia="es-CO"/>
              </w:rPr>
            </w:pPr>
            <w:r w:rsidRPr="00F4667C">
              <w:rPr>
                <w:rFonts w:cs="Arial"/>
                <w:sz w:val="16"/>
                <w:szCs w:val="16"/>
                <w:lang w:val="es-CO" w:eastAsia="es-CO"/>
              </w:rPr>
              <w:t>OTC</w:t>
            </w:r>
          </w:p>
        </w:tc>
        <w:tc>
          <w:tcPr>
            <w:tcW w:w="1418" w:type="dxa"/>
            <w:shd w:val="clear" w:color="auto" w:fill="auto"/>
            <w:vAlign w:val="center"/>
            <w:hideMark/>
          </w:tcPr>
          <w:p w14:paraId="57D2517B" w14:textId="77777777" w:rsidR="00BC35FE" w:rsidRPr="00F4667C" w:rsidRDefault="005E47FA" w:rsidP="00BC35FE">
            <w:pPr>
              <w:jc w:val="center"/>
              <w:rPr>
                <w:rFonts w:cs="Arial"/>
                <w:sz w:val="16"/>
                <w:szCs w:val="16"/>
                <w:lang w:val="es-CO" w:eastAsia="es-CO"/>
              </w:rPr>
            </w:pPr>
            <w:r w:rsidRPr="00F4667C">
              <w:rPr>
                <w:rFonts w:cs="Arial"/>
                <w:sz w:val="16"/>
                <w:szCs w:val="16"/>
                <w:lang w:val="es-CO" w:eastAsia="es-CO"/>
              </w:rPr>
              <w:t>Permanente</w:t>
            </w:r>
          </w:p>
          <w:p w14:paraId="13C48228" w14:textId="3A8CC243" w:rsidR="00BC35FE" w:rsidRPr="00F4667C" w:rsidRDefault="00BC35FE" w:rsidP="00BC35FE">
            <w:pPr>
              <w:jc w:val="center"/>
              <w:rPr>
                <w:rFonts w:cs="Arial"/>
                <w:sz w:val="16"/>
                <w:szCs w:val="16"/>
                <w:lang w:val="es-CO" w:eastAsia="es-CO"/>
              </w:rPr>
            </w:pPr>
            <w:r w:rsidRPr="00F4667C">
              <w:rPr>
                <w:rFonts w:cs="Arial"/>
                <w:sz w:val="16"/>
                <w:szCs w:val="16"/>
                <w:lang w:val="es-CO" w:eastAsia="es-CO"/>
              </w:rPr>
              <w:t xml:space="preserve">Con </w:t>
            </w:r>
          </w:p>
          <w:p w14:paraId="3181531F" w14:textId="74C1E3E9" w:rsidR="005E47FA" w:rsidRPr="00F4667C" w:rsidRDefault="00BC35FE" w:rsidP="00BC35FE">
            <w:pPr>
              <w:jc w:val="center"/>
              <w:rPr>
                <w:rFonts w:cs="Arial"/>
                <w:sz w:val="16"/>
                <w:szCs w:val="16"/>
                <w:lang w:val="es-CO" w:eastAsia="es-CO"/>
              </w:rPr>
            </w:pPr>
            <w:r w:rsidRPr="00F4667C">
              <w:rPr>
                <w:rFonts w:cs="Arial"/>
                <w:sz w:val="16"/>
                <w:szCs w:val="16"/>
                <w:lang w:val="es-CO" w:eastAsia="es-CO"/>
              </w:rPr>
              <w:t>seguimiento cuatrimestral</w:t>
            </w:r>
          </w:p>
        </w:tc>
      </w:tr>
    </w:tbl>
    <w:p w14:paraId="12436C44" w14:textId="77777777" w:rsidR="00A64362" w:rsidRPr="00F4667C" w:rsidRDefault="00A64362" w:rsidP="008E57D2">
      <w:pPr>
        <w:rPr>
          <w:szCs w:val="22"/>
        </w:rPr>
      </w:pPr>
    </w:p>
    <w:p w14:paraId="58805BF3" w14:textId="77777777" w:rsidR="00E96F80" w:rsidRPr="00F4667C" w:rsidRDefault="00E96F80" w:rsidP="008E57D2">
      <w:pPr>
        <w:rPr>
          <w:szCs w:val="22"/>
        </w:rPr>
      </w:pPr>
    </w:p>
    <w:p w14:paraId="6212D7F9" w14:textId="17EC7944" w:rsidR="003618D4" w:rsidRPr="00F4667C" w:rsidRDefault="007F617B" w:rsidP="003618D4">
      <w:pPr>
        <w:pStyle w:val="Ttulo1"/>
        <w:rPr>
          <w:rFonts w:cs="Arial"/>
          <w:sz w:val="22"/>
          <w:szCs w:val="22"/>
        </w:rPr>
      </w:pPr>
      <w:bookmarkStart w:id="57" w:name="_Toc536451207"/>
      <w:r w:rsidRPr="00F4667C">
        <w:rPr>
          <w:rFonts w:cs="Arial"/>
          <w:caps w:val="0"/>
          <w:sz w:val="22"/>
          <w:szCs w:val="22"/>
        </w:rPr>
        <w:t xml:space="preserve">ESTRATEGIA: </w:t>
      </w:r>
      <w:r w:rsidR="003618D4" w:rsidRPr="00F4667C">
        <w:rPr>
          <w:rFonts w:cs="Arial"/>
          <w:sz w:val="22"/>
          <w:szCs w:val="22"/>
        </w:rPr>
        <w:t>MECANISMOS PARA LA TRANSPARENCIA Y ACCESO A LA INFORMACIÓN</w:t>
      </w:r>
      <w:bookmarkEnd w:id="57"/>
    </w:p>
    <w:p w14:paraId="07F44453" w14:textId="77777777" w:rsidR="003618D4" w:rsidRPr="00F4667C" w:rsidRDefault="003618D4" w:rsidP="003618D4">
      <w:pPr>
        <w:rPr>
          <w:rFonts w:cs="Arial"/>
          <w:szCs w:val="22"/>
        </w:rPr>
      </w:pPr>
    </w:p>
    <w:p w14:paraId="65931608" w14:textId="77777777" w:rsidR="001643D8" w:rsidRPr="00F4667C" w:rsidRDefault="001643D8" w:rsidP="001643D8">
      <w:pPr>
        <w:rPr>
          <w:rFonts w:cs="Arial"/>
        </w:rPr>
      </w:pPr>
      <w:r w:rsidRPr="00F4667C">
        <w:rPr>
          <w:rFonts w:cs="Arial"/>
        </w:rPr>
        <w:t>En trabajo conjunto de todas las dependencias de la Entidad, desde el 2014 se adelantaron las acciones correspondientes a la generación y publicación de la información solicitada por la Ley 1712 de 2014, la cual se dispuso en la página web IDU para su consulta.</w:t>
      </w:r>
    </w:p>
    <w:p w14:paraId="56C12B90" w14:textId="77777777" w:rsidR="001643D8" w:rsidRPr="00F4667C" w:rsidRDefault="001643D8" w:rsidP="001643D8">
      <w:pPr>
        <w:rPr>
          <w:rFonts w:cs="Arial"/>
        </w:rPr>
      </w:pPr>
    </w:p>
    <w:p w14:paraId="40EDE7F6" w14:textId="4BB11A6A" w:rsidR="00963A3B" w:rsidRPr="00F4667C" w:rsidRDefault="001643D8" w:rsidP="001643D8">
      <w:pPr>
        <w:rPr>
          <w:rFonts w:cs="Arial"/>
          <w:szCs w:val="22"/>
        </w:rPr>
      </w:pPr>
      <w:r w:rsidRPr="00F4667C">
        <w:rPr>
          <w:rFonts w:cs="Arial"/>
        </w:rPr>
        <w:t>La Oficina de Control Interno realizó informe de cumplimiento para la actual vigencia y de allí se identificaron oportunidades de mejora para un cumplimiento más efectivo de la Ley.</w:t>
      </w:r>
    </w:p>
    <w:p w14:paraId="01E8B0F9" w14:textId="77777777" w:rsidR="00963A3B" w:rsidRPr="00F4667C" w:rsidRDefault="00963A3B" w:rsidP="003618D4">
      <w:pPr>
        <w:rPr>
          <w:rFonts w:cs="Arial"/>
          <w:szCs w:val="22"/>
        </w:rPr>
      </w:pPr>
    </w:p>
    <w:p w14:paraId="56D9E373" w14:textId="33015EEE" w:rsidR="003618D4" w:rsidRPr="00F4667C" w:rsidRDefault="00D508E9" w:rsidP="00D508E9">
      <w:pPr>
        <w:pStyle w:val="Ttulo2"/>
        <w:rPr>
          <w:rFonts w:cs="Arial"/>
          <w:sz w:val="22"/>
          <w:szCs w:val="22"/>
        </w:rPr>
      </w:pPr>
      <w:r w:rsidRPr="00F4667C">
        <w:rPr>
          <w:rFonts w:cs="Arial"/>
          <w:sz w:val="22"/>
          <w:szCs w:val="22"/>
        </w:rPr>
        <w:t xml:space="preserve"> </w:t>
      </w:r>
      <w:bookmarkStart w:id="58" w:name="_Toc536451208"/>
      <w:r w:rsidR="003618D4" w:rsidRPr="00F4667C">
        <w:rPr>
          <w:rFonts w:cs="Arial"/>
          <w:sz w:val="22"/>
          <w:szCs w:val="22"/>
        </w:rPr>
        <w:t>OBJETIVO</w:t>
      </w:r>
      <w:bookmarkEnd w:id="58"/>
    </w:p>
    <w:p w14:paraId="7FF785F2" w14:textId="77777777" w:rsidR="003618D4" w:rsidRPr="00F4667C" w:rsidRDefault="003618D4" w:rsidP="003618D4">
      <w:pPr>
        <w:rPr>
          <w:rFonts w:cs="Arial"/>
          <w:b/>
          <w:szCs w:val="22"/>
        </w:rPr>
      </w:pPr>
    </w:p>
    <w:p w14:paraId="6D68DC64" w14:textId="77777777" w:rsidR="001643D8" w:rsidRPr="00F4667C" w:rsidRDefault="001643D8" w:rsidP="001643D8">
      <w:pPr>
        <w:rPr>
          <w:rFonts w:cs="Arial"/>
        </w:rPr>
      </w:pPr>
      <w:r w:rsidRPr="00F4667C">
        <w:rPr>
          <w:rFonts w:cs="Arial"/>
        </w:rPr>
        <w:t xml:space="preserve">Este componente recoge los lineamientos para la garantía del derecho fundamental de acceso a la información pública regulados por la Ley 1712 de 2014 y el Decreto Reglamentario 103 de 2015; </w:t>
      </w:r>
      <w:r w:rsidRPr="00F4667C">
        <w:rPr>
          <w:rFonts w:cs="Arial"/>
        </w:rPr>
        <w:lastRenderedPageBreak/>
        <w:t>según la citada normatividad, toda persona puede acceder a la información pública en posesión o bajo el control de los sujetos obligados de la ley.</w:t>
      </w:r>
    </w:p>
    <w:p w14:paraId="6ADBD9FE" w14:textId="77777777" w:rsidR="001643D8" w:rsidRPr="00F4667C" w:rsidRDefault="001643D8" w:rsidP="001643D8">
      <w:pPr>
        <w:rPr>
          <w:rFonts w:cs="Arial"/>
        </w:rPr>
      </w:pPr>
    </w:p>
    <w:p w14:paraId="23018513" w14:textId="0F46D43F" w:rsidR="00541618" w:rsidRPr="00F4667C" w:rsidRDefault="001643D8" w:rsidP="001643D8">
      <w:pPr>
        <w:rPr>
          <w:rFonts w:cs="Arial"/>
          <w:szCs w:val="22"/>
        </w:rPr>
      </w:pPr>
      <w:r w:rsidRPr="00F4667C">
        <w:rPr>
          <w:rFonts w:cs="Arial"/>
        </w:rPr>
        <w:t>La estrategia implementada en el IDU, se enmarca en cinco (5) subcomponentes de transparencia y acceso a la información que se muestran en la siguiente figura:</w:t>
      </w:r>
    </w:p>
    <w:p w14:paraId="0C5AFC1A" w14:textId="77777777" w:rsidR="008729A5" w:rsidRPr="00F4667C" w:rsidRDefault="008729A5" w:rsidP="003618D4">
      <w:pPr>
        <w:rPr>
          <w:rFonts w:cs="Arial"/>
        </w:rPr>
      </w:pPr>
    </w:p>
    <w:p w14:paraId="19862EE4" w14:textId="77777777" w:rsidR="008729A5" w:rsidRPr="00F4667C" w:rsidRDefault="00560671" w:rsidP="003618D4">
      <w:pPr>
        <w:rPr>
          <w:rFonts w:cs="Arial"/>
        </w:rPr>
      </w:pPr>
      <w:r w:rsidRPr="00F4667C">
        <w:rPr>
          <w:rFonts w:cs="Arial"/>
          <w:noProof/>
          <w:lang w:val="es-CO" w:eastAsia="es-CO"/>
        </w:rPr>
        <w:drawing>
          <wp:inline distT="0" distB="0" distL="0" distR="0" wp14:anchorId="65AC6D7D" wp14:editId="22F13059">
            <wp:extent cx="6333490" cy="2620645"/>
            <wp:effectExtent l="0" t="0" r="0" b="825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BC19235" w14:textId="77777777" w:rsidR="008729A5" w:rsidRPr="00F4667C" w:rsidRDefault="008729A5" w:rsidP="003618D4">
      <w:pPr>
        <w:rPr>
          <w:rFonts w:cs="Arial"/>
        </w:rPr>
      </w:pPr>
    </w:p>
    <w:p w14:paraId="5C12C9A1" w14:textId="77777777" w:rsidR="00541618" w:rsidRPr="00F4667C" w:rsidRDefault="00541618" w:rsidP="003618D4">
      <w:pPr>
        <w:rPr>
          <w:rFonts w:cs="Arial"/>
        </w:rPr>
      </w:pPr>
    </w:p>
    <w:p w14:paraId="6856308A" w14:textId="77777777" w:rsidR="001643D8" w:rsidRPr="00F4667C" w:rsidRDefault="001643D8" w:rsidP="001643D8">
      <w:pPr>
        <w:rPr>
          <w:rFonts w:cs="Arial"/>
        </w:rPr>
      </w:pPr>
      <w:r w:rsidRPr="00F4667C">
        <w:rPr>
          <w:rFonts w:cs="Arial"/>
        </w:rPr>
        <w:t>La información solicitada se presenta en la página web del IDU, en la opción “Transparencia” del menú “Entidad”.</w:t>
      </w:r>
    </w:p>
    <w:p w14:paraId="4D910A41" w14:textId="77777777" w:rsidR="001643D8" w:rsidRPr="00F4667C" w:rsidRDefault="001643D8" w:rsidP="001643D8">
      <w:pPr>
        <w:rPr>
          <w:rFonts w:cs="Arial"/>
        </w:rPr>
      </w:pPr>
    </w:p>
    <w:p w14:paraId="08AE4A17" w14:textId="50434BF5" w:rsidR="00F42127" w:rsidRPr="00F4667C" w:rsidRDefault="001643D8" w:rsidP="001643D8">
      <w:pPr>
        <w:rPr>
          <w:rFonts w:cs="Arial"/>
          <w:szCs w:val="22"/>
        </w:rPr>
      </w:pPr>
      <w:r w:rsidRPr="00F4667C">
        <w:rPr>
          <w:rFonts w:cs="Arial"/>
        </w:rPr>
        <w:t>A continuación se describen las acciones a ejecutar en el marco de la ley de transparencia.</w:t>
      </w:r>
    </w:p>
    <w:p w14:paraId="46C2A965" w14:textId="77777777" w:rsidR="00CE7497" w:rsidRPr="00F4667C" w:rsidRDefault="00CE7497">
      <w:pPr>
        <w:jc w:val="left"/>
        <w:rPr>
          <w:rFonts w:cs="Arial"/>
          <w:szCs w:val="22"/>
        </w:rPr>
      </w:pPr>
    </w:p>
    <w:tbl>
      <w:tblPr>
        <w:tblW w:w="9780" w:type="dxa"/>
        <w:jc w:val="center"/>
        <w:tblCellMar>
          <w:left w:w="70" w:type="dxa"/>
          <w:right w:w="70" w:type="dxa"/>
        </w:tblCellMar>
        <w:tblLook w:val="04A0" w:firstRow="1" w:lastRow="0" w:firstColumn="1" w:lastColumn="0" w:noHBand="0" w:noVBand="1"/>
      </w:tblPr>
      <w:tblGrid>
        <w:gridCol w:w="1306"/>
        <w:gridCol w:w="2421"/>
        <w:gridCol w:w="2058"/>
        <w:gridCol w:w="1625"/>
        <w:gridCol w:w="1180"/>
        <w:gridCol w:w="1190"/>
      </w:tblGrid>
      <w:tr w:rsidR="001643D8" w:rsidRPr="00F4667C" w14:paraId="3874D5AA" w14:textId="77777777" w:rsidTr="0076502F">
        <w:trPr>
          <w:trHeight w:val="615"/>
          <w:tblHeader/>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C7A60" w14:textId="77777777" w:rsidR="001643D8" w:rsidRPr="00F4667C" w:rsidRDefault="001643D8" w:rsidP="0076502F">
            <w:pPr>
              <w:jc w:val="center"/>
              <w:rPr>
                <w:rFonts w:cs="Arial"/>
                <w:b/>
                <w:bCs/>
                <w:sz w:val="16"/>
                <w:szCs w:val="16"/>
                <w:lang w:val="es-CO" w:eastAsia="es-CO"/>
              </w:rPr>
            </w:pPr>
            <w:r w:rsidRPr="00F4667C">
              <w:rPr>
                <w:rFonts w:cs="Arial"/>
                <w:b/>
                <w:bCs/>
                <w:sz w:val="16"/>
                <w:szCs w:val="16"/>
                <w:lang w:val="es-CO" w:eastAsia="es-CO"/>
              </w:rPr>
              <w:t>Sub - componente</w:t>
            </w:r>
          </w:p>
        </w:tc>
        <w:tc>
          <w:tcPr>
            <w:tcW w:w="2421" w:type="dxa"/>
            <w:tcBorders>
              <w:top w:val="single" w:sz="4" w:space="0" w:color="auto"/>
              <w:left w:val="nil"/>
              <w:bottom w:val="single" w:sz="4" w:space="0" w:color="auto"/>
              <w:right w:val="single" w:sz="4" w:space="0" w:color="auto"/>
            </w:tcBorders>
            <w:shd w:val="clear" w:color="000000" w:fill="FFFFFF"/>
            <w:vAlign w:val="center"/>
            <w:hideMark/>
          </w:tcPr>
          <w:p w14:paraId="3E6F8A85" w14:textId="77777777" w:rsidR="001643D8" w:rsidRPr="00F4667C" w:rsidRDefault="001643D8" w:rsidP="0076502F">
            <w:pPr>
              <w:jc w:val="center"/>
              <w:rPr>
                <w:rFonts w:cs="Arial"/>
                <w:b/>
                <w:bCs/>
                <w:sz w:val="16"/>
                <w:szCs w:val="16"/>
                <w:lang w:val="es-CO" w:eastAsia="es-CO"/>
              </w:rPr>
            </w:pPr>
            <w:r w:rsidRPr="00F4667C">
              <w:rPr>
                <w:rFonts w:cs="Arial"/>
                <w:b/>
                <w:bCs/>
                <w:sz w:val="16"/>
                <w:szCs w:val="16"/>
                <w:lang w:val="es-CO" w:eastAsia="es-CO"/>
              </w:rPr>
              <w:t>Actividades</w:t>
            </w:r>
          </w:p>
        </w:tc>
        <w:tc>
          <w:tcPr>
            <w:tcW w:w="2058" w:type="dxa"/>
            <w:tcBorders>
              <w:top w:val="single" w:sz="4" w:space="0" w:color="auto"/>
              <w:left w:val="nil"/>
              <w:bottom w:val="single" w:sz="4" w:space="0" w:color="auto"/>
              <w:right w:val="single" w:sz="4" w:space="0" w:color="auto"/>
            </w:tcBorders>
            <w:shd w:val="clear" w:color="000000" w:fill="FFFFFF"/>
            <w:vAlign w:val="center"/>
            <w:hideMark/>
          </w:tcPr>
          <w:p w14:paraId="5821DB65" w14:textId="77777777" w:rsidR="001643D8" w:rsidRPr="00F4667C" w:rsidRDefault="001643D8" w:rsidP="0076502F">
            <w:pPr>
              <w:jc w:val="center"/>
              <w:rPr>
                <w:rFonts w:cs="Arial"/>
                <w:b/>
                <w:bCs/>
                <w:sz w:val="16"/>
                <w:szCs w:val="16"/>
                <w:lang w:val="es-CO" w:eastAsia="es-CO"/>
              </w:rPr>
            </w:pPr>
            <w:r w:rsidRPr="00F4667C">
              <w:rPr>
                <w:rFonts w:cs="Arial"/>
                <w:b/>
                <w:bCs/>
                <w:sz w:val="16"/>
                <w:szCs w:val="16"/>
                <w:lang w:val="es-CO" w:eastAsia="es-CO"/>
              </w:rPr>
              <w:t>Meta o producto</w:t>
            </w:r>
          </w:p>
        </w:tc>
        <w:tc>
          <w:tcPr>
            <w:tcW w:w="1625" w:type="dxa"/>
            <w:tcBorders>
              <w:top w:val="single" w:sz="4" w:space="0" w:color="auto"/>
              <w:left w:val="nil"/>
              <w:bottom w:val="single" w:sz="4" w:space="0" w:color="auto"/>
              <w:right w:val="single" w:sz="4" w:space="0" w:color="auto"/>
            </w:tcBorders>
            <w:shd w:val="clear" w:color="000000" w:fill="FFFFFF"/>
            <w:vAlign w:val="center"/>
            <w:hideMark/>
          </w:tcPr>
          <w:p w14:paraId="25EA8BAF" w14:textId="77777777" w:rsidR="001643D8" w:rsidRPr="00F4667C" w:rsidRDefault="001643D8" w:rsidP="0076502F">
            <w:pPr>
              <w:jc w:val="center"/>
              <w:rPr>
                <w:rFonts w:cs="Arial"/>
                <w:b/>
                <w:bCs/>
                <w:sz w:val="16"/>
                <w:szCs w:val="16"/>
                <w:lang w:val="es-CO" w:eastAsia="es-CO"/>
              </w:rPr>
            </w:pPr>
            <w:r w:rsidRPr="00F4667C">
              <w:rPr>
                <w:rFonts w:cs="Arial"/>
                <w:b/>
                <w:bCs/>
                <w:sz w:val="16"/>
                <w:szCs w:val="16"/>
                <w:lang w:val="es-CO" w:eastAsia="es-CO"/>
              </w:rPr>
              <w:t>Indicadores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1FD71D2" w14:textId="77777777" w:rsidR="001643D8" w:rsidRPr="00F4667C" w:rsidRDefault="001643D8" w:rsidP="0076502F">
            <w:pPr>
              <w:jc w:val="center"/>
              <w:rPr>
                <w:rFonts w:cs="Arial"/>
                <w:b/>
                <w:bCs/>
                <w:sz w:val="16"/>
                <w:szCs w:val="16"/>
                <w:lang w:val="es-CO" w:eastAsia="es-CO"/>
              </w:rPr>
            </w:pPr>
            <w:r w:rsidRPr="00F4667C">
              <w:rPr>
                <w:rFonts w:cs="Arial"/>
                <w:b/>
                <w:bCs/>
                <w:sz w:val="16"/>
                <w:szCs w:val="16"/>
                <w:lang w:val="es-CO" w:eastAsia="es-CO"/>
              </w:rPr>
              <w:t>Responsable</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14:paraId="6304566F" w14:textId="77777777" w:rsidR="001643D8" w:rsidRPr="00F4667C" w:rsidRDefault="001643D8" w:rsidP="0076502F">
            <w:pPr>
              <w:jc w:val="center"/>
              <w:rPr>
                <w:rFonts w:cs="Arial"/>
                <w:b/>
                <w:bCs/>
                <w:sz w:val="16"/>
                <w:szCs w:val="16"/>
                <w:lang w:val="es-CO" w:eastAsia="es-CO"/>
              </w:rPr>
            </w:pPr>
            <w:r w:rsidRPr="00F4667C">
              <w:rPr>
                <w:rFonts w:cs="Arial"/>
                <w:b/>
                <w:bCs/>
                <w:sz w:val="16"/>
                <w:szCs w:val="16"/>
                <w:lang w:val="es-CO" w:eastAsia="es-CO"/>
              </w:rPr>
              <w:t>Fecha Programada</w:t>
            </w:r>
          </w:p>
        </w:tc>
      </w:tr>
      <w:tr w:rsidR="001643D8" w:rsidRPr="00F4667C" w14:paraId="1A06D4FF" w14:textId="77777777" w:rsidTr="00DF14E1">
        <w:trPr>
          <w:trHeight w:val="1201"/>
          <w:jc w:val="center"/>
        </w:trPr>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359F77"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Subcomponente 1                               Lineamientos de Transparencia Activa</w:t>
            </w:r>
          </w:p>
        </w:tc>
        <w:tc>
          <w:tcPr>
            <w:tcW w:w="2421" w:type="dxa"/>
            <w:tcBorders>
              <w:top w:val="nil"/>
              <w:left w:val="nil"/>
              <w:bottom w:val="single" w:sz="4" w:space="0" w:color="auto"/>
              <w:right w:val="single" w:sz="4" w:space="0" w:color="auto"/>
            </w:tcBorders>
            <w:shd w:val="clear" w:color="000000" w:fill="FFFFFF"/>
            <w:vAlign w:val="center"/>
            <w:hideMark/>
          </w:tcPr>
          <w:p w14:paraId="253387BA"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Verificar y ajustar los link´s de la Ley de transparencia publicados en la Web IDU, por ocasión de los cambios técnicos sucedidos en la página WEB IDU.</w:t>
            </w:r>
          </w:p>
        </w:tc>
        <w:tc>
          <w:tcPr>
            <w:tcW w:w="2058" w:type="dxa"/>
            <w:tcBorders>
              <w:top w:val="nil"/>
              <w:left w:val="nil"/>
              <w:bottom w:val="single" w:sz="4" w:space="0" w:color="auto"/>
              <w:right w:val="single" w:sz="4" w:space="0" w:color="auto"/>
            </w:tcBorders>
            <w:shd w:val="clear" w:color="000000" w:fill="FFFFFF"/>
            <w:vAlign w:val="center"/>
            <w:hideMark/>
          </w:tcPr>
          <w:p w14:paraId="44EAA8D6"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 xml:space="preserve">Link´s actualizados en cumplimiento a Ley de transparencia en la Web IDU </w:t>
            </w:r>
          </w:p>
        </w:tc>
        <w:tc>
          <w:tcPr>
            <w:tcW w:w="1625" w:type="dxa"/>
            <w:vMerge w:val="restart"/>
            <w:tcBorders>
              <w:top w:val="nil"/>
              <w:left w:val="nil"/>
              <w:right w:val="single" w:sz="4" w:space="0" w:color="auto"/>
            </w:tcBorders>
            <w:shd w:val="clear" w:color="000000" w:fill="FFFFFF"/>
            <w:noWrap/>
            <w:vAlign w:val="center"/>
            <w:hideMark/>
          </w:tcPr>
          <w:p w14:paraId="795BF168"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 Se creará un único indicador relacionado con la medición de la publicación oportuna y la actualización permanente de la información de acuerdo a lo requerido por la ley 1712 de 2014</w:t>
            </w:r>
          </w:p>
          <w:p w14:paraId="5749108D" w14:textId="77777777" w:rsidR="001643D8" w:rsidRPr="00F4667C" w:rsidRDefault="001643D8" w:rsidP="0076502F">
            <w:pPr>
              <w:jc w:val="center"/>
              <w:rPr>
                <w:rFonts w:cs="Arial"/>
                <w:sz w:val="16"/>
                <w:szCs w:val="16"/>
                <w:lang w:val="es-CO" w:eastAsia="es-CO"/>
              </w:rPr>
            </w:pPr>
          </w:p>
          <w:p w14:paraId="290CCF1C" w14:textId="77777777" w:rsidR="001643D8" w:rsidRPr="00F4667C" w:rsidRDefault="001643D8" w:rsidP="0076502F">
            <w:pPr>
              <w:jc w:val="center"/>
              <w:rPr>
                <w:rFonts w:cs="Arial"/>
                <w:sz w:val="16"/>
                <w:szCs w:val="16"/>
                <w:lang w:val="es-CO" w:eastAsia="es-CO"/>
              </w:rPr>
            </w:pPr>
          </w:p>
          <w:p w14:paraId="6B722F80"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Total de información publicada y actualizada / Total de información requerida por la norma x 100 </w:t>
            </w:r>
          </w:p>
          <w:p w14:paraId="16952289"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 </w:t>
            </w:r>
          </w:p>
          <w:p w14:paraId="725A9DEF"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 </w:t>
            </w:r>
          </w:p>
          <w:p w14:paraId="1969D48F"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 </w:t>
            </w:r>
          </w:p>
          <w:p w14:paraId="0C0C39CF" w14:textId="77777777" w:rsidR="001643D8" w:rsidRPr="00F4667C" w:rsidRDefault="001643D8" w:rsidP="0076502F">
            <w:pPr>
              <w:rPr>
                <w:rFonts w:cs="Arial"/>
                <w:sz w:val="16"/>
                <w:szCs w:val="16"/>
                <w:lang w:val="es-CO" w:eastAsia="es-CO"/>
              </w:rPr>
            </w:pPr>
          </w:p>
          <w:p w14:paraId="4C127518" w14:textId="77777777" w:rsidR="001643D8" w:rsidRPr="00F4667C" w:rsidRDefault="001643D8" w:rsidP="0076502F">
            <w:pPr>
              <w:rPr>
                <w:rFonts w:cs="Arial"/>
                <w:sz w:val="16"/>
                <w:szCs w:val="16"/>
                <w:lang w:val="es-CO" w:eastAsia="es-CO"/>
              </w:rPr>
            </w:pPr>
          </w:p>
          <w:p w14:paraId="7B22EAB7" w14:textId="77777777" w:rsidR="001643D8" w:rsidRPr="00F4667C" w:rsidRDefault="001643D8" w:rsidP="0076502F">
            <w:pPr>
              <w:rPr>
                <w:rFonts w:cs="Arial"/>
                <w:sz w:val="16"/>
                <w:szCs w:val="16"/>
                <w:lang w:val="es-CO" w:eastAsia="es-CO"/>
              </w:rPr>
            </w:pPr>
          </w:p>
          <w:p w14:paraId="5C063606" w14:textId="77777777" w:rsidR="001643D8" w:rsidRPr="00F4667C" w:rsidRDefault="001643D8" w:rsidP="0076502F">
            <w:pPr>
              <w:rPr>
                <w:rFonts w:cs="Arial"/>
                <w:sz w:val="16"/>
                <w:szCs w:val="16"/>
                <w:lang w:val="es-CO" w:eastAsia="es-CO"/>
              </w:rPr>
            </w:pPr>
          </w:p>
          <w:p w14:paraId="7553691C" w14:textId="77777777" w:rsidR="001643D8" w:rsidRPr="00F4667C" w:rsidRDefault="001643D8" w:rsidP="0076502F">
            <w:pPr>
              <w:rPr>
                <w:rFonts w:cs="Arial"/>
                <w:sz w:val="16"/>
                <w:szCs w:val="16"/>
                <w:lang w:val="es-CO" w:eastAsia="es-CO"/>
              </w:rPr>
            </w:pPr>
          </w:p>
          <w:p w14:paraId="1BF43B5B" w14:textId="77777777" w:rsidR="001643D8" w:rsidRPr="00F4667C" w:rsidRDefault="001643D8" w:rsidP="0076502F">
            <w:pPr>
              <w:rPr>
                <w:rFonts w:cs="Arial"/>
                <w:sz w:val="16"/>
                <w:szCs w:val="16"/>
                <w:lang w:val="es-CO" w:eastAsia="es-CO"/>
              </w:rPr>
            </w:pPr>
          </w:p>
          <w:p w14:paraId="0395BFFE" w14:textId="77777777" w:rsidR="001643D8" w:rsidRPr="00F4667C" w:rsidRDefault="001643D8" w:rsidP="0076502F">
            <w:pPr>
              <w:rPr>
                <w:rFonts w:cs="Arial"/>
                <w:sz w:val="16"/>
                <w:szCs w:val="16"/>
                <w:lang w:val="es-CO" w:eastAsia="es-CO"/>
              </w:rPr>
            </w:pPr>
          </w:p>
          <w:p w14:paraId="22F33403" w14:textId="77777777" w:rsidR="001643D8" w:rsidRPr="00F4667C" w:rsidRDefault="001643D8" w:rsidP="0076502F">
            <w:pPr>
              <w:rPr>
                <w:rFonts w:cs="Arial"/>
                <w:sz w:val="16"/>
                <w:szCs w:val="16"/>
                <w:lang w:val="es-CO" w:eastAsia="es-CO"/>
              </w:rPr>
            </w:pPr>
          </w:p>
          <w:p w14:paraId="3248F046" w14:textId="77777777" w:rsidR="001643D8" w:rsidRPr="00F4667C" w:rsidRDefault="001643D8" w:rsidP="0076502F">
            <w:pPr>
              <w:rPr>
                <w:rFonts w:cs="Arial"/>
                <w:sz w:val="16"/>
                <w:szCs w:val="16"/>
                <w:lang w:val="es-CO" w:eastAsia="es-CO"/>
              </w:rPr>
            </w:pPr>
          </w:p>
          <w:p w14:paraId="3336713E" w14:textId="77777777" w:rsidR="001643D8" w:rsidRPr="00F4667C" w:rsidRDefault="001643D8" w:rsidP="0076502F">
            <w:pPr>
              <w:rPr>
                <w:rFonts w:cs="Arial"/>
                <w:sz w:val="16"/>
                <w:szCs w:val="16"/>
                <w:lang w:val="es-CO" w:eastAsia="es-CO"/>
              </w:rPr>
            </w:pPr>
          </w:p>
          <w:p w14:paraId="4AA319C2" w14:textId="77777777" w:rsidR="001643D8" w:rsidRPr="00F4667C" w:rsidRDefault="001643D8" w:rsidP="0076502F">
            <w:pPr>
              <w:rPr>
                <w:rFonts w:cs="Arial"/>
                <w:sz w:val="16"/>
                <w:szCs w:val="16"/>
                <w:lang w:val="es-CO" w:eastAsia="es-CO"/>
              </w:rPr>
            </w:pPr>
          </w:p>
          <w:p w14:paraId="6E201731" w14:textId="77777777" w:rsidR="001643D8" w:rsidRPr="00F4667C" w:rsidRDefault="001643D8" w:rsidP="0076502F">
            <w:pPr>
              <w:rPr>
                <w:rFonts w:cs="Arial"/>
                <w:sz w:val="16"/>
                <w:szCs w:val="16"/>
                <w:lang w:val="es-CO" w:eastAsia="es-CO"/>
              </w:rPr>
            </w:pPr>
          </w:p>
          <w:p w14:paraId="6026AC55" w14:textId="77777777" w:rsidR="001643D8" w:rsidRPr="00F4667C" w:rsidRDefault="001643D8" w:rsidP="0076502F">
            <w:pPr>
              <w:rPr>
                <w:rFonts w:cs="Arial"/>
                <w:sz w:val="16"/>
                <w:szCs w:val="16"/>
                <w:lang w:val="es-CO" w:eastAsia="es-CO"/>
              </w:rPr>
            </w:pPr>
          </w:p>
          <w:p w14:paraId="414369F6" w14:textId="77777777" w:rsidR="00B82901" w:rsidRPr="00F4667C" w:rsidRDefault="00B82901" w:rsidP="00B82901">
            <w:pPr>
              <w:rPr>
                <w:rFonts w:cs="Arial"/>
                <w:sz w:val="16"/>
                <w:szCs w:val="16"/>
                <w:lang w:val="es-CO" w:eastAsia="es-CO"/>
              </w:rPr>
            </w:pPr>
          </w:p>
          <w:p w14:paraId="5244C8B9" w14:textId="77777777" w:rsidR="00B82901" w:rsidRPr="00F4667C" w:rsidRDefault="00B82901" w:rsidP="00B82901">
            <w:pPr>
              <w:rPr>
                <w:rFonts w:cs="Arial"/>
                <w:sz w:val="16"/>
                <w:szCs w:val="16"/>
                <w:lang w:val="es-CO" w:eastAsia="es-CO"/>
              </w:rPr>
            </w:pPr>
          </w:p>
          <w:p w14:paraId="33D5508D" w14:textId="77777777" w:rsidR="00B82901" w:rsidRPr="00F4667C" w:rsidRDefault="00B82901" w:rsidP="00B82901">
            <w:pPr>
              <w:rPr>
                <w:rFonts w:cs="Arial"/>
                <w:sz w:val="16"/>
                <w:szCs w:val="16"/>
                <w:lang w:val="es-CO" w:eastAsia="es-CO"/>
              </w:rPr>
            </w:pPr>
          </w:p>
          <w:p w14:paraId="198007EB" w14:textId="77777777" w:rsidR="00B82901" w:rsidRPr="00F4667C" w:rsidRDefault="00B82901" w:rsidP="00B82901">
            <w:pPr>
              <w:rPr>
                <w:rFonts w:cs="Arial"/>
                <w:sz w:val="16"/>
                <w:szCs w:val="16"/>
                <w:lang w:val="es-CO" w:eastAsia="es-CO"/>
              </w:rPr>
            </w:pPr>
          </w:p>
          <w:p w14:paraId="5FBC7BEA" w14:textId="77777777" w:rsidR="00B82901" w:rsidRPr="00F4667C" w:rsidRDefault="00B82901" w:rsidP="00B82901">
            <w:pPr>
              <w:rPr>
                <w:rFonts w:cs="Arial"/>
                <w:sz w:val="16"/>
                <w:szCs w:val="16"/>
                <w:lang w:val="es-CO" w:eastAsia="es-CO"/>
              </w:rPr>
            </w:pPr>
          </w:p>
          <w:p w14:paraId="5CEAAD07" w14:textId="77777777" w:rsidR="00B82901" w:rsidRPr="00F4667C" w:rsidRDefault="00B82901" w:rsidP="00B82901">
            <w:pPr>
              <w:rPr>
                <w:rFonts w:cs="Arial"/>
                <w:sz w:val="16"/>
                <w:szCs w:val="16"/>
                <w:lang w:val="es-CO" w:eastAsia="es-CO"/>
              </w:rPr>
            </w:pPr>
          </w:p>
          <w:p w14:paraId="46AE2AB2" w14:textId="7ABB55CE" w:rsidR="001643D8" w:rsidRPr="00F4667C" w:rsidRDefault="00B82901" w:rsidP="0076502F">
            <w:pPr>
              <w:rPr>
                <w:rFonts w:cs="Arial"/>
                <w:sz w:val="16"/>
                <w:szCs w:val="16"/>
                <w:lang w:val="es-CO" w:eastAsia="es-CO"/>
              </w:rPr>
            </w:pPr>
            <w:r w:rsidRPr="00F4667C">
              <w:rPr>
                <w:rFonts w:cs="Arial"/>
                <w:sz w:val="16"/>
                <w:szCs w:val="16"/>
                <w:lang w:val="es-CO" w:eastAsia="es-CO"/>
              </w:rPr>
              <w:t>Servidores con información actualizada / Servidores de planta activos</w:t>
            </w:r>
          </w:p>
        </w:tc>
        <w:tc>
          <w:tcPr>
            <w:tcW w:w="1180" w:type="dxa"/>
            <w:tcBorders>
              <w:top w:val="nil"/>
              <w:left w:val="nil"/>
              <w:bottom w:val="single" w:sz="4" w:space="0" w:color="auto"/>
              <w:right w:val="single" w:sz="4" w:space="0" w:color="auto"/>
            </w:tcBorders>
            <w:shd w:val="clear" w:color="000000" w:fill="FFFFFF"/>
            <w:noWrap/>
            <w:vAlign w:val="center"/>
            <w:hideMark/>
          </w:tcPr>
          <w:p w14:paraId="22A8C522"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lastRenderedPageBreak/>
              <w:t>OAP</w:t>
            </w:r>
          </w:p>
          <w:p w14:paraId="3F9F745B"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Áreas IDU</w:t>
            </w:r>
          </w:p>
        </w:tc>
        <w:tc>
          <w:tcPr>
            <w:tcW w:w="1190" w:type="dxa"/>
            <w:tcBorders>
              <w:top w:val="nil"/>
              <w:left w:val="nil"/>
              <w:bottom w:val="single" w:sz="4" w:space="0" w:color="auto"/>
              <w:right w:val="single" w:sz="4" w:space="0" w:color="auto"/>
            </w:tcBorders>
            <w:shd w:val="clear" w:color="000000" w:fill="FFFFFF"/>
            <w:vAlign w:val="center"/>
            <w:hideMark/>
          </w:tcPr>
          <w:p w14:paraId="729DD2DB" w14:textId="77777777" w:rsidR="001D1DC0" w:rsidRPr="00F4667C" w:rsidRDefault="001643D8" w:rsidP="001D1DC0">
            <w:pPr>
              <w:jc w:val="center"/>
              <w:rPr>
                <w:rFonts w:cs="Arial"/>
                <w:sz w:val="16"/>
                <w:szCs w:val="16"/>
                <w:lang w:val="es-CO" w:eastAsia="es-CO"/>
              </w:rPr>
            </w:pPr>
            <w:r w:rsidRPr="00F4667C">
              <w:rPr>
                <w:rFonts w:cs="Arial"/>
                <w:sz w:val="16"/>
                <w:szCs w:val="16"/>
                <w:lang w:val="es-CO" w:eastAsia="es-CO"/>
              </w:rPr>
              <w:t>30 de Junio de 2019</w:t>
            </w:r>
          </w:p>
          <w:p w14:paraId="7E1DC6C6" w14:textId="2BAF140B" w:rsidR="001D1DC0" w:rsidRPr="00F4667C" w:rsidRDefault="001D1DC0" w:rsidP="001D1DC0">
            <w:pPr>
              <w:jc w:val="center"/>
              <w:rPr>
                <w:rFonts w:cs="Arial"/>
                <w:sz w:val="16"/>
                <w:szCs w:val="16"/>
                <w:lang w:val="es-CO" w:eastAsia="es-CO"/>
              </w:rPr>
            </w:pPr>
            <w:r w:rsidRPr="00F4667C">
              <w:rPr>
                <w:rFonts w:cs="Arial"/>
                <w:sz w:val="16"/>
                <w:szCs w:val="16"/>
                <w:lang w:val="es-CO" w:eastAsia="es-CO"/>
              </w:rPr>
              <w:t xml:space="preserve">Con </w:t>
            </w:r>
          </w:p>
          <w:p w14:paraId="633F9A14" w14:textId="575F98DB" w:rsidR="001643D8" w:rsidRPr="00F4667C" w:rsidRDefault="001D1DC0" w:rsidP="001D1DC0">
            <w:pPr>
              <w:jc w:val="center"/>
              <w:rPr>
                <w:rFonts w:cs="Arial"/>
                <w:sz w:val="16"/>
                <w:szCs w:val="16"/>
                <w:lang w:val="es-CO" w:eastAsia="es-CO"/>
              </w:rPr>
            </w:pPr>
            <w:r w:rsidRPr="00F4667C">
              <w:rPr>
                <w:rFonts w:cs="Arial"/>
                <w:sz w:val="16"/>
                <w:szCs w:val="16"/>
                <w:lang w:val="es-CO" w:eastAsia="es-CO"/>
              </w:rPr>
              <w:t>seguimiento cuatrimestral</w:t>
            </w:r>
          </w:p>
        </w:tc>
      </w:tr>
      <w:tr w:rsidR="001643D8" w:rsidRPr="00F4667C" w14:paraId="314EB721" w14:textId="77777777" w:rsidTr="0076502F">
        <w:trPr>
          <w:trHeight w:val="1440"/>
          <w:jc w:val="center"/>
        </w:trPr>
        <w:tc>
          <w:tcPr>
            <w:tcW w:w="1306" w:type="dxa"/>
            <w:vMerge/>
            <w:tcBorders>
              <w:top w:val="nil"/>
              <w:left w:val="single" w:sz="4" w:space="0" w:color="auto"/>
              <w:bottom w:val="single" w:sz="4" w:space="0" w:color="auto"/>
              <w:right w:val="single" w:sz="4" w:space="0" w:color="auto"/>
            </w:tcBorders>
            <w:vAlign w:val="center"/>
            <w:hideMark/>
          </w:tcPr>
          <w:p w14:paraId="13260B6A" w14:textId="77777777" w:rsidR="001643D8" w:rsidRPr="00F4667C" w:rsidRDefault="001643D8" w:rsidP="0076502F">
            <w:pPr>
              <w:jc w:val="left"/>
              <w:rPr>
                <w:rFonts w:cs="Arial"/>
                <w:sz w:val="16"/>
                <w:szCs w:val="16"/>
                <w:lang w:val="es-CO" w:eastAsia="es-CO"/>
              </w:rPr>
            </w:pPr>
          </w:p>
        </w:tc>
        <w:tc>
          <w:tcPr>
            <w:tcW w:w="2421" w:type="dxa"/>
            <w:tcBorders>
              <w:top w:val="nil"/>
              <w:left w:val="nil"/>
              <w:bottom w:val="single" w:sz="4" w:space="0" w:color="auto"/>
              <w:right w:val="single" w:sz="4" w:space="0" w:color="auto"/>
            </w:tcBorders>
            <w:shd w:val="clear" w:color="000000" w:fill="FFFFFF"/>
            <w:vAlign w:val="center"/>
            <w:hideMark/>
          </w:tcPr>
          <w:p w14:paraId="35908DA4"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Actualizar y publicar oportunamente la información mínima establecida en la Ley 1712 de 2014 artículo 9 y la Estrategia de Gobierno en Línea</w:t>
            </w:r>
          </w:p>
        </w:tc>
        <w:tc>
          <w:tcPr>
            <w:tcW w:w="2058" w:type="dxa"/>
            <w:tcBorders>
              <w:top w:val="nil"/>
              <w:left w:val="nil"/>
              <w:bottom w:val="single" w:sz="4" w:space="0" w:color="auto"/>
              <w:right w:val="single" w:sz="4" w:space="0" w:color="auto"/>
            </w:tcBorders>
            <w:shd w:val="clear" w:color="000000" w:fill="FFFFFF"/>
            <w:vAlign w:val="center"/>
            <w:hideMark/>
          </w:tcPr>
          <w:p w14:paraId="0596A5E6"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Actos administrativos de adopción de los requisitos mínimos de la ley 1712 de 2014</w:t>
            </w:r>
          </w:p>
          <w:p w14:paraId="7F670972" w14:textId="77777777" w:rsidR="001643D8" w:rsidRPr="00F4667C" w:rsidRDefault="001643D8" w:rsidP="00EE50FF">
            <w:pPr>
              <w:pStyle w:val="Prrafodelista"/>
              <w:numPr>
                <w:ilvl w:val="0"/>
                <w:numId w:val="8"/>
              </w:numPr>
              <w:spacing w:after="160" w:line="259" w:lineRule="auto"/>
              <w:ind w:left="372"/>
              <w:jc w:val="left"/>
              <w:rPr>
                <w:rFonts w:cs="Arial"/>
                <w:sz w:val="16"/>
                <w:szCs w:val="16"/>
                <w:lang w:eastAsia="es-CO"/>
              </w:rPr>
            </w:pPr>
            <w:r w:rsidRPr="00F4667C">
              <w:rPr>
                <w:rFonts w:cs="Arial"/>
                <w:sz w:val="16"/>
                <w:szCs w:val="16"/>
                <w:lang w:eastAsia="es-CO"/>
              </w:rPr>
              <w:t>Descripción estructura orgánica</w:t>
            </w:r>
          </w:p>
          <w:p w14:paraId="2EE250A7" w14:textId="77777777" w:rsidR="001643D8" w:rsidRPr="00F4667C" w:rsidRDefault="001643D8" w:rsidP="00EE50FF">
            <w:pPr>
              <w:pStyle w:val="Prrafodelista"/>
              <w:numPr>
                <w:ilvl w:val="0"/>
                <w:numId w:val="8"/>
              </w:numPr>
              <w:spacing w:after="160" w:line="259" w:lineRule="auto"/>
              <w:ind w:left="372"/>
              <w:jc w:val="left"/>
              <w:rPr>
                <w:rFonts w:cs="Arial"/>
                <w:sz w:val="16"/>
                <w:szCs w:val="16"/>
                <w:lang w:eastAsia="es-CO"/>
              </w:rPr>
            </w:pPr>
            <w:r w:rsidRPr="00F4667C">
              <w:rPr>
                <w:rFonts w:cs="Arial"/>
                <w:sz w:val="16"/>
                <w:szCs w:val="16"/>
                <w:lang w:eastAsia="es-CO"/>
              </w:rPr>
              <w:t>Su presupuesto general</w:t>
            </w:r>
          </w:p>
          <w:p w14:paraId="3B3CE26C" w14:textId="77777777" w:rsidR="001643D8" w:rsidRPr="00F4667C" w:rsidRDefault="001643D8" w:rsidP="00EE50FF">
            <w:pPr>
              <w:pStyle w:val="Prrafodelista"/>
              <w:numPr>
                <w:ilvl w:val="0"/>
                <w:numId w:val="8"/>
              </w:numPr>
              <w:spacing w:after="160" w:line="259" w:lineRule="auto"/>
              <w:ind w:left="372"/>
              <w:jc w:val="left"/>
              <w:rPr>
                <w:rFonts w:asciiTheme="minorHAnsi" w:eastAsiaTheme="minorHAnsi" w:hAnsiTheme="minorHAnsi" w:cstheme="minorBidi"/>
                <w:sz w:val="16"/>
                <w:szCs w:val="16"/>
                <w:lang w:eastAsia="en-US"/>
              </w:rPr>
            </w:pPr>
            <w:r w:rsidRPr="00F4667C">
              <w:rPr>
                <w:rFonts w:cs="Arial"/>
                <w:sz w:val="16"/>
                <w:szCs w:val="16"/>
                <w:lang w:eastAsia="es-CO"/>
              </w:rPr>
              <w:t>Directorio de servidores públicos y contratistas</w:t>
            </w:r>
          </w:p>
          <w:p w14:paraId="29C71537" w14:textId="77777777" w:rsidR="001643D8" w:rsidRPr="00F4667C" w:rsidRDefault="001643D8" w:rsidP="00EE50FF">
            <w:pPr>
              <w:pStyle w:val="Prrafodelista"/>
              <w:numPr>
                <w:ilvl w:val="0"/>
                <w:numId w:val="8"/>
              </w:numPr>
              <w:spacing w:after="160" w:line="259" w:lineRule="auto"/>
              <w:ind w:left="372"/>
              <w:jc w:val="left"/>
              <w:rPr>
                <w:rFonts w:asciiTheme="minorHAnsi" w:eastAsiaTheme="minorHAnsi" w:hAnsiTheme="minorHAnsi" w:cstheme="minorBidi"/>
                <w:sz w:val="16"/>
                <w:szCs w:val="16"/>
                <w:lang w:eastAsia="en-US"/>
              </w:rPr>
            </w:pPr>
            <w:r w:rsidRPr="00F4667C">
              <w:rPr>
                <w:rFonts w:cs="Arial"/>
                <w:sz w:val="16"/>
                <w:szCs w:val="16"/>
                <w:lang w:eastAsia="es-CO"/>
              </w:rPr>
              <w:t>Normograma IDU</w:t>
            </w:r>
          </w:p>
          <w:p w14:paraId="55859980" w14:textId="77777777" w:rsidR="001643D8" w:rsidRPr="00F4667C" w:rsidRDefault="001643D8" w:rsidP="00EE50FF">
            <w:pPr>
              <w:pStyle w:val="Prrafodelista"/>
              <w:numPr>
                <w:ilvl w:val="0"/>
                <w:numId w:val="8"/>
              </w:numPr>
              <w:spacing w:after="160" w:line="259" w:lineRule="auto"/>
              <w:ind w:left="372"/>
              <w:jc w:val="left"/>
              <w:rPr>
                <w:rFonts w:asciiTheme="minorHAnsi" w:eastAsiaTheme="minorHAnsi" w:hAnsiTheme="minorHAnsi" w:cstheme="minorBidi"/>
                <w:sz w:val="16"/>
                <w:szCs w:val="16"/>
                <w:lang w:eastAsia="en-US"/>
              </w:rPr>
            </w:pPr>
            <w:r w:rsidRPr="00F4667C">
              <w:rPr>
                <w:rFonts w:cs="Arial"/>
                <w:sz w:val="16"/>
                <w:szCs w:val="16"/>
                <w:lang w:eastAsia="es-CO"/>
              </w:rPr>
              <w:t>Plan anual de compras</w:t>
            </w:r>
          </w:p>
          <w:p w14:paraId="015E9806" w14:textId="77777777" w:rsidR="001643D8" w:rsidRPr="00F4667C" w:rsidRDefault="001643D8" w:rsidP="00EE50FF">
            <w:pPr>
              <w:pStyle w:val="Prrafodelista"/>
              <w:numPr>
                <w:ilvl w:val="0"/>
                <w:numId w:val="8"/>
              </w:numPr>
              <w:spacing w:after="160" w:line="259" w:lineRule="auto"/>
              <w:ind w:left="372"/>
              <w:jc w:val="left"/>
              <w:rPr>
                <w:rFonts w:asciiTheme="minorHAnsi" w:eastAsiaTheme="minorHAnsi" w:hAnsiTheme="minorHAnsi" w:cstheme="minorBidi"/>
                <w:sz w:val="16"/>
                <w:szCs w:val="16"/>
                <w:lang w:eastAsia="en-US"/>
              </w:rPr>
            </w:pPr>
            <w:r w:rsidRPr="00F4667C">
              <w:rPr>
                <w:rFonts w:cs="Arial"/>
                <w:sz w:val="16"/>
                <w:szCs w:val="16"/>
                <w:lang w:eastAsia="es-CO"/>
              </w:rPr>
              <w:t xml:space="preserve">Plazo de cumplimiento de los </w:t>
            </w:r>
            <w:r w:rsidRPr="00F4667C">
              <w:rPr>
                <w:rFonts w:cs="Arial"/>
                <w:sz w:val="16"/>
                <w:szCs w:val="16"/>
                <w:lang w:eastAsia="es-CO"/>
              </w:rPr>
              <w:lastRenderedPageBreak/>
              <w:t>contratos</w:t>
            </w:r>
          </w:p>
          <w:p w14:paraId="24FACD76" w14:textId="77777777" w:rsidR="001643D8" w:rsidRPr="00F4667C" w:rsidRDefault="001643D8" w:rsidP="00EE50FF">
            <w:pPr>
              <w:pStyle w:val="Prrafodelista"/>
              <w:numPr>
                <w:ilvl w:val="0"/>
                <w:numId w:val="8"/>
              </w:numPr>
              <w:spacing w:after="160" w:line="259" w:lineRule="auto"/>
              <w:ind w:left="372"/>
              <w:jc w:val="left"/>
              <w:rPr>
                <w:rFonts w:asciiTheme="minorHAnsi" w:eastAsiaTheme="minorHAnsi" w:hAnsiTheme="minorHAnsi" w:cstheme="minorBidi"/>
                <w:sz w:val="16"/>
                <w:szCs w:val="16"/>
                <w:lang w:eastAsia="en-US"/>
              </w:rPr>
            </w:pPr>
            <w:r w:rsidRPr="00F4667C">
              <w:rPr>
                <w:rFonts w:cs="Arial"/>
                <w:sz w:val="16"/>
                <w:szCs w:val="16"/>
                <w:lang w:eastAsia="es-CO"/>
              </w:rPr>
              <w:t>Plan Anticorrupción y de atención al ciudadano.</w:t>
            </w:r>
          </w:p>
        </w:tc>
        <w:tc>
          <w:tcPr>
            <w:tcW w:w="1625" w:type="dxa"/>
            <w:vMerge/>
            <w:tcBorders>
              <w:left w:val="nil"/>
              <w:right w:val="single" w:sz="4" w:space="0" w:color="auto"/>
            </w:tcBorders>
            <w:shd w:val="clear" w:color="000000" w:fill="FFFFFF"/>
            <w:noWrap/>
            <w:vAlign w:val="center"/>
            <w:hideMark/>
          </w:tcPr>
          <w:p w14:paraId="44A8F2F2" w14:textId="77777777" w:rsidR="001643D8" w:rsidRPr="00F4667C" w:rsidRDefault="001643D8" w:rsidP="0076502F">
            <w:pPr>
              <w:jc w:val="left"/>
              <w:rPr>
                <w:rFonts w:cs="Arial"/>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207D1368"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Áreas IDU responsables de la información</w:t>
            </w:r>
          </w:p>
        </w:tc>
        <w:tc>
          <w:tcPr>
            <w:tcW w:w="1190" w:type="dxa"/>
            <w:tcBorders>
              <w:top w:val="nil"/>
              <w:left w:val="nil"/>
              <w:bottom w:val="single" w:sz="4" w:space="0" w:color="auto"/>
              <w:right w:val="single" w:sz="4" w:space="0" w:color="auto"/>
            </w:tcBorders>
            <w:shd w:val="clear" w:color="000000" w:fill="FFFFFF"/>
            <w:vAlign w:val="center"/>
            <w:hideMark/>
          </w:tcPr>
          <w:p w14:paraId="795E44B6" w14:textId="77777777" w:rsidR="001643D8" w:rsidRPr="00F4667C" w:rsidRDefault="001643D8" w:rsidP="0076502F">
            <w:pPr>
              <w:jc w:val="center"/>
              <w:rPr>
                <w:rFonts w:cs="Arial"/>
                <w:sz w:val="16"/>
                <w:szCs w:val="16"/>
                <w:lang w:val="es-CO" w:eastAsia="es-CO"/>
              </w:rPr>
            </w:pPr>
          </w:p>
          <w:p w14:paraId="307EE258" w14:textId="5588CA05" w:rsidR="001643D8" w:rsidRPr="00F4667C" w:rsidRDefault="00DD51C9" w:rsidP="0076502F">
            <w:pPr>
              <w:jc w:val="center"/>
              <w:rPr>
                <w:rFonts w:cs="Arial"/>
                <w:sz w:val="16"/>
                <w:szCs w:val="16"/>
                <w:lang w:val="es-CO" w:eastAsia="es-CO"/>
              </w:rPr>
            </w:pPr>
            <w:r w:rsidRPr="00F4667C">
              <w:rPr>
                <w:rFonts w:cs="Arial"/>
                <w:sz w:val="16"/>
                <w:szCs w:val="16"/>
                <w:lang w:val="es-CO" w:eastAsia="es-CO"/>
              </w:rPr>
              <w:t>Seguimiento a:</w:t>
            </w:r>
          </w:p>
          <w:p w14:paraId="0EBE16EC"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30 de Marzo de 2019</w:t>
            </w:r>
          </w:p>
          <w:p w14:paraId="7F472039" w14:textId="021B055E" w:rsidR="001643D8" w:rsidRPr="00F4667C" w:rsidRDefault="001643D8" w:rsidP="0076502F">
            <w:pPr>
              <w:jc w:val="center"/>
              <w:rPr>
                <w:rFonts w:cs="Arial"/>
                <w:sz w:val="16"/>
                <w:szCs w:val="16"/>
                <w:lang w:val="es-CO" w:eastAsia="es-CO"/>
              </w:rPr>
            </w:pPr>
            <w:r w:rsidRPr="00F4667C">
              <w:rPr>
                <w:rFonts w:cs="Arial"/>
                <w:sz w:val="16"/>
                <w:szCs w:val="16"/>
                <w:lang w:val="es-CO" w:eastAsia="es-CO"/>
              </w:rPr>
              <w:t>3</w:t>
            </w:r>
            <w:r w:rsidR="00DD51C9" w:rsidRPr="00F4667C">
              <w:rPr>
                <w:rFonts w:cs="Arial"/>
                <w:sz w:val="16"/>
                <w:szCs w:val="16"/>
                <w:lang w:val="es-CO" w:eastAsia="es-CO"/>
              </w:rPr>
              <w:t>1</w:t>
            </w:r>
            <w:r w:rsidRPr="00F4667C">
              <w:rPr>
                <w:rFonts w:cs="Arial"/>
                <w:sz w:val="16"/>
                <w:szCs w:val="16"/>
                <w:lang w:val="es-CO" w:eastAsia="es-CO"/>
              </w:rPr>
              <w:t xml:space="preserve"> de Ju</w:t>
            </w:r>
            <w:r w:rsidR="00DD51C9" w:rsidRPr="00F4667C">
              <w:rPr>
                <w:rFonts w:cs="Arial"/>
                <w:sz w:val="16"/>
                <w:szCs w:val="16"/>
                <w:lang w:val="es-CO" w:eastAsia="es-CO"/>
              </w:rPr>
              <w:t>l</w:t>
            </w:r>
            <w:r w:rsidRPr="00F4667C">
              <w:rPr>
                <w:rFonts w:cs="Arial"/>
                <w:sz w:val="16"/>
                <w:szCs w:val="16"/>
                <w:lang w:val="es-CO" w:eastAsia="es-CO"/>
              </w:rPr>
              <w:t>io de 2019</w:t>
            </w:r>
          </w:p>
          <w:p w14:paraId="23EF6051" w14:textId="6E05EA3B" w:rsidR="001643D8" w:rsidRPr="00F4667C" w:rsidRDefault="001643D8" w:rsidP="00DD51C9">
            <w:pPr>
              <w:jc w:val="center"/>
              <w:rPr>
                <w:rFonts w:cs="Arial"/>
                <w:sz w:val="16"/>
                <w:szCs w:val="16"/>
                <w:lang w:val="es-CO" w:eastAsia="es-CO"/>
              </w:rPr>
            </w:pPr>
            <w:r w:rsidRPr="00F4667C">
              <w:rPr>
                <w:rFonts w:cs="Arial"/>
                <w:sz w:val="16"/>
                <w:szCs w:val="16"/>
                <w:lang w:val="es-CO" w:eastAsia="es-CO"/>
              </w:rPr>
              <w:t xml:space="preserve">30 de </w:t>
            </w:r>
            <w:r w:rsidR="00DD51C9" w:rsidRPr="00F4667C">
              <w:rPr>
                <w:rFonts w:cs="Arial"/>
                <w:sz w:val="16"/>
                <w:szCs w:val="16"/>
                <w:lang w:val="es-CO" w:eastAsia="es-CO"/>
              </w:rPr>
              <w:t>Noviembre</w:t>
            </w:r>
            <w:r w:rsidRPr="00F4667C">
              <w:rPr>
                <w:rFonts w:cs="Arial"/>
                <w:sz w:val="16"/>
                <w:szCs w:val="16"/>
                <w:lang w:val="es-CO" w:eastAsia="es-CO"/>
              </w:rPr>
              <w:t xml:space="preserve"> de 2019</w:t>
            </w:r>
          </w:p>
        </w:tc>
      </w:tr>
      <w:tr w:rsidR="001643D8" w:rsidRPr="00F4667C" w14:paraId="39E53C77" w14:textId="77777777" w:rsidTr="00DF14E1">
        <w:trPr>
          <w:trHeight w:val="1037"/>
          <w:jc w:val="center"/>
        </w:trPr>
        <w:tc>
          <w:tcPr>
            <w:tcW w:w="1306" w:type="dxa"/>
            <w:vMerge/>
            <w:tcBorders>
              <w:top w:val="nil"/>
              <w:left w:val="single" w:sz="4" w:space="0" w:color="auto"/>
              <w:bottom w:val="single" w:sz="4" w:space="0" w:color="auto"/>
              <w:right w:val="single" w:sz="4" w:space="0" w:color="auto"/>
            </w:tcBorders>
            <w:vAlign w:val="center"/>
            <w:hideMark/>
          </w:tcPr>
          <w:p w14:paraId="33D42D34" w14:textId="77777777" w:rsidR="001643D8" w:rsidRPr="00F4667C" w:rsidRDefault="001643D8" w:rsidP="0076502F">
            <w:pPr>
              <w:jc w:val="left"/>
              <w:rPr>
                <w:rFonts w:cs="Arial"/>
                <w:sz w:val="16"/>
                <w:szCs w:val="16"/>
                <w:lang w:val="es-CO" w:eastAsia="es-CO"/>
              </w:rPr>
            </w:pPr>
          </w:p>
        </w:tc>
        <w:tc>
          <w:tcPr>
            <w:tcW w:w="2421" w:type="dxa"/>
            <w:tcBorders>
              <w:top w:val="nil"/>
              <w:left w:val="nil"/>
              <w:bottom w:val="single" w:sz="4" w:space="0" w:color="auto"/>
              <w:right w:val="single" w:sz="4" w:space="0" w:color="auto"/>
            </w:tcBorders>
            <w:shd w:val="clear" w:color="000000" w:fill="FFFFFF"/>
            <w:vAlign w:val="center"/>
            <w:hideMark/>
          </w:tcPr>
          <w:p w14:paraId="6DD6F0EA"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3Publicar información sobre contratación Pública</w:t>
            </w:r>
          </w:p>
        </w:tc>
        <w:tc>
          <w:tcPr>
            <w:tcW w:w="2058" w:type="dxa"/>
            <w:tcBorders>
              <w:top w:val="nil"/>
              <w:left w:val="nil"/>
              <w:bottom w:val="single" w:sz="4" w:space="0" w:color="auto"/>
              <w:right w:val="single" w:sz="4" w:space="0" w:color="auto"/>
            </w:tcBorders>
            <w:shd w:val="clear" w:color="000000" w:fill="FFFFFF"/>
            <w:vAlign w:val="center"/>
            <w:hideMark/>
          </w:tcPr>
          <w:p w14:paraId="19711879"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Datos de adjudicación y ejecución de contratos, incluidos concursos y licitaciones</w:t>
            </w:r>
          </w:p>
        </w:tc>
        <w:tc>
          <w:tcPr>
            <w:tcW w:w="1625" w:type="dxa"/>
            <w:vMerge/>
            <w:tcBorders>
              <w:left w:val="nil"/>
              <w:right w:val="single" w:sz="4" w:space="0" w:color="auto"/>
            </w:tcBorders>
            <w:shd w:val="clear" w:color="000000" w:fill="FFFFFF"/>
            <w:noWrap/>
            <w:vAlign w:val="center"/>
            <w:hideMark/>
          </w:tcPr>
          <w:p w14:paraId="22C49574" w14:textId="77777777" w:rsidR="001643D8" w:rsidRPr="00F4667C" w:rsidRDefault="001643D8" w:rsidP="0076502F">
            <w:pPr>
              <w:jc w:val="left"/>
              <w:rPr>
                <w:rFonts w:cs="Arial"/>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6AA63F28" w14:textId="77777777" w:rsidR="001643D8" w:rsidRPr="00F4667C" w:rsidRDefault="001643D8" w:rsidP="00EB55DF">
            <w:pPr>
              <w:jc w:val="center"/>
              <w:rPr>
                <w:rFonts w:cs="Arial"/>
                <w:sz w:val="16"/>
                <w:szCs w:val="16"/>
                <w:lang w:val="es-CO" w:eastAsia="es-CO"/>
              </w:rPr>
            </w:pPr>
            <w:r w:rsidRPr="00F4667C">
              <w:rPr>
                <w:rFonts w:cs="Arial"/>
                <w:sz w:val="16"/>
                <w:szCs w:val="16"/>
                <w:lang w:val="es-CO" w:eastAsia="es-CO"/>
              </w:rPr>
              <w:t>DTGC</w:t>
            </w:r>
          </w:p>
        </w:tc>
        <w:tc>
          <w:tcPr>
            <w:tcW w:w="1190" w:type="dxa"/>
            <w:tcBorders>
              <w:top w:val="nil"/>
              <w:left w:val="nil"/>
              <w:bottom w:val="single" w:sz="4" w:space="0" w:color="auto"/>
              <w:right w:val="single" w:sz="4" w:space="0" w:color="auto"/>
            </w:tcBorders>
            <w:shd w:val="clear" w:color="000000" w:fill="FFFFFF"/>
            <w:vAlign w:val="center"/>
            <w:hideMark/>
          </w:tcPr>
          <w:p w14:paraId="120FE457"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Mensualmente 2019</w:t>
            </w:r>
          </w:p>
          <w:p w14:paraId="06B7A9F6" w14:textId="77777777" w:rsidR="000A7FD6" w:rsidRPr="00F4667C" w:rsidRDefault="000A7FD6" w:rsidP="000A7FD6">
            <w:pPr>
              <w:jc w:val="center"/>
              <w:rPr>
                <w:rFonts w:cs="Arial"/>
                <w:sz w:val="16"/>
                <w:szCs w:val="16"/>
                <w:lang w:val="es-CO" w:eastAsia="es-CO"/>
              </w:rPr>
            </w:pPr>
            <w:r w:rsidRPr="00F4667C">
              <w:rPr>
                <w:rFonts w:cs="Arial"/>
                <w:sz w:val="16"/>
                <w:szCs w:val="16"/>
                <w:lang w:val="es-CO" w:eastAsia="es-CO"/>
              </w:rPr>
              <w:t xml:space="preserve">Con </w:t>
            </w:r>
          </w:p>
          <w:p w14:paraId="06D1CE55" w14:textId="4EFFF95D" w:rsidR="000A7FD6" w:rsidRPr="00F4667C" w:rsidRDefault="000A7FD6" w:rsidP="000A7FD6">
            <w:pPr>
              <w:jc w:val="center"/>
              <w:rPr>
                <w:rFonts w:cs="Arial"/>
                <w:sz w:val="16"/>
                <w:szCs w:val="16"/>
                <w:lang w:val="es-CO" w:eastAsia="es-CO"/>
              </w:rPr>
            </w:pPr>
            <w:r w:rsidRPr="00F4667C">
              <w:rPr>
                <w:rFonts w:cs="Arial"/>
                <w:sz w:val="16"/>
                <w:szCs w:val="16"/>
                <w:lang w:val="es-CO" w:eastAsia="es-CO"/>
              </w:rPr>
              <w:t>seguimiento cuatrimestral</w:t>
            </w:r>
          </w:p>
        </w:tc>
      </w:tr>
      <w:tr w:rsidR="001643D8" w:rsidRPr="00F4667C" w14:paraId="5C150615" w14:textId="77777777" w:rsidTr="00DF14E1">
        <w:trPr>
          <w:trHeight w:val="1952"/>
          <w:jc w:val="center"/>
        </w:trPr>
        <w:tc>
          <w:tcPr>
            <w:tcW w:w="1306" w:type="dxa"/>
            <w:vMerge/>
            <w:tcBorders>
              <w:top w:val="nil"/>
              <w:left w:val="single" w:sz="4" w:space="0" w:color="auto"/>
              <w:bottom w:val="single" w:sz="4" w:space="0" w:color="auto"/>
              <w:right w:val="single" w:sz="4" w:space="0" w:color="auto"/>
            </w:tcBorders>
            <w:vAlign w:val="center"/>
            <w:hideMark/>
          </w:tcPr>
          <w:p w14:paraId="2A4D73CE" w14:textId="77777777" w:rsidR="001643D8" w:rsidRPr="00F4667C" w:rsidRDefault="001643D8" w:rsidP="0076502F">
            <w:pPr>
              <w:jc w:val="left"/>
              <w:rPr>
                <w:rFonts w:cs="Arial"/>
                <w:sz w:val="16"/>
                <w:szCs w:val="16"/>
                <w:lang w:val="es-CO" w:eastAsia="es-CO"/>
              </w:rPr>
            </w:pPr>
          </w:p>
        </w:tc>
        <w:tc>
          <w:tcPr>
            <w:tcW w:w="2421" w:type="dxa"/>
            <w:tcBorders>
              <w:top w:val="nil"/>
              <w:left w:val="single" w:sz="4" w:space="0" w:color="auto"/>
              <w:bottom w:val="single" w:sz="4" w:space="0" w:color="auto"/>
              <w:right w:val="single" w:sz="4" w:space="0" w:color="auto"/>
            </w:tcBorders>
            <w:shd w:val="clear" w:color="000000" w:fill="FFFFFF"/>
            <w:vAlign w:val="center"/>
            <w:hideMark/>
          </w:tcPr>
          <w:p w14:paraId="78605FC1"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Publicar el directorio de acuerdo al artículo 5 del decreto 103 ce 2015</w:t>
            </w:r>
          </w:p>
        </w:tc>
        <w:tc>
          <w:tcPr>
            <w:tcW w:w="2058" w:type="dxa"/>
            <w:tcBorders>
              <w:top w:val="nil"/>
              <w:left w:val="nil"/>
              <w:right w:val="single" w:sz="4" w:space="0" w:color="auto"/>
            </w:tcBorders>
            <w:shd w:val="clear" w:color="000000" w:fill="FFFFFF"/>
            <w:vAlign w:val="center"/>
            <w:hideMark/>
          </w:tcPr>
          <w:p w14:paraId="2446589D" w14:textId="04322E1E" w:rsidR="001643D8" w:rsidRPr="00F4667C" w:rsidRDefault="00A13B64" w:rsidP="0076502F">
            <w:pPr>
              <w:jc w:val="left"/>
              <w:rPr>
                <w:rFonts w:cs="Arial"/>
                <w:sz w:val="16"/>
                <w:szCs w:val="16"/>
                <w:lang w:val="es-CO" w:eastAsia="es-CO"/>
              </w:rPr>
            </w:pPr>
            <w:r w:rsidRPr="00F4667C">
              <w:rPr>
                <w:rFonts w:cs="Arial"/>
                <w:sz w:val="16"/>
                <w:szCs w:val="16"/>
                <w:lang w:val="es-CO" w:eastAsia="es-CO"/>
              </w:rPr>
              <w:t>Mantener actualizada la información a través de la sensibilización de los servidores respecto a la obligatoriedad de dicho deber.</w:t>
            </w:r>
          </w:p>
        </w:tc>
        <w:tc>
          <w:tcPr>
            <w:tcW w:w="1625" w:type="dxa"/>
            <w:vMerge/>
            <w:tcBorders>
              <w:left w:val="nil"/>
              <w:right w:val="single" w:sz="4" w:space="0" w:color="auto"/>
            </w:tcBorders>
            <w:shd w:val="clear" w:color="000000" w:fill="FFFFFF"/>
            <w:noWrap/>
            <w:vAlign w:val="center"/>
            <w:hideMark/>
          </w:tcPr>
          <w:p w14:paraId="39C24F49" w14:textId="77777777" w:rsidR="001643D8" w:rsidRPr="00F4667C" w:rsidRDefault="001643D8" w:rsidP="0076502F">
            <w:pPr>
              <w:jc w:val="left"/>
              <w:rPr>
                <w:rFonts w:cs="Arial"/>
                <w:sz w:val="16"/>
                <w:szCs w:val="16"/>
                <w:lang w:val="es-CO" w:eastAsia="es-CO"/>
              </w:rPr>
            </w:pPr>
          </w:p>
        </w:tc>
        <w:tc>
          <w:tcPr>
            <w:tcW w:w="1180" w:type="dxa"/>
            <w:tcBorders>
              <w:top w:val="nil"/>
              <w:left w:val="nil"/>
              <w:right w:val="single" w:sz="4" w:space="0" w:color="auto"/>
            </w:tcBorders>
            <w:shd w:val="clear" w:color="000000" w:fill="FFFFFF"/>
            <w:vAlign w:val="center"/>
            <w:hideMark/>
          </w:tcPr>
          <w:p w14:paraId="6E686B99"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STRH</w:t>
            </w:r>
          </w:p>
        </w:tc>
        <w:tc>
          <w:tcPr>
            <w:tcW w:w="1190" w:type="dxa"/>
            <w:tcBorders>
              <w:top w:val="nil"/>
              <w:left w:val="nil"/>
              <w:right w:val="single" w:sz="4" w:space="0" w:color="auto"/>
            </w:tcBorders>
            <w:shd w:val="clear" w:color="000000" w:fill="FFFFFF"/>
            <w:vAlign w:val="center"/>
            <w:hideMark/>
          </w:tcPr>
          <w:p w14:paraId="5D4FF28D" w14:textId="77777777" w:rsidR="001643D8" w:rsidRPr="00F4667C" w:rsidRDefault="001643D8" w:rsidP="0076502F">
            <w:pPr>
              <w:jc w:val="center"/>
              <w:rPr>
                <w:rFonts w:cs="Arial"/>
                <w:sz w:val="16"/>
                <w:szCs w:val="16"/>
                <w:lang w:val="es-CO" w:eastAsia="es-CO"/>
              </w:rPr>
            </w:pPr>
          </w:p>
          <w:p w14:paraId="4D0E4B10" w14:textId="77777777" w:rsidR="001643D8" w:rsidRPr="00F4667C" w:rsidRDefault="00A13B64" w:rsidP="00A13B64">
            <w:pPr>
              <w:jc w:val="center"/>
              <w:rPr>
                <w:rFonts w:cs="Arial"/>
                <w:sz w:val="16"/>
                <w:szCs w:val="16"/>
                <w:lang w:val="es-CO" w:eastAsia="es-CO"/>
              </w:rPr>
            </w:pPr>
            <w:r w:rsidRPr="00F4667C">
              <w:rPr>
                <w:rFonts w:cs="Arial"/>
                <w:sz w:val="16"/>
                <w:szCs w:val="16"/>
                <w:lang w:val="es-CO" w:eastAsia="es-CO"/>
              </w:rPr>
              <w:t xml:space="preserve">31 </w:t>
            </w:r>
            <w:r w:rsidR="001643D8" w:rsidRPr="00F4667C">
              <w:rPr>
                <w:rFonts w:cs="Arial"/>
                <w:sz w:val="16"/>
                <w:szCs w:val="16"/>
                <w:lang w:val="es-CO" w:eastAsia="es-CO"/>
              </w:rPr>
              <w:t xml:space="preserve">de </w:t>
            </w:r>
            <w:r w:rsidRPr="00F4667C">
              <w:rPr>
                <w:rFonts w:cs="Arial"/>
                <w:sz w:val="16"/>
                <w:szCs w:val="16"/>
                <w:lang w:val="es-CO" w:eastAsia="es-CO"/>
              </w:rPr>
              <w:t xml:space="preserve">Diciembre </w:t>
            </w:r>
            <w:r w:rsidR="001643D8" w:rsidRPr="00F4667C">
              <w:rPr>
                <w:rFonts w:cs="Arial"/>
                <w:sz w:val="16"/>
                <w:szCs w:val="16"/>
                <w:lang w:val="es-CO" w:eastAsia="es-CO"/>
              </w:rPr>
              <w:t>de 2019</w:t>
            </w:r>
          </w:p>
          <w:p w14:paraId="38627C54" w14:textId="77777777" w:rsidR="000A7FD6" w:rsidRPr="00F4667C" w:rsidRDefault="000A7FD6" w:rsidP="000A7FD6">
            <w:pPr>
              <w:jc w:val="center"/>
              <w:rPr>
                <w:rFonts w:cs="Arial"/>
                <w:sz w:val="16"/>
                <w:szCs w:val="16"/>
                <w:lang w:val="es-CO" w:eastAsia="es-CO"/>
              </w:rPr>
            </w:pPr>
            <w:r w:rsidRPr="00F4667C">
              <w:rPr>
                <w:rFonts w:cs="Arial"/>
                <w:sz w:val="16"/>
                <w:szCs w:val="16"/>
                <w:lang w:val="es-CO" w:eastAsia="es-CO"/>
              </w:rPr>
              <w:t xml:space="preserve">Con </w:t>
            </w:r>
          </w:p>
          <w:p w14:paraId="5F18F8FE" w14:textId="3548825A" w:rsidR="000A7FD6" w:rsidRPr="00F4667C" w:rsidRDefault="000A7FD6" w:rsidP="000A7FD6">
            <w:pPr>
              <w:jc w:val="center"/>
              <w:rPr>
                <w:rFonts w:cs="Arial"/>
                <w:sz w:val="16"/>
                <w:szCs w:val="16"/>
                <w:lang w:val="es-CO" w:eastAsia="es-CO"/>
              </w:rPr>
            </w:pPr>
            <w:r w:rsidRPr="00F4667C">
              <w:rPr>
                <w:rFonts w:cs="Arial"/>
                <w:sz w:val="16"/>
                <w:szCs w:val="16"/>
                <w:lang w:val="es-CO" w:eastAsia="es-CO"/>
              </w:rPr>
              <w:t>seguimiento cuatrimestral</w:t>
            </w:r>
          </w:p>
        </w:tc>
      </w:tr>
      <w:tr w:rsidR="001643D8" w:rsidRPr="00F4667C" w14:paraId="12FD2DA4" w14:textId="77777777" w:rsidTr="00DF14E1">
        <w:trPr>
          <w:trHeight w:val="3335"/>
          <w:jc w:val="center"/>
        </w:trPr>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73D5B"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Subcomponente 3                               Elaboración de Instrumentos de Gestión de la Información</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198ADA" w14:textId="51D8F26F" w:rsidR="001643D8" w:rsidRPr="00F4667C" w:rsidRDefault="001643D8" w:rsidP="00DF14E1">
            <w:pPr>
              <w:jc w:val="left"/>
              <w:rPr>
                <w:rFonts w:cs="Arial"/>
                <w:sz w:val="16"/>
                <w:szCs w:val="16"/>
                <w:lang w:val="es-CO" w:eastAsia="es-CO"/>
              </w:rPr>
            </w:pPr>
            <w:r w:rsidRPr="00F4667C">
              <w:rPr>
                <w:rFonts w:cs="Arial"/>
                <w:sz w:val="16"/>
                <w:szCs w:val="16"/>
                <w:lang w:val="es-CO" w:eastAsia="es-CO"/>
              </w:rPr>
              <w:t>Elaborar los Instrume</w:t>
            </w:r>
            <w:r w:rsidR="00DF14E1" w:rsidRPr="00F4667C">
              <w:rPr>
                <w:rFonts w:cs="Arial"/>
                <w:sz w:val="16"/>
                <w:szCs w:val="16"/>
                <w:lang w:val="es-CO" w:eastAsia="es-CO"/>
              </w:rPr>
              <w:t>n</w:t>
            </w:r>
            <w:r w:rsidRPr="00F4667C">
              <w:rPr>
                <w:rFonts w:cs="Arial"/>
                <w:sz w:val="16"/>
                <w:szCs w:val="16"/>
                <w:lang w:val="es-CO" w:eastAsia="es-CO"/>
              </w:rPr>
              <w:t>tos de Gestión de la Información</w:t>
            </w:r>
          </w:p>
        </w:tc>
        <w:tc>
          <w:tcPr>
            <w:tcW w:w="2058" w:type="dxa"/>
            <w:tcBorders>
              <w:top w:val="nil"/>
              <w:left w:val="nil"/>
              <w:bottom w:val="single" w:sz="4" w:space="0" w:color="auto"/>
              <w:right w:val="single" w:sz="4" w:space="0" w:color="auto"/>
            </w:tcBorders>
            <w:shd w:val="clear" w:color="000000" w:fill="FFFFFF"/>
            <w:vAlign w:val="center"/>
            <w:hideMark/>
          </w:tcPr>
          <w:p w14:paraId="54F088EA"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Adoptar mediante acto administrativo:</w:t>
            </w:r>
          </w:p>
          <w:p w14:paraId="2AC149EF" w14:textId="77777777" w:rsidR="001643D8" w:rsidRPr="00F4667C" w:rsidRDefault="001643D8" w:rsidP="0076502F">
            <w:pPr>
              <w:jc w:val="left"/>
              <w:rPr>
                <w:rFonts w:cs="Arial"/>
                <w:sz w:val="16"/>
                <w:szCs w:val="16"/>
                <w:lang w:val="es-CO" w:eastAsia="es-CO"/>
              </w:rPr>
            </w:pPr>
          </w:p>
          <w:p w14:paraId="543E0FE5"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1. Registro de Activos de la información.</w:t>
            </w:r>
          </w:p>
          <w:p w14:paraId="6BF49543"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2. Índice de información clasificada</w:t>
            </w:r>
          </w:p>
          <w:p w14:paraId="210F19B6" w14:textId="77777777" w:rsidR="001643D8" w:rsidRPr="00F4667C" w:rsidRDefault="001643D8" w:rsidP="0076502F">
            <w:pPr>
              <w:jc w:val="left"/>
              <w:rPr>
                <w:rFonts w:cs="Arial"/>
                <w:sz w:val="16"/>
                <w:szCs w:val="16"/>
                <w:lang w:val="es-CO" w:eastAsia="es-CO"/>
              </w:rPr>
            </w:pPr>
          </w:p>
          <w:p w14:paraId="5B5A2405" w14:textId="77777777" w:rsidR="001643D8" w:rsidRPr="00F4667C" w:rsidRDefault="001643D8" w:rsidP="0076502F">
            <w:pPr>
              <w:jc w:val="left"/>
              <w:rPr>
                <w:rFonts w:cs="Arial"/>
                <w:sz w:val="16"/>
                <w:szCs w:val="16"/>
                <w:lang w:val="es-CO" w:eastAsia="es-CO"/>
              </w:rPr>
            </w:pPr>
          </w:p>
          <w:p w14:paraId="2C24C9E8" w14:textId="77777777" w:rsidR="001643D8" w:rsidRPr="00F4667C" w:rsidRDefault="001643D8" w:rsidP="0076502F">
            <w:pPr>
              <w:jc w:val="left"/>
              <w:rPr>
                <w:rFonts w:cs="Arial"/>
                <w:sz w:val="16"/>
                <w:szCs w:val="16"/>
                <w:lang w:val="es-CO" w:eastAsia="es-CO"/>
              </w:rPr>
            </w:pPr>
          </w:p>
          <w:p w14:paraId="50DFDE8F"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Actualizar el Registro de Activos de la información, dando cumplimiento al artículo 13 de la Ley 1712 de 2014.</w:t>
            </w:r>
          </w:p>
        </w:tc>
        <w:tc>
          <w:tcPr>
            <w:tcW w:w="1625" w:type="dxa"/>
            <w:vMerge w:val="restart"/>
            <w:tcBorders>
              <w:top w:val="nil"/>
              <w:left w:val="nil"/>
              <w:bottom w:val="single" w:sz="4" w:space="0" w:color="auto"/>
              <w:right w:val="single" w:sz="4" w:space="0" w:color="auto"/>
            </w:tcBorders>
            <w:shd w:val="clear" w:color="000000" w:fill="FFFFFF"/>
            <w:vAlign w:val="center"/>
            <w:hideMark/>
          </w:tcPr>
          <w:p w14:paraId="10A1CC25" w14:textId="3F6C53FB" w:rsidR="001643D8" w:rsidRPr="00F4667C" w:rsidRDefault="00B82901" w:rsidP="00DF14E1">
            <w:pPr>
              <w:jc w:val="center"/>
              <w:rPr>
                <w:rFonts w:cs="Arial"/>
                <w:sz w:val="16"/>
                <w:szCs w:val="16"/>
                <w:lang w:val="es-CO" w:eastAsia="es-CO"/>
              </w:rPr>
            </w:pPr>
            <w:r w:rsidRPr="00F4667C">
              <w:rPr>
                <w:rFonts w:cs="Arial"/>
                <w:sz w:val="16"/>
                <w:szCs w:val="16"/>
                <w:lang w:val="es-CO" w:eastAsia="es-CO"/>
              </w:rPr>
              <w:t>A</w:t>
            </w:r>
            <w:r w:rsidR="001643D8" w:rsidRPr="00F4667C">
              <w:rPr>
                <w:rFonts w:cs="Arial"/>
                <w:sz w:val="16"/>
                <w:szCs w:val="16"/>
                <w:lang w:val="es-CO" w:eastAsia="es-CO"/>
              </w:rPr>
              <w:t>ctos administrativos de adopción</w:t>
            </w:r>
          </w:p>
          <w:p w14:paraId="2A216EA0"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(Resolución)</w:t>
            </w:r>
          </w:p>
          <w:p w14:paraId="5F9DB907" w14:textId="77777777" w:rsidR="001643D8" w:rsidRPr="00F4667C" w:rsidRDefault="001643D8" w:rsidP="0076502F">
            <w:pPr>
              <w:jc w:val="center"/>
              <w:rPr>
                <w:rFonts w:cs="Arial"/>
                <w:sz w:val="16"/>
                <w:szCs w:val="16"/>
                <w:lang w:val="es-CO" w:eastAsia="es-CO"/>
              </w:rPr>
            </w:pPr>
          </w:p>
          <w:p w14:paraId="40D037A1" w14:textId="77777777" w:rsidR="001643D8" w:rsidRPr="00F4667C" w:rsidRDefault="001643D8" w:rsidP="0076502F">
            <w:pPr>
              <w:rPr>
                <w:rFonts w:cs="Arial"/>
                <w:sz w:val="16"/>
                <w:szCs w:val="16"/>
                <w:lang w:val="es-CO" w:eastAsia="es-CO"/>
              </w:rPr>
            </w:pPr>
          </w:p>
          <w:p w14:paraId="0EF2FF85" w14:textId="77777777" w:rsidR="001643D8" w:rsidRPr="00F4667C" w:rsidRDefault="001643D8" w:rsidP="0076502F">
            <w:pPr>
              <w:rPr>
                <w:rFonts w:cs="Arial"/>
                <w:sz w:val="16"/>
                <w:szCs w:val="16"/>
                <w:lang w:val="es-CO" w:eastAsia="es-CO"/>
              </w:rPr>
            </w:pPr>
          </w:p>
          <w:p w14:paraId="4D52887E" w14:textId="77777777" w:rsidR="00B82901" w:rsidRPr="00F4667C" w:rsidRDefault="00B82901" w:rsidP="0076502F">
            <w:pPr>
              <w:jc w:val="center"/>
              <w:rPr>
                <w:rFonts w:cs="Arial"/>
                <w:sz w:val="16"/>
                <w:szCs w:val="16"/>
                <w:lang w:val="es-CO" w:eastAsia="es-CO"/>
              </w:rPr>
            </w:pPr>
          </w:p>
          <w:p w14:paraId="724B3285" w14:textId="77777777" w:rsidR="00B82901" w:rsidRPr="00F4667C" w:rsidRDefault="00B82901" w:rsidP="0076502F">
            <w:pPr>
              <w:jc w:val="center"/>
              <w:rPr>
                <w:rFonts w:cs="Arial"/>
                <w:sz w:val="16"/>
                <w:szCs w:val="16"/>
                <w:lang w:val="es-CO" w:eastAsia="es-CO"/>
              </w:rPr>
            </w:pPr>
          </w:p>
          <w:p w14:paraId="49DE15F9" w14:textId="77777777" w:rsidR="00B82901" w:rsidRPr="00F4667C" w:rsidRDefault="00B82901" w:rsidP="0076502F">
            <w:pPr>
              <w:jc w:val="center"/>
              <w:rPr>
                <w:rFonts w:cs="Arial"/>
                <w:sz w:val="16"/>
                <w:szCs w:val="16"/>
                <w:lang w:val="es-CO" w:eastAsia="es-CO"/>
              </w:rPr>
            </w:pPr>
          </w:p>
          <w:p w14:paraId="67FDBC75" w14:textId="77777777" w:rsidR="00B82901" w:rsidRPr="00F4667C" w:rsidRDefault="00B82901" w:rsidP="0076502F">
            <w:pPr>
              <w:jc w:val="center"/>
              <w:rPr>
                <w:rFonts w:cs="Arial"/>
                <w:sz w:val="16"/>
                <w:szCs w:val="16"/>
                <w:lang w:val="es-CO" w:eastAsia="es-CO"/>
              </w:rPr>
            </w:pPr>
          </w:p>
          <w:p w14:paraId="0C33CDE4" w14:textId="77777777" w:rsidR="00B82901" w:rsidRPr="00F4667C" w:rsidRDefault="00B82901" w:rsidP="0076502F">
            <w:pPr>
              <w:jc w:val="center"/>
              <w:rPr>
                <w:rFonts w:cs="Arial"/>
                <w:sz w:val="16"/>
                <w:szCs w:val="16"/>
                <w:lang w:val="es-CO" w:eastAsia="es-CO"/>
              </w:rPr>
            </w:pPr>
          </w:p>
          <w:p w14:paraId="3A6E6132" w14:textId="77777777" w:rsidR="00B82901" w:rsidRPr="00F4667C" w:rsidRDefault="00B82901" w:rsidP="0076502F">
            <w:pPr>
              <w:jc w:val="center"/>
              <w:rPr>
                <w:rFonts w:cs="Arial"/>
                <w:sz w:val="16"/>
                <w:szCs w:val="16"/>
                <w:lang w:val="es-CO" w:eastAsia="es-CO"/>
              </w:rPr>
            </w:pPr>
          </w:p>
          <w:p w14:paraId="1B41579A"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#actualizaciones realizadas/ # actualizaciones programadas</w:t>
            </w:r>
          </w:p>
          <w:p w14:paraId="34CA70F5" w14:textId="77777777" w:rsidR="001643D8" w:rsidRPr="00F4667C" w:rsidRDefault="001643D8" w:rsidP="0076502F">
            <w:pPr>
              <w:jc w:val="center"/>
              <w:rPr>
                <w:rFonts w:cs="Arial"/>
                <w:sz w:val="16"/>
                <w:szCs w:val="16"/>
                <w:lang w:val="es-CO" w:eastAsia="es-CO"/>
              </w:rPr>
            </w:pPr>
          </w:p>
          <w:p w14:paraId="555C41D1" w14:textId="77777777" w:rsidR="001643D8" w:rsidRPr="00F4667C" w:rsidRDefault="001643D8" w:rsidP="0076502F">
            <w:pPr>
              <w:jc w:val="center"/>
              <w:rPr>
                <w:rFonts w:cs="Arial"/>
                <w:sz w:val="16"/>
                <w:szCs w:val="16"/>
                <w:lang w:val="es-CO" w:eastAsia="es-CO"/>
              </w:rPr>
            </w:pPr>
          </w:p>
          <w:p w14:paraId="31FCCA66" w14:textId="77777777" w:rsidR="00B82901" w:rsidRPr="00F4667C" w:rsidRDefault="00B82901" w:rsidP="0076502F">
            <w:pPr>
              <w:jc w:val="center"/>
              <w:rPr>
                <w:rFonts w:cs="Arial"/>
                <w:sz w:val="16"/>
                <w:szCs w:val="16"/>
                <w:lang w:val="es-CO" w:eastAsia="es-CO"/>
              </w:rPr>
            </w:pPr>
          </w:p>
          <w:p w14:paraId="3C48A6F3" w14:textId="77777777" w:rsidR="00B82901" w:rsidRPr="00F4667C" w:rsidRDefault="00B82901" w:rsidP="0076502F">
            <w:pPr>
              <w:jc w:val="center"/>
              <w:rPr>
                <w:rFonts w:cs="Arial"/>
                <w:sz w:val="16"/>
                <w:szCs w:val="16"/>
                <w:lang w:val="es-CO" w:eastAsia="es-CO"/>
              </w:rPr>
            </w:pPr>
          </w:p>
          <w:p w14:paraId="4F55CE75"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Total de información publicada y actualizada / Total de información requerida por la norma x 100 </w:t>
            </w:r>
          </w:p>
          <w:p w14:paraId="29DE4F0C"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08B5274"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STRT</w:t>
            </w:r>
          </w:p>
        </w:tc>
        <w:tc>
          <w:tcPr>
            <w:tcW w:w="1190" w:type="dxa"/>
            <w:tcBorders>
              <w:top w:val="nil"/>
              <w:left w:val="nil"/>
              <w:bottom w:val="single" w:sz="4" w:space="0" w:color="auto"/>
              <w:right w:val="single" w:sz="4" w:space="0" w:color="auto"/>
            </w:tcBorders>
            <w:shd w:val="clear" w:color="000000" w:fill="FFFFFF"/>
            <w:vAlign w:val="center"/>
            <w:hideMark/>
          </w:tcPr>
          <w:p w14:paraId="0BE716D8" w14:textId="77777777" w:rsidR="001643D8" w:rsidRPr="00F4667C" w:rsidRDefault="001643D8" w:rsidP="0076502F">
            <w:pPr>
              <w:jc w:val="center"/>
              <w:rPr>
                <w:rFonts w:cs="Arial"/>
                <w:sz w:val="16"/>
                <w:szCs w:val="16"/>
                <w:lang w:val="es-CO" w:eastAsia="es-CO"/>
              </w:rPr>
            </w:pPr>
          </w:p>
          <w:p w14:paraId="3B6402C2" w14:textId="77777777" w:rsidR="001643D8" w:rsidRPr="00F4667C" w:rsidRDefault="001643D8" w:rsidP="0076502F">
            <w:pPr>
              <w:jc w:val="center"/>
              <w:rPr>
                <w:rFonts w:cs="Arial"/>
                <w:sz w:val="16"/>
                <w:szCs w:val="16"/>
                <w:lang w:val="es-CO" w:eastAsia="es-CO"/>
              </w:rPr>
            </w:pPr>
          </w:p>
          <w:p w14:paraId="06CA9F5A" w14:textId="77777777" w:rsidR="001643D8" w:rsidRPr="00F4667C" w:rsidRDefault="001643D8" w:rsidP="0076502F">
            <w:pPr>
              <w:rPr>
                <w:rFonts w:cs="Arial"/>
                <w:sz w:val="16"/>
                <w:szCs w:val="16"/>
                <w:lang w:val="es-CO" w:eastAsia="es-CO"/>
              </w:rPr>
            </w:pPr>
          </w:p>
          <w:p w14:paraId="264FEF20" w14:textId="77777777" w:rsidR="001643D8" w:rsidRPr="00F4667C" w:rsidRDefault="001643D8" w:rsidP="0076502F">
            <w:pPr>
              <w:jc w:val="center"/>
              <w:rPr>
                <w:rFonts w:cs="Arial"/>
                <w:sz w:val="16"/>
                <w:szCs w:val="16"/>
                <w:lang w:val="es-CO" w:eastAsia="es-CO"/>
              </w:rPr>
            </w:pPr>
          </w:p>
          <w:p w14:paraId="639577A3" w14:textId="39BD7663" w:rsidR="001643D8" w:rsidRPr="00F4667C" w:rsidRDefault="000A7FD6" w:rsidP="0076502F">
            <w:pPr>
              <w:jc w:val="center"/>
              <w:rPr>
                <w:rFonts w:cs="Arial"/>
                <w:sz w:val="16"/>
                <w:szCs w:val="16"/>
                <w:lang w:val="es-CO" w:eastAsia="es-CO"/>
              </w:rPr>
            </w:pPr>
            <w:r w:rsidRPr="00F4667C">
              <w:rPr>
                <w:rFonts w:cs="Arial"/>
                <w:sz w:val="16"/>
                <w:szCs w:val="16"/>
                <w:lang w:val="es-CO" w:eastAsia="es-CO"/>
              </w:rPr>
              <w:t>1-</w:t>
            </w:r>
            <w:r w:rsidR="001643D8" w:rsidRPr="00F4667C">
              <w:rPr>
                <w:rFonts w:cs="Arial"/>
                <w:sz w:val="16"/>
                <w:szCs w:val="16"/>
                <w:lang w:val="es-CO" w:eastAsia="es-CO"/>
              </w:rPr>
              <w:t>30 de marzo de 2019</w:t>
            </w:r>
          </w:p>
          <w:p w14:paraId="781BA052" w14:textId="77777777" w:rsidR="001643D8" w:rsidRPr="00F4667C" w:rsidRDefault="001643D8" w:rsidP="0076502F">
            <w:pPr>
              <w:jc w:val="center"/>
              <w:rPr>
                <w:rFonts w:cs="Arial"/>
                <w:sz w:val="16"/>
                <w:szCs w:val="16"/>
                <w:lang w:val="es-CO" w:eastAsia="es-CO"/>
              </w:rPr>
            </w:pPr>
          </w:p>
          <w:p w14:paraId="56E27082" w14:textId="77777777" w:rsidR="001643D8" w:rsidRPr="00F4667C" w:rsidRDefault="001643D8" w:rsidP="0076502F">
            <w:pPr>
              <w:jc w:val="center"/>
              <w:rPr>
                <w:rFonts w:cs="Arial"/>
                <w:sz w:val="16"/>
                <w:szCs w:val="16"/>
                <w:lang w:val="es-CO" w:eastAsia="es-CO"/>
              </w:rPr>
            </w:pPr>
          </w:p>
          <w:p w14:paraId="48031BD8" w14:textId="77777777" w:rsidR="001643D8" w:rsidRPr="00F4667C" w:rsidRDefault="001643D8" w:rsidP="0076502F">
            <w:pPr>
              <w:jc w:val="center"/>
              <w:rPr>
                <w:rFonts w:cs="Arial"/>
                <w:sz w:val="16"/>
                <w:szCs w:val="16"/>
                <w:lang w:val="es-CO" w:eastAsia="es-CO"/>
              </w:rPr>
            </w:pPr>
          </w:p>
          <w:p w14:paraId="3A500789" w14:textId="77777777" w:rsidR="001643D8" w:rsidRPr="00F4667C" w:rsidRDefault="001643D8" w:rsidP="0076502F">
            <w:pPr>
              <w:jc w:val="center"/>
              <w:rPr>
                <w:rFonts w:cs="Arial"/>
                <w:sz w:val="16"/>
                <w:szCs w:val="16"/>
                <w:lang w:val="es-CO" w:eastAsia="es-CO"/>
              </w:rPr>
            </w:pPr>
          </w:p>
          <w:p w14:paraId="2B3DD2FC" w14:textId="77777777" w:rsidR="001643D8" w:rsidRPr="00F4667C" w:rsidRDefault="001643D8" w:rsidP="0076502F">
            <w:pPr>
              <w:jc w:val="center"/>
              <w:rPr>
                <w:rFonts w:cs="Arial"/>
                <w:sz w:val="16"/>
                <w:szCs w:val="16"/>
                <w:lang w:val="es-CO" w:eastAsia="es-CO"/>
              </w:rPr>
            </w:pPr>
          </w:p>
          <w:p w14:paraId="7DD3DA92" w14:textId="77777777" w:rsidR="001643D8" w:rsidRPr="00F4667C" w:rsidRDefault="001643D8" w:rsidP="0076502F">
            <w:pPr>
              <w:jc w:val="center"/>
              <w:rPr>
                <w:rFonts w:cs="Arial"/>
                <w:sz w:val="16"/>
                <w:szCs w:val="16"/>
                <w:lang w:val="es-CO" w:eastAsia="es-CO"/>
              </w:rPr>
            </w:pPr>
          </w:p>
          <w:p w14:paraId="437508C0" w14:textId="77777777" w:rsidR="001643D8" w:rsidRPr="00F4667C" w:rsidRDefault="001643D8" w:rsidP="0076502F">
            <w:pPr>
              <w:jc w:val="center"/>
              <w:rPr>
                <w:rFonts w:cs="Arial"/>
                <w:sz w:val="16"/>
                <w:szCs w:val="16"/>
                <w:lang w:val="es-CO" w:eastAsia="es-CO"/>
              </w:rPr>
            </w:pPr>
          </w:p>
          <w:p w14:paraId="7BDD955F" w14:textId="77777777" w:rsidR="001643D8" w:rsidRPr="00F4667C" w:rsidRDefault="001643D8" w:rsidP="0076502F">
            <w:pPr>
              <w:jc w:val="center"/>
              <w:rPr>
                <w:rFonts w:cs="Arial"/>
                <w:sz w:val="16"/>
                <w:szCs w:val="16"/>
                <w:lang w:val="es-CO" w:eastAsia="es-CO"/>
              </w:rPr>
            </w:pPr>
          </w:p>
          <w:p w14:paraId="07C33EAE"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30 de agosto de 2019</w:t>
            </w:r>
          </w:p>
          <w:p w14:paraId="4C98D199" w14:textId="77777777" w:rsidR="000A7FD6" w:rsidRPr="00F4667C" w:rsidRDefault="000A7FD6" w:rsidP="000A7FD6">
            <w:pPr>
              <w:jc w:val="center"/>
              <w:rPr>
                <w:rFonts w:cs="Arial"/>
                <w:sz w:val="16"/>
                <w:szCs w:val="16"/>
                <w:lang w:val="es-CO" w:eastAsia="es-CO"/>
              </w:rPr>
            </w:pPr>
            <w:r w:rsidRPr="00F4667C">
              <w:rPr>
                <w:rFonts w:cs="Arial"/>
                <w:sz w:val="16"/>
                <w:szCs w:val="16"/>
                <w:lang w:val="es-CO" w:eastAsia="es-CO"/>
              </w:rPr>
              <w:t xml:space="preserve">Con </w:t>
            </w:r>
          </w:p>
          <w:p w14:paraId="34737694" w14:textId="1DADBF83" w:rsidR="000A7FD6" w:rsidRPr="00F4667C" w:rsidRDefault="000A7FD6" w:rsidP="000A7FD6">
            <w:pPr>
              <w:jc w:val="center"/>
              <w:rPr>
                <w:rFonts w:cs="Arial"/>
                <w:sz w:val="16"/>
                <w:szCs w:val="16"/>
                <w:lang w:val="es-CO" w:eastAsia="es-CO"/>
              </w:rPr>
            </w:pPr>
            <w:r w:rsidRPr="00F4667C">
              <w:rPr>
                <w:rFonts w:cs="Arial"/>
                <w:sz w:val="16"/>
                <w:szCs w:val="16"/>
                <w:lang w:val="es-CO" w:eastAsia="es-CO"/>
              </w:rPr>
              <w:t>seguimiento cuatrimestral</w:t>
            </w:r>
          </w:p>
          <w:p w14:paraId="68484186" w14:textId="77777777" w:rsidR="001643D8" w:rsidRPr="00F4667C" w:rsidRDefault="001643D8" w:rsidP="0076502F">
            <w:pPr>
              <w:jc w:val="center"/>
              <w:rPr>
                <w:rFonts w:cs="Arial"/>
                <w:sz w:val="16"/>
                <w:szCs w:val="16"/>
                <w:lang w:val="es-CO" w:eastAsia="es-CO"/>
              </w:rPr>
            </w:pPr>
          </w:p>
          <w:p w14:paraId="370697E0" w14:textId="77777777" w:rsidR="001643D8" w:rsidRPr="00F4667C" w:rsidRDefault="001643D8" w:rsidP="0076502F">
            <w:pPr>
              <w:jc w:val="center"/>
              <w:rPr>
                <w:rFonts w:cs="Arial"/>
                <w:sz w:val="16"/>
                <w:szCs w:val="16"/>
                <w:lang w:val="es-CO" w:eastAsia="es-CO"/>
              </w:rPr>
            </w:pPr>
          </w:p>
        </w:tc>
      </w:tr>
      <w:tr w:rsidR="001643D8" w:rsidRPr="00F4667C" w14:paraId="58094288" w14:textId="77777777" w:rsidTr="00DF14E1">
        <w:trPr>
          <w:trHeight w:val="1390"/>
          <w:jc w:val="center"/>
        </w:trPr>
        <w:tc>
          <w:tcPr>
            <w:tcW w:w="1306" w:type="dxa"/>
            <w:vMerge/>
            <w:tcBorders>
              <w:top w:val="nil"/>
              <w:left w:val="single" w:sz="4" w:space="0" w:color="auto"/>
              <w:bottom w:val="single" w:sz="4" w:space="0" w:color="auto"/>
              <w:right w:val="single" w:sz="4" w:space="0" w:color="auto"/>
            </w:tcBorders>
            <w:vAlign w:val="center"/>
            <w:hideMark/>
          </w:tcPr>
          <w:p w14:paraId="15CCA813" w14:textId="77777777" w:rsidR="001643D8" w:rsidRPr="00F4667C" w:rsidRDefault="001643D8" w:rsidP="0076502F">
            <w:pPr>
              <w:jc w:val="left"/>
              <w:rPr>
                <w:rFonts w:cs="Arial"/>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67589CEB" w14:textId="77777777" w:rsidR="001643D8" w:rsidRPr="00F4667C" w:rsidRDefault="001643D8" w:rsidP="0076502F">
            <w:pPr>
              <w:jc w:val="left"/>
              <w:rPr>
                <w:rFonts w:cs="Arial"/>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hideMark/>
          </w:tcPr>
          <w:p w14:paraId="4D88D02B"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Esquema de publicación actualización atendiendo lo dispuesto en el  capítulo 12 de la Ley 1712 de 2014.</w:t>
            </w:r>
          </w:p>
        </w:tc>
        <w:tc>
          <w:tcPr>
            <w:tcW w:w="1625" w:type="dxa"/>
            <w:vMerge/>
            <w:tcBorders>
              <w:top w:val="single" w:sz="4" w:space="0" w:color="auto"/>
              <w:left w:val="nil"/>
              <w:right w:val="single" w:sz="4" w:space="0" w:color="auto"/>
            </w:tcBorders>
            <w:shd w:val="clear" w:color="000000" w:fill="FFFFFF"/>
            <w:vAlign w:val="center"/>
            <w:hideMark/>
          </w:tcPr>
          <w:p w14:paraId="14A6D193" w14:textId="77777777" w:rsidR="001643D8" w:rsidRPr="00F4667C" w:rsidRDefault="001643D8" w:rsidP="0076502F">
            <w:pPr>
              <w:jc w:val="center"/>
              <w:rPr>
                <w:rFonts w:cs="Arial"/>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5EC2A09C" w14:textId="77777777" w:rsidR="001643D8" w:rsidRPr="00F4667C" w:rsidRDefault="001643D8" w:rsidP="00EB55DF">
            <w:pPr>
              <w:jc w:val="center"/>
              <w:rPr>
                <w:rFonts w:cs="Arial"/>
                <w:sz w:val="16"/>
                <w:szCs w:val="16"/>
                <w:lang w:val="es-CO" w:eastAsia="es-CO"/>
              </w:rPr>
            </w:pPr>
            <w:r w:rsidRPr="00F4667C">
              <w:rPr>
                <w:rFonts w:cs="Arial"/>
                <w:sz w:val="16"/>
                <w:szCs w:val="16"/>
                <w:lang w:val="es-CO" w:eastAsia="es-CO"/>
              </w:rPr>
              <w:t>OAC</w:t>
            </w:r>
          </w:p>
        </w:tc>
        <w:tc>
          <w:tcPr>
            <w:tcW w:w="1190" w:type="dxa"/>
            <w:tcBorders>
              <w:top w:val="nil"/>
              <w:left w:val="nil"/>
              <w:bottom w:val="single" w:sz="4" w:space="0" w:color="auto"/>
              <w:right w:val="single" w:sz="4" w:space="0" w:color="auto"/>
            </w:tcBorders>
            <w:shd w:val="clear" w:color="000000" w:fill="FFFFFF"/>
            <w:vAlign w:val="center"/>
            <w:hideMark/>
          </w:tcPr>
          <w:p w14:paraId="6B9860F4"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30 de junio de 2019</w:t>
            </w:r>
          </w:p>
          <w:p w14:paraId="4FCC5A24" w14:textId="77777777" w:rsidR="001643D8" w:rsidRPr="00F4667C" w:rsidRDefault="001643D8" w:rsidP="0076502F">
            <w:pPr>
              <w:jc w:val="center"/>
              <w:rPr>
                <w:rFonts w:cs="Arial"/>
                <w:sz w:val="16"/>
                <w:szCs w:val="16"/>
                <w:lang w:val="es-CO" w:eastAsia="es-CO"/>
              </w:rPr>
            </w:pPr>
          </w:p>
          <w:p w14:paraId="50794999"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31 de diciembre de 2019</w:t>
            </w:r>
          </w:p>
        </w:tc>
      </w:tr>
      <w:tr w:rsidR="001643D8" w:rsidRPr="00F4667C" w14:paraId="45D473C9" w14:textId="77777777" w:rsidTr="00DF14E1">
        <w:trPr>
          <w:trHeight w:val="776"/>
          <w:jc w:val="center"/>
        </w:trPr>
        <w:tc>
          <w:tcPr>
            <w:tcW w:w="1306" w:type="dxa"/>
            <w:vMerge/>
            <w:tcBorders>
              <w:top w:val="nil"/>
              <w:left w:val="single" w:sz="4" w:space="0" w:color="auto"/>
              <w:bottom w:val="single" w:sz="4" w:space="0" w:color="auto"/>
              <w:right w:val="single" w:sz="4" w:space="0" w:color="auto"/>
            </w:tcBorders>
            <w:vAlign w:val="center"/>
            <w:hideMark/>
          </w:tcPr>
          <w:p w14:paraId="764A2DF9" w14:textId="77777777" w:rsidR="001643D8" w:rsidRPr="00F4667C" w:rsidRDefault="001643D8" w:rsidP="0076502F">
            <w:pPr>
              <w:jc w:val="left"/>
              <w:rPr>
                <w:rFonts w:cs="Arial"/>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16D2B01B" w14:textId="77777777" w:rsidR="001643D8" w:rsidRPr="00F4667C" w:rsidRDefault="001643D8" w:rsidP="0076502F">
            <w:pPr>
              <w:jc w:val="left"/>
              <w:rPr>
                <w:rFonts w:cs="Arial"/>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hideMark/>
          </w:tcPr>
          <w:p w14:paraId="2BBABF05"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Índice de información clasificada y reservada</w:t>
            </w:r>
          </w:p>
        </w:tc>
        <w:tc>
          <w:tcPr>
            <w:tcW w:w="1625" w:type="dxa"/>
            <w:vMerge/>
            <w:tcBorders>
              <w:left w:val="nil"/>
              <w:right w:val="single" w:sz="4" w:space="0" w:color="auto"/>
            </w:tcBorders>
            <w:shd w:val="clear" w:color="000000" w:fill="FFFFFF"/>
            <w:vAlign w:val="center"/>
            <w:hideMark/>
          </w:tcPr>
          <w:p w14:paraId="363EFA09" w14:textId="77777777" w:rsidR="001643D8" w:rsidRPr="00F4667C" w:rsidRDefault="001643D8" w:rsidP="0076502F">
            <w:pPr>
              <w:jc w:val="center"/>
              <w:rPr>
                <w:rFonts w:cs="Arial"/>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290AEF3B" w14:textId="77777777" w:rsidR="001643D8" w:rsidRPr="00F4667C" w:rsidRDefault="001643D8" w:rsidP="00EB55DF">
            <w:pPr>
              <w:jc w:val="center"/>
              <w:rPr>
                <w:rFonts w:cs="Arial"/>
                <w:sz w:val="16"/>
                <w:szCs w:val="16"/>
                <w:lang w:val="es-CO" w:eastAsia="es-CO"/>
              </w:rPr>
            </w:pPr>
            <w:r w:rsidRPr="00F4667C">
              <w:rPr>
                <w:rFonts w:cs="Arial"/>
                <w:sz w:val="16"/>
                <w:szCs w:val="16"/>
                <w:lang w:val="es-CO" w:eastAsia="es-CO"/>
              </w:rPr>
              <w:t>STRT</w:t>
            </w:r>
          </w:p>
        </w:tc>
        <w:tc>
          <w:tcPr>
            <w:tcW w:w="1190" w:type="dxa"/>
            <w:tcBorders>
              <w:top w:val="nil"/>
              <w:left w:val="nil"/>
              <w:bottom w:val="single" w:sz="4" w:space="0" w:color="auto"/>
              <w:right w:val="single" w:sz="4" w:space="0" w:color="auto"/>
            </w:tcBorders>
            <w:shd w:val="clear" w:color="000000" w:fill="FFFFFF"/>
            <w:vAlign w:val="center"/>
            <w:hideMark/>
          </w:tcPr>
          <w:p w14:paraId="23887A9C"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31 de Marzo de 2019</w:t>
            </w:r>
          </w:p>
        </w:tc>
      </w:tr>
      <w:tr w:rsidR="001643D8" w:rsidRPr="00F4667C" w14:paraId="1A8B66C8" w14:textId="77777777" w:rsidTr="0076502F">
        <w:trPr>
          <w:trHeight w:val="615"/>
          <w:jc w:val="center"/>
        </w:trPr>
        <w:tc>
          <w:tcPr>
            <w:tcW w:w="1306" w:type="dxa"/>
            <w:tcBorders>
              <w:top w:val="nil"/>
              <w:left w:val="single" w:sz="4" w:space="0" w:color="auto"/>
              <w:bottom w:val="single" w:sz="4" w:space="0" w:color="auto"/>
              <w:right w:val="single" w:sz="4" w:space="0" w:color="auto"/>
            </w:tcBorders>
            <w:shd w:val="clear" w:color="000000" w:fill="FFFFFF"/>
            <w:vAlign w:val="center"/>
            <w:hideMark/>
          </w:tcPr>
          <w:p w14:paraId="026AB9F1"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Subcomponente 4                               Criterio Diferencial de Accesibilidad</w:t>
            </w:r>
          </w:p>
        </w:tc>
        <w:tc>
          <w:tcPr>
            <w:tcW w:w="2421" w:type="dxa"/>
            <w:tcBorders>
              <w:top w:val="nil"/>
              <w:left w:val="nil"/>
              <w:bottom w:val="single" w:sz="4" w:space="0" w:color="auto"/>
              <w:right w:val="single" w:sz="4" w:space="0" w:color="auto"/>
            </w:tcBorders>
            <w:shd w:val="clear" w:color="000000" w:fill="FFFFFF"/>
            <w:vAlign w:val="center"/>
            <w:hideMark/>
          </w:tcPr>
          <w:p w14:paraId="536C16CF"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Divulgar la información de la página WEB en diferentes idiomas</w:t>
            </w:r>
          </w:p>
        </w:tc>
        <w:tc>
          <w:tcPr>
            <w:tcW w:w="2058" w:type="dxa"/>
            <w:tcBorders>
              <w:top w:val="nil"/>
              <w:left w:val="nil"/>
              <w:bottom w:val="single" w:sz="4" w:space="0" w:color="auto"/>
              <w:right w:val="single" w:sz="4" w:space="0" w:color="auto"/>
            </w:tcBorders>
            <w:shd w:val="clear" w:color="000000" w:fill="FFFFFF"/>
            <w:vAlign w:val="center"/>
            <w:hideMark/>
          </w:tcPr>
          <w:p w14:paraId="74B3EF3F"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Página WEB con opción de información en varios idiomas</w:t>
            </w:r>
          </w:p>
        </w:tc>
        <w:tc>
          <w:tcPr>
            <w:tcW w:w="1625" w:type="dxa"/>
            <w:vMerge/>
            <w:tcBorders>
              <w:left w:val="nil"/>
              <w:right w:val="single" w:sz="4" w:space="0" w:color="auto"/>
            </w:tcBorders>
            <w:shd w:val="clear" w:color="000000" w:fill="FFFFFF"/>
            <w:noWrap/>
            <w:vAlign w:val="center"/>
            <w:hideMark/>
          </w:tcPr>
          <w:p w14:paraId="35EE31E2" w14:textId="77777777" w:rsidR="001643D8" w:rsidRPr="00F4667C" w:rsidRDefault="001643D8" w:rsidP="0076502F">
            <w:pPr>
              <w:jc w:val="center"/>
              <w:rPr>
                <w:rFonts w:cs="Arial"/>
                <w:sz w:val="16"/>
                <w:szCs w:val="16"/>
                <w:lang w:val="es-CO" w:eastAsia="es-CO"/>
              </w:rPr>
            </w:pPr>
          </w:p>
        </w:tc>
        <w:tc>
          <w:tcPr>
            <w:tcW w:w="1180" w:type="dxa"/>
            <w:tcBorders>
              <w:top w:val="nil"/>
              <w:left w:val="nil"/>
              <w:bottom w:val="single" w:sz="4" w:space="0" w:color="auto"/>
              <w:right w:val="single" w:sz="4" w:space="0" w:color="auto"/>
            </w:tcBorders>
            <w:shd w:val="clear" w:color="000000" w:fill="FFFFFF"/>
            <w:noWrap/>
            <w:vAlign w:val="center"/>
            <w:hideMark/>
          </w:tcPr>
          <w:p w14:paraId="0DFC7775" w14:textId="566F5463" w:rsidR="001643D8" w:rsidRPr="00F4667C" w:rsidRDefault="001643D8" w:rsidP="00EB55DF">
            <w:pPr>
              <w:jc w:val="center"/>
              <w:rPr>
                <w:rFonts w:cs="Arial"/>
                <w:sz w:val="16"/>
                <w:szCs w:val="16"/>
                <w:lang w:val="es-CO" w:eastAsia="es-CO"/>
              </w:rPr>
            </w:pPr>
            <w:r w:rsidRPr="00F4667C">
              <w:rPr>
                <w:rFonts w:cs="Arial"/>
                <w:sz w:val="16"/>
                <w:szCs w:val="16"/>
                <w:lang w:val="es-CO" w:eastAsia="es-CO"/>
              </w:rPr>
              <w:t>STRT -</w:t>
            </w:r>
            <w:r w:rsidR="001A5851" w:rsidRPr="00F4667C">
              <w:rPr>
                <w:rFonts w:cs="Arial"/>
                <w:sz w:val="16"/>
                <w:szCs w:val="16"/>
                <w:lang w:val="es-CO" w:eastAsia="es-CO"/>
              </w:rPr>
              <w:t xml:space="preserve"> </w:t>
            </w:r>
            <w:r w:rsidRPr="00F4667C">
              <w:rPr>
                <w:rFonts w:cs="Arial"/>
                <w:sz w:val="16"/>
                <w:szCs w:val="16"/>
                <w:lang w:val="es-CO" w:eastAsia="es-CO"/>
              </w:rPr>
              <w:t>OAC</w:t>
            </w:r>
          </w:p>
        </w:tc>
        <w:tc>
          <w:tcPr>
            <w:tcW w:w="1190" w:type="dxa"/>
            <w:tcBorders>
              <w:top w:val="nil"/>
              <w:left w:val="nil"/>
              <w:bottom w:val="single" w:sz="4" w:space="0" w:color="auto"/>
              <w:right w:val="single" w:sz="4" w:space="0" w:color="auto"/>
            </w:tcBorders>
            <w:shd w:val="clear" w:color="000000" w:fill="FFFFFF"/>
            <w:vAlign w:val="center"/>
            <w:hideMark/>
          </w:tcPr>
          <w:p w14:paraId="297F7A81" w14:textId="1FDE13D2" w:rsidR="001643D8" w:rsidRPr="00F4667C" w:rsidRDefault="00DF14E1" w:rsidP="0076502F">
            <w:pPr>
              <w:jc w:val="center"/>
              <w:rPr>
                <w:rFonts w:cs="Arial"/>
                <w:sz w:val="16"/>
                <w:szCs w:val="16"/>
                <w:lang w:val="es-CO" w:eastAsia="es-CO"/>
              </w:rPr>
            </w:pPr>
            <w:r w:rsidRPr="00F4667C">
              <w:rPr>
                <w:rFonts w:cs="Arial"/>
                <w:sz w:val="16"/>
                <w:szCs w:val="16"/>
                <w:lang w:val="es-CO" w:eastAsia="es-CO"/>
              </w:rPr>
              <w:t>1-</w:t>
            </w:r>
            <w:r w:rsidR="001643D8" w:rsidRPr="00F4667C">
              <w:rPr>
                <w:rFonts w:cs="Arial"/>
                <w:sz w:val="16"/>
                <w:szCs w:val="16"/>
                <w:lang w:val="es-CO" w:eastAsia="es-CO"/>
              </w:rPr>
              <w:t>30 de marzo de 2019</w:t>
            </w:r>
          </w:p>
        </w:tc>
      </w:tr>
      <w:tr w:rsidR="001643D8" w:rsidRPr="00F4667C" w14:paraId="558A6825" w14:textId="77777777" w:rsidTr="00DF14E1">
        <w:trPr>
          <w:trHeight w:val="1235"/>
          <w:jc w:val="center"/>
        </w:trPr>
        <w:tc>
          <w:tcPr>
            <w:tcW w:w="1306" w:type="dxa"/>
            <w:tcBorders>
              <w:top w:val="nil"/>
              <w:left w:val="single" w:sz="4" w:space="0" w:color="auto"/>
              <w:bottom w:val="single" w:sz="4" w:space="0" w:color="auto"/>
              <w:right w:val="single" w:sz="4" w:space="0" w:color="auto"/>
            </w:tcBorders>
            <w:shd w:val="clear" w:color="000000" w:fill="FFFFFF"/>
            <w:vAlign w:val="center"/>
            <w:hideMark/>
          </w:tcPr>
          <w:p w14:paraId="70F2B7CE"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lastRenderedPageBreak/>
              <w:t>Subcomponente 5                               Monitoreo del Acceso a la Información Pública</w:t>
            </w:r>
          </w:p>
        </w:tc>
        <w:tc>
          <w:tcPr>
            <w:tcW w:w="2421" w:type="dxa"/>
            <w:tcBorders>
              <w:top w:val="nil"/>
              <w:left w:val="nil"/>
              <w:bottom w:val="single" w:sz="4" w:space="0" w:color="auto"/>
              <w:right w:val="single" w:sz="4" w:space="0" w:color="auto"/>
            </w:tcBorders>
            <w:shd w:val="clear" w:color="000000" w:fill="FFFFFF"/>
            <w:vAlign w:val="center"/>
          </w:tcPr>
          <w:p w14:paraId="2A826009"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Generar anualmente el informe de solicitudes de acceso a la información en los términos del art. 52 del Decreto 103 de 2015</w:t>
            </w:r>
          </w:p>
        </w:tc>
        <w:tc>
          <w:tcPr>
            <w:tcW w:w="2058" w:type="dxa"/>
            <w:tcBorders>
              <w:top w:val="nil"/>
              <w:left w:val="nil"/>
              <w:bottom w:val="single" w:sz="4" w:space="0" w:color="auto"/>
              <w:right w:val="single" w:sz="4" w:space="0" w:color="auto"/>
            </w:tcBorders>
            <w:shd w:val="clear" w:color="000000" w:fill="FFFFFF"/>
            <w:vAlign w:val="center"/>
          </w:tcPr>
          <w:p w14:paraId="66AAF908" w14:textId="2EB93441" w:rsidR="001643D8" w:rsidRPr="00F4667C" w:rsidRDefault="001643D8" w:rsidP="0076502F">
            <w:pPr>
              <w:jc w:val="left"/>
              <w:rPr>
                <w:rFonts w:cs="Arial"/>
                <w:sz w:val="16"/>
                <w:szCs w:val="16"/>
                <w:lang w:val="es-CO" w:eastAsia="es-CO"/>
              </w:rPr>
            </w:pPr>
            <w:r w:rsidRPr="00F4667C">
              <w:rPr>
                <w:rFonts w:cs="Arial"/>
                <w:sz w:val="16"/>
                <w:szCs w:val="16"/>
                <w:lang w:val="es-CO" w:eastAsia="es-CO"/>
              </w:rPr>
              <w:t>Informe de solicitudes</w:t>
            </w:r>
            <w:r w:rsidR="006E64F8" w:rsidRPr="00F4667C">
              <w:rPr>
                <w:rFonts w:cs="Arial"/>
                <w:sz w:val="16"/>
                <w:szCs w:val="16"/>
                <w:lang w:val="es-CO" w:eastAsia="es-CO"/>
              </w:rPr>
              <w:t xml:space="preserve"> de acceso a la información</w:t>
            </w:r>
            <w:r w:rsidRPr="00F4667C">
              <w:rPr>
                <w:rFonts w:cs="Arial"/>
                <w:sz w:val="16"/>
                <w:szCs w:val="16"/>
                <w:lang w:val="es-CO" w:eastAsia="es-CO"/>
              </w:rPr>
              <w:t xml:space="preserve"> publicada en la WEB.</w:t>
            </w:r>
          </w:p>
        </w:tc>
        <w:tc>
          <w:tcPr>
            <w:tcW w:w="1625" w:type="dxa"/>
            <w:vMerge/>
            <w:tcBorders>
              <w:left w:val="nil"/>
              <w:right w:val="single" w:sz="4" w:space="0" w:color="auto"/>
            </w:tcBorders>
            <w:shd w:val="clear" w:color="000000" w:fill="FFFFFF"/>
            <w:vAlign w:val="center"/>
          </w:tcPr>
          <w:p w14:paraId="482097D9" w14:textId="77777777" w:rsidR="001643D8" w:rsidRPr="00F4667C" w:rsidRDefault="001643D8" w:rsidP="0076502F">
            <w:pPr>
              <w:jc w:val="center"/>
              <w:rPr>
                <w:rFonts w:cs="Arial"/>
                <w:sz w:val="16"/>
                <w:szCs w:val="16"/>
                <w:lang w:val="es-CO" w:eastAsia="es-CO"/>
              </w:rPr>
            </w:pPr>
          </w:p>
        </w:tc>
        <w:tc>
          <w:tcPr>
            <w:tcW w:w="1180" w:type="dxa"/>
            <w:tcBorders>
              <w:top w:val="nil"/>
              <w:left w:val="nil"/>
              <w:bottom w:val="single" w:sz="4" w:space="0" w:color="auto"/>
              <w:right w:val="single" w:sz="4" w:space="0" w:color="auto"/>
            </w:tcBorders>
            <w:shd w:val="clear" w:color="000000" w:fill="FFFFFF"/>
            <w:noWrap/>
            <w:vAlign w:val="center"/>
          </w:tcPr>
          <w:p w14:paraId="256E47E9" w14:textId="77777777" w:rsidR="001643D8" w:rsidRPr="00F4667C" w:rsidRDefault="001643D8" w:rsidP="00EB55DF">
            <w:pPr>
              <w:jc w:val="center"/>
              <w:rPr>
                <w:rFonts w:cs="Arial"/>
                <w:sz w:val="16"/>
                <w:szCs w:val="16"/>
                <w:lang w:val="es-CO" w:eastAsia="es-CO"/>
              </w:rPr>
            </w:pPr>
            <w:r w:rsidRPr="00F4667C">
              <w:rPr>
                <w:rFonts w:cs="Arial"/>
                <w:sz w:val="16"/>
                <w:szCs w:val="16"/>
                <w:lang w:val="es-CO" w:eastAsia="es-CO"/>
              </w:rPr>
              <w:t>OTC</w:t>
            </w:r>
          </w:p>
        </w:tc>
        <w:tc>
          <w:tcPr>
            <w:tcW w:w="1190" w:type="dxa"/>
            <w:tcBorders>
              <w:top w:val="nil"/>
              <w:left w:val="nil"/>
              <w:bottom w:val="single" w:sz="4" w:space="0" w:color="auto"/>
              <w:right w:val="single" w:sz="4" w:space="0" w:color="auto"/>
            </w:tcBorders>
            <w:shd w:val="clear" w:color="000000" w:fill="FFFFFF"/>
            <w:vAlign w:val="center"/>
          </w:tcPr>
          <w:p w14:paraId="12C97496" w14:textId="25AB2426" w:rsidR="001643D8" w:rsidRPr="00F4667C" w:rsidRDefault="00DF14E1" w:rsidP="0076502F">
            <w:pPr>
              <w:jc w:val="center"/>
              <w:rPr>
                <w:rFonts w:cs="Arial"/>
                <w:sz w:val="16"/>
                <w:szCs w:val="16"/>
                <w:lang w:val="es-CO" w:eastAsia="es-CO"/>
              </w:rPr>
            </w:pPr>
            <w:r w:rsidRPr="00F4667C">
              <w:rPr>
                <w:rFonts w:cs="Arial"/>
                <w:sz w:val="16"/>
                <w:szCs w:val="16"/>
                <w:lang w:val="es-CO" w:eastAsia="es-CO"/>
              </w:rPr>
              <w:t>1-</w:t>
            </w:r>
            <w:r w:rsidR="001643D8" w:rsidRPr="00F4667C">
              <w:rPr>
                <w:rFonts w:cs="Arial"/>
                <w:sz w:val="16"/>
                <w:szCs w:val="16"/>
                <w:lang w:val="es-CO" w:eastAsia="es-CO"/>
              </w:rPr>
              <w:t>31 de enero de 2019</w:t>
            </w:r>
          </w:p>
        </w:tc>
      </w:tr>
      <w:tr w:rsidR="001643D8" w:rsidRPr="00F4667C" w14:paraId="173DFF7E" w14:textId="77777777" w:rsidTr="00824EF2">
        <w:trPr>
          <w:trHeight w:val="1233"/>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39CA427C"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lastRenderedPageBreak/>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1F65703B" w14:textId="4A63DA79" w:rsidR="00A13B64" w:rsidRPr="00F4667C" w:rsidRDefault="00A13B64" w:rsidP="0076502F">
            <w:pPr>
              <w:jc w:val="center"/>
              <w:rPr>
                <w:rFonts w:cs="Arial"/>
                <w:sz w:val="16"/>
                <w:szCs w:val="16"/>
                <w:lang w:val="es-CO" w:eastAsia="es-CO"/>
              </w:rPr>
            </w:pPr>
            <w:r w:rsidRPr="00F4667C">
              <w:rPr>
                <w:rFonts w:cs="Arial"/>
                <w:sz w:val="16"/>
                <w:szCs w:val="16"/>
                <w:lang w:val="es-CO" w:eastAsia="es-CO"/>
              </w:rPr>
              <w:t>Inducción al personal nuevo incluyendo el tema de Ley de Transparencia</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118F5177" w14:textId="6C582480" w:rsidR="001643D8" w:rsidRPr="00F4667C" w:rsidRDefault="00ED129E" w:rsidP="0076502F">
            <w:pPr>
              <w:jc w:val="left"/>
              <w:rPr>
                <w:rFonts w:cs="Arial"/>
                <w:sz w:val="16"/>
                <w:szCs w:val="16"/>
                <w:lang w:val="es-CO" w:eastAsia="es-CO"/>
              </w:rPr>
            </w:pPr>
            <w:r w:rsidRPr="00F4667C">
              <w:rPr>
                <w:rFonts w:cs="Arial"/>
                <w:sz w:val="16"/>
                <w:szCs w:val="16"/>
                <w:lang w:val="es-CO" w:eastAsia="es-CO"/>
              </w:rPr>
              <w:t>Inducción en Ley de Transparencia</w:t>
            </w:r>
          </w:p>
        </w:tc>
        <w:tc>
          <w:tcPr>
            <w:tcW w:w="1625" w:type="dxa"/>
            <w:tcBorders>
              <w:left w:val="nil"/>
              <w:right w:val="single" w:sz="4" w:space="0" w:color="auto"/>
            </w:tcBorders>
            <w:shd w:val="clear" w:color="000000" w:fill="FFFFFF"/>
            <w:vAlign w:val="center"/>
          </w:tcPr>
          <w:p w14:paraId="076953E9" w14:textId="77777777" w:rsidR="001643D8" w:rsidRPr="00F4667C" w:rsidRDefault="001643D8" w:rsidP="0076502F">
            <w:pPr>
              <w:jc w:val="center"/>
              <w:rPr>
                <w:rFonts w:cs="Arial"/>
                <w:sz w:val="16"/>
                <w:szCs w:val="16"/>
                <w:lang w:val="es-CO" w:eastAsia="es-CO"/>
              </w:rPr>
            </w:pPr>
          </w:p>
          <w:p w14:paraId="6EC4B72E" w14:textId="02B855EF" w:rsidR="001643D8" w:rsidRPr="00F4667C" w:rsidRDefault="001643D8" w:rsidP="0076502F">
            <w:pPr>
              <w:jc w:val="center"/>
              <w:rPr>
                <w:rFonts w:cs="Arial"/>
                <w:sz w:val="16"/>
                <w:szCs w:val="16"/>
                <w:lang w:val="es-CO" w:eastAsia="es-CO"/>
              </w:rPr>
            </w:pPr>
            <w:r w:rsidRPr="00F4667C">
              <w:rPr>
                <w:rFonts w:cs="Arial"/>
                <w:sz w:val="16"/>
                <w:szCs w:val="16"/>
                <w:lang w:val="es-CO" w:eastAsia="es-CO"/>
              </w:rPr>
              <w:t xml:space="preserve"># de </w:t>
            </w:r>
            <w:r w:rsidR="009059BD" w:rsidRPr="00F4667C">
              <w:rPr>
                <w:rFonts w:cs="Arial"/>
                <w:sz w:val="16"/>
                <w:szCs w:val="16"/>
                <w:lang w:val="es-CO" w:eastAsia="es-CO"/>
              </w:rPr>
              <w:t xml:space="preserve">funcionario s nuevos en planta con inducción en Ley Transparencia / </w:t>
            </w:r>
            <w:r w:rsidRPr="00F4667C">
              <w:rPr>
                <w:rFonts w:cs="Arial"/>
                <w:sz w:val="16"/>
                <w:szCs w:val="16"/>
                <w:lang w:val="es-CO" w:eastAsia="es-CO"/>
              </w:rPr>
              <w:t xml:space="preserve"># </w:t>
            </w:r>
            <w:r w:rsidR="009059BD" w:rsidRPr="00F4667C">
              <w:rPr>
                <w:rFonts w:cs="Arial"/>
                <w:sz w:val="16"/>
                <w:szCs w:val="16"/>
                <w:lang w:val="es-CO" w:eastAsia="es-CO"/>
              </w:rPr>
              <w:t xml:space="preserve">de </w:t>
            </w:r>
            <w:r w:rsidRPr="00F4667C">
              <w:rPr>
                <w:rFonts w:cs="Arial"/>
                <w:sz w:val="16"/>
                <w:szCs w:val="16"/>
                <w:lang w:val="es-CO" w:eastAsia="es-CO"/>
              </w:rPr>
              <w:t xml:space="preserve">funcionarios </w:t>
            </w:r>
            <w:r w:rsidR="009059BD" w:rsidRPr="00F4667C">
              <w:rPr>
                <w:rFonts w:cs="Arial"/>
                <w:sz w:val="16"/>
                <w:szCs w:val="16"/>
                <w:lang w:val="es-CO" w:eastAsia="es-CO"/>
              </w:rPr>
              <w:t>nuevos en</w:t>
            </w:r>
            <w:r w:rsidRPr="00F4667C">
              <w:rPr>
                <w:rFonts w:cs="Arial"/>
                <w:sz w:val="16"/>
                <w:szCs w:val="16"/>
                <w:lang w:val="es-CO" w:eastAsia="es-CO"/>
              </w:rPr>
              <w:t xml:space="preserve"> planta</w:t>
            </w:r>
          </w:p>
          <w:p w14:paraId="0BB45FFE" w14:textId="77777777" w:rsidR="001643D8" w:rsidRPr="00F4667C" w:rsidRDefault="001643D8" w:rsidP="0076502F">
            <w:pPr>
              <w:jc w:val="center"/>
              <w:rPr>
                <w:rFonts w:cs="Arial"/>
                <w:sz w:val="16"/>
                <w:szCs w:val="16"/>
                <w:lang w:val="es-CO" w:eastAsia="es-CO"/>
              </w:rPr>
            </w:pPr>
          </w:p>
          <w:p w14:paraId="21D3458D" w14:textId="77777777" w:rsidR="001643D8" w:rsidRPr="00F4667C" w:rsidRDefault="001643D8" w:rsidP="0076502F">
            <w:pPr>
              <w:jc w:val="center"/>
              <w:rPr>
                <w:rFonts w:cs="Arial"/>
                <w:sz w:val="16"/>
                <w:szCs w:val="16"/>
                <w:lang w:val="es-CO" w:eastAsia="es-CO"/>
              </w:rPr>
            </w:pPr>
          </w:p>
          <w:p w14:paraId="4120077E" w14:textId="77777777" w:rsidR="001643D8" w:rsidRPr="00F4667C" w:rsidRDefault="001643D8" w:rsidP="0076502F">
            <w:pPr>
              <w:jc w:val="center"/>
              <w:rPr>
                <w:rFonts w:cs="Arial"/>
                <w:sz w:val="16"/>
                <w:szCs w:val="16"/>
                <w:lang w:val="es-CO" w:eastAsia="es-CO"/>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04CC3B61" w14:textId="77777777" w:rsidR="001643D8" w:rsidRPr="00F4667C" w:rsidRDefault="001643D8" w:rsidP="00EB55DF">
            <w:pPr>
              <w:jc w:val="center"/>
              <w:rPr>
                <w:rFonts w:cs="Arial"/>
                <w:sz w:val="16"/>
                <w:szCs w:val="16"/>
                <w:lang w:val="es-CO" w:eastAsia="es-CO"/>
              </w:rPr>
            </w:pPr>
            <w:r w:rsidRPr="00F4667C">
              <w:rPr>
                <w:rFonts w:cs="Arial"/>
                <w:sz w:val="16"/>
                <w:szCs w:val="16"/>
                <w:lang w:val="es-CO" w:eastAsia="es-CO"/>
              </w:rPr>
              <w:t>STRH</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421F6C63" w14:textId="31969CDF" w:rsidR="001643D8" w:rsidRPr="00F4667C" w:rsidRDefault="001643D8" w:rsidP="0076502F">
            <w:pPr>
              <w:jc w:val="center"/>
              <w:rPr>
                <w:rFonts w:cs="Arial"/>
                <w:sz w:val="16"/>
                <w:szCs w:val="16"/>
                <w:lang w:val="es-CO" w:eastAsia="es-CO"/>
              </w:rPr>
            </w:pPr>
            <w:r w:rsidRPr="00F4667C">
              <w:rPr>
                <w:rFonts w:cs="Arial"/>
                <w:sz w:val="16"/>
                <w:szCs w:val="16"/>
                <w:lang w:val="es-CO" w:eastAsia="es-CO"/>
              </w:rPr>
              <w:t>3</w:t>
            </w:r>
            <w:r w:rsidR="00A13B64" w:rsidRPr="00F4667C">
              <w:rPr>
                <w:rFonts w:cs="Arial"/>
                <w:sz w:val="16"/>
                <w:szCs w:val="16"/>
                <w:lang w:val="es-CO" w:eastAsia="es-CO"/>
              </w:rPr>
              <w:t>1</w:t>
            </w:r>
            <w:r w:rsidRPr="00F4667C">
              <w:rPr>
                <w:rFonts w:cs="Arial"/>
                <w:sz w:val="16"/>
                <w:szCs w:val="16"/>
                <w:lang w:val="es-CO" w:eastAsia="es-CO"/>
              </w:rPr>
              <w:t xml:space="preserve"> de </w:t>
            </w:r>
            <w:r w:rsidR="00A13B64" w:rsidRPr="00F4667C">
              <w:rPr>
                <w:rFonts w:cs="Arial"/>
                <w:sz w:val="16"/>
                <w:szCs w:val="16"/>
                <w:lang w:val="es-CO" w:eastAsia="es-CO"/>
              </w:rPr>
              <w:t>diciembre</w:t>
            </w:r>
            <w:r w:rsidRPr="00F4667C">
              <w:rPr>
                <w:rFonts w:cs="Arial"/>
                <w:sz w:val="16"/>
                <w:szCs w:val="16"/>
                <w:lang w:val="es-CO" w:eastAsia="es-CO"/>
              </w:rPr>
              <w:t xml:space="preserve"> de 2019</w:t>
            </w:r>
          </w:p>
          <w:p w14:paraId="5DE26878" w14:textId="77777777" w:rsidR="00DF14E1" w:rsidRPr="00F4667C" w:rsidRDefault="00DF14E1" w:rsidP="00DF14E1">
            <w:pPr>
              <w:jc w:val="center"/>
              <w:rPr>
                <w:rFonts w:cs="Arial"/>
                <w:sz w:val="16"/>
                <w:szCs w:val="16"/>
                <w:lang w:val="es-CO" w:eastAsia="es-CO"/>
              </w:rPr>
            </w:pPr>
            <w:r w:rsidRPr="00F4667C">
              <w:rPr>
                <w:rFonts w:cs="Arial"/>
                <w:sz w:val="16"/>
                <w:szCs w:val="16"/>
                <w:lang w:val="es-CO" w:eastAsia="es-CO"/>
              </w:rPr>
              <w:t xml:space="preserve">Con </w:t>
            </w:r>
          </w:p>
          <w:p w14:paraId="40CD18D2" w14:textId="002C5F9C" w:rsidR="001643D8" w:rsidRPr="00F4667C" w:rsidRDefault="00DF14E1" w:rsidP="00DF14E1">
            <w:pPr>
              <w:jc w:val="center"/>
              <w:rPr>
                <w:rFonts w:cs="Arial"/>
                <w:sz w:val="16"/>
                <w:szCs w:val="16"/>
                <w:lang w:val="es-CO" w:eastAsia="es-CO"/>
              </w:rPr>
            </w:pPr>
            <w:r w:rsidRPr="00F4667C">
              <w:rPr>
                <w:rFonts w:cs="Arial"/>
                <w:sz w:val="16"/>
                <w:szCs w:val="16"/>
                <w:lang w:val="es-CO" w:eastAsia="es-CO"/>
              </w:rPr>
              <w:t>seguimiento cuatrimestral</w:t>
            </w:r>
          </w:p>
        </w:tc>
      </w:tr>
      <w:tr w:rsidR="001643D8" w:rsidRPr="00F4667C" w14:paraId="15781883" w14:textId="77777777" w:rsidTr="00DF14E1">
        <w:trPr>
          <w:trHeight w:val="1221"/>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407F3806"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6B95214F"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Sensibilización  a Gente IDU en la Ley de Transparencia</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532BB973"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Estrategia  de comunicaciones</w:t>
            </w:r>
          </w:p>
        </w:tc>
        <w:tc>
          <w:tcPr>
            <w:tcW w:w="1625" w:type="dxa"/>
            <w:tcBorders>
              <w:left w:val="nil"/>
              <w:right w:val="single" w:sz="4" w:space="0" w:color="auto"/>
            </w:tcBorders>
            <w:shd w:val="clear" w:color="000000" w:fill="FFFFFF"/>
            <w:vAlign w:val="center"/>
          </w:tcPr>
          <w:p w14:paraId="4F766464"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Estrategia implementada</w:t>
            </w:r>
          </w:p>
          <w:p w14:paraId="0BF63496" w14:textId="77777777" w:rsidR="001643D8" w:rsidRPr="00F4667C" w:rsidRDefault="001643D8" w:rsidP="0076502F">
            <w:pPr>
              <w:jc w:val="center"/>
              <w:rPr>
                <w:rFonts w:cs="Arial"/>
                <w:sz w:val="16"/>
                <w:szCs w:val="16"/>
                <w:lang w:val="es-CO" w:eastAsia="es-CO"/>
              </w:rPr>
            </w:pPr>
          </w:p>
          <w:p w14:paraId="7F4C1350" w14:textId="77777777" w:rsidR="001643D8" w:rsidRPr="00F4667C" w:rsidRDefault="001643D8" w:rsidP="0076502F">
            <w:pPr>
              <w:jc w:val="center"/>
              <w:rPr>
                <w:rFonts w:cs="Arial"/>
                <w:sz w:val="16"/>
                <w:szCs w:val="16"/>
                <w:lang w:val="es-CO" w:eastAsia="es-CO"/>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248DE671" w14:textId="252441A4" w:rsidR="001643D8" w:rsidRPr="00F4667C" w:rsidRDefault="001643D8" w:rsidP="00EB55DF">
            <w:pPr>
              <w:jc w:val="center"/>
              <w:rPr>
                <w:rFonts w:cs="Arial"/>
                <w:sz w:val="16"/>
                <w:szCs w:val="16"/>
                <w:lang w:val="es-CO" w:eastAsia="es-CO"/>
              </w:rPr>
            </w:pPr>
            <w:r w:rsidRPr="00F4667C">
              <w:rPr>
                <w:rFonts w:cs="Arial"/>
                <w:sz w:val="16"/>
                <w:szCs w:val="16"/>
                <w:lang w:val="es-CO" w:eastAsia="es-CO"/>
              </w:rPr>
              <w:t>OAP</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72CE329F"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10 de marzo de 2019</w:t>
            </w:r>
          </w:p>
          <w:p w14:paraId="59C12BBB" w14:textId="77777777" w:rsidR="001643D8" w:rsidRPr="00F4667C" w:rsidRDefault="001643D8" w:rsidP="0076502F">
            <w:pPr>
              <w:jc w:val="center"/>
              <w:rPr>
                <w:rFonts w:cs="Arial"/>
                <w:sz w:val="16"/>
                <w:szCs w:val="16"/>
                <w:lang w:val="es-CO" w:eastAsia="es-CO"/>
              </w:rPr>
            </w:pPr>
          </w:p>
          <w:p w14:paraId="3A5978B2" w14:textId="07F7E9A6" w:rsidR="001643D8" w:rsidRPr="00F4667C" w:rsidRDefault="001643D8" w:rsidP="00DF14E1">
            <w:pPr>
              <w:jc w:val="center"/>
              <w:rPr>
                <w:rFonts w:cs="Arial"/>
                <w:sz w:val="16"/>
                <w:szCs w:val="16"/>
                <w:lang w:val="es-CO" w:eastAsia="es-CO"/>
              </w:rPr>
            </w:pPr>
            <w:r w:rsidRPr="00F4667C">
              <w:rPr>
                <w:rFonts w:cs="Arial"/>
                <w:sz w:val="16"/>
                <w:szCs w:val="16"/>
                <w:lang w:val="es-CO" w:eastAsia="es-CO"/>
              </w:rPr>
              <w:t xml:space="preserve"> 30 de noviembre de 2019</w:t>
            </w:r>
          </w:p>
        </w:tc>
      </w:tr>
      <w:tr w:rsidR="001643D8" w:rsidRPr="00F4667C" w14:paraId="22CE7324" w14:textId="77777777" w:rsidTr="00824EF2">
        <w:trPr>
          <w:trHeight w:val="932"/>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3B5116E2"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30E7A5E8"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 xml:space="preserve">Retroalimentación  encuesta de satisfacción del ciudadano sobre Ley de Transparencia </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41D48BE6" w14:textId="77777777" w:rsidR="001643D8" w:rsidRPr="00F4667C" w:rsidRDefault="001643D8" w:rsidP="0076502F">
            <w:pPr>
              <w:jc w:val="left"/>
              <w:rPr>
                <w:rFonts w:cs="Arial"/>
                <w:sz w:val="16"/>
                <w:szCs w:val="16"/>
                <w:lang w:val="es-CO" w:eastAsia="es-CO"/>
              </w:rPr>
            </w:pPr>
            <w:r w:rsidRPr="00F4667C">
              <w:rPr>
                <w:rFonts w:cs="Arial"/>
                <w:sz w:val="16"/>
                <w:szCs w:val="16"/>
                <w:lang w:val="es-CO" w:eastAsia="es-CO"/>
              </w:rPr>
              <w:t>Encuesta  de satisfacción del ciudadano</w:t>
            </w:r>
          </w:p>
        </w:tc>
        <w:tc>
          <w:tcPr>
            <w:tcW w:w="1625" w:type="dxa"/>
            <w:tcBorders>
              <w:left w:val="nil"/>
              <w:bottom w:val="single" w:sz="4" w:space="0" w:color="auto"/>
              <w:right w:val="single" w:sz="4" w:space="0" w:color="auto"/>
            </w:tcBorders>
            <w:shd w:val="clear" w:color="000000" w:fill="FFFFFF"/>
            <w:vAlign w:val="center"/>
          </w:tcPr>
          <w:p w14:paraId="1207CF7F" w14:textId="77777777" w:rsidR="001643D8" w:rsidRPr="00F4667C" w:rsidRDefault="001643D8" w:rsidP="0076502F">
            <w:pPr>
              <w:jc w:val="center"/>
              <w:rPr>
                <w:rFonts w:cs="Arial"/>
                <w:sz w:val="16"/>
                <w:szCs w:val="16"/>
                <w:lang w:val="es-CO" w:eastAsia="es-CO"/>
              </w:rPr>
            </w:pPr>
            <w:r w:rsidRPr="00F4667C">
              <w:rPr>
                <w:rFonts w:cs="Arial"/>
                <w:sz w:val="16"/>
                <w:szCs w:val="16"/>
                <w:lang w:val="es-CO" w:eastAsia="es-CO"/>
              </w:rPr>
              <w:t>Encuesta</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50B005EA" w14:textId="77777777" w:rsidR="001643D8" w:rsidRPr="00F4667C" w:rsidRDefault="001643D8" w:rsidP="00EB55DF">
            <w:pPr>
              <w:jc w:val="center"/>
              <w:rPr>
                <w:rFonts w:cs="Arial"/>
                <w:sz w:val="16"/>
                <w:szCs w:val="16"/>
                <w:lang w:val="es-CO" w:eastAsia="es-CO"/>
              </w:rPr>
            </w:pPr>
            <w:r w:rsidRPr="00F4667C">
              <w:rPr>
                <w:rFonts w:cs="Arial"/>
                <w:sz w:val="16"/>
                <w:szCs w:val="16"/>
                <w:lang w:val="es-CO" w:eastAsia="es-CO"/>
              </w:rPr>
              <w:t>OTC</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0BDFC67D" w14:textId="77B3B19C" w:rsidR="001643D8" w:rsidRPr="00F4667C" w:rsidRDefault="00551DA6" w:rsidP="00551DA6">
            <w:pPr>
              <w:jc w:val="center"/>
              <w:rPr>
                <w:rFonts w:cs="Arial"/>
                <w:sz w:val="16"/>
                <w:szCs w:val="16"/>
                <w:lang w:val="es-CO" w:eastAsia="es-CO"/>
              </w:rPr>
            </w:pPr>
            <w:r w:rsidRPr="00F4667C">
              <w:rPr>
                <w:rFonts w:cs="Arial"/>
                <w:sz w:val="16"/>
                <w:szCs w:val="16"/>
                <w:lang w:val="es-CO" w:eastAsia="es-CO"/>
              </w:rPr>
              <w:t>1-</w:t>
            </w:r>
            <w:r w:rsidR="001643D8" w:rsidRPr="00F4667C">
              <w:rPr>
                <w:rFonts w:cs="Arial"/>
                <w:sz w:val="16"/>
                <w:szCs w:val="16"/>
                <w:lang w:val="es-CO" w:eastAsia="es-CO"/>
              </w:rPr>
              <w:t>30 de Marzo de 2019</w:t>
            </w:r>
          </w:p>
        </w:tc>
      </w:tr>
    </w:tbl>
    <w:p w14:paraId="601B1515" w14:textId="77777777" w:rsidR="009A32A9" w:rsidRPr="00F4667C" w:rsidRDefault="009A32A9" w:rsidP="008E57D2"/>
    <w:p w14:paraId="17AB8979" w14:textId="77777777" w:rsidR="009A32A9" w:rsidRPr="00F4667C" w:rsidRDefault="009A32A9" w:rsidP="008E57D2"/>
    <w:p w14:paraId="65DAD70F" w14:textId="65F4DEF2" w:rsidR="008625AC" w:rsidRPr="00F4667C" w:rsidRDefault="007F617B" w:rsidP="008625AC">
      <w:pPr>
        <w:pStyle w:val="Ttulo1"/>
        <w:rPr>
          <w:rFonts w:cs="Arial"/>
          <w:sz w:val="22"/>
          <w:szCs w:val="22"/>
        </w:rPr>
      </w:pPr>
      <w:bookmarkStart w:id="59" w:name="_Toc536451209"/>
      <w:r w:rsidRPr="00F4667C">
        <w:rPr>
          <w:rFonts w:cs="Arial"/>
          <w:caps w:val="0"/>
          <w:sz w:val="22"/>
          <w:szCs w:val="22"/>
        </w:rPr>
        <w:t xml:space="preserve">ESTRATEGIA: </w:t>
      </w:r>
      <w:r w:rsidR="008625AC" w:rsidRPr="00F4667C">
        <w:rPr>
          <w:rFonts w:cs="Arial"/>
          <w:sz w:val="22"/>
          <w:szCs w:val="22"/>
        </w:rPr>
        <w:t>MECANISMOS ADICIONALES</w:t>
      </w:r>
      <w:bookmarkEnd w:id="59"/>
    </w:p>
    <w:p w14:paraId="1779575C" w14:textId="77777777" w:rsidR="008625AC" w:rsidRPr="00F4667C" w:rsidRDefault="008625AC" w:rsidP="008625AC">
      <w:pPr>
        <w:rPr>
          <w:rFonts w:cs="Arial"/>
          <w:szCs w:val="22"/>
        </w:rPr>
      </w:pPr>
    </w:p>
    <w:p w14:paraId="3F0255A3" w14:textId="739DB48B" w:rsidR="009A563F" w:rsidRPr="00F4667C" w:rsidRDefault="009A563F" w:rsidP="009A563F">
      <w:pPr>
        <w:rPr>
          <w:rFonts w:cs="Arial"/>
          <w:szCs w:val="22"/>
        </w:rPr>
      </w:pPr>
      <w:r w:rsidRPr="00F4667C">
        <w:rPr>
          <w:rFonts w:cs="Arial"/>
          <w:szCs w:val="22"/>
        </w:rPr>
        <w:t>Dentro de los mecanismos que la Entidad viene estructurando para el mejoramiento de los resultados institucionales, la mejora a la atención ciudadana, la eficiencia y la prevención de la transparencia está la definición y ejecución del plan de gestión ética, este es un instrumento que lidera la Subdirección Técnica de Recursos Humanos, y que se ejecuta en coordinación con el equipo de gestores éticos. El Instituto lo documentó y controla con código PL-TH-01 el cual es revisado y ejecutado para cada vigencia.</w:t>
      </w:r>
    </w:p>
    <w:p w14:paraId="579C2AC0" w14:textId="77777777" w:rsidR="009A563F" w:rsidRPr="00F4667C" w:rsidRDefault="009A563F" w:rsidP="009A563F">
      <w:pPr>
        <w:rPr>
          <w:rFonts w:cs="Arial"/>
          <w:szCs w:val="22"/>
        </w:rPr>
      </w:pPr>
    </w:p>
    <w:p w14:paraId="1D20EE1B" w14:textId="77777777" w:rsidR="009A563F" w:rsidRPr="00F4667C" w:rsidRDefault="009A563F" w:rsidP="009A563F">
      <w:pPr>
        <w:rPr>
          <w:rFonts w:cs="Arial"/>
          <w:szCs w:val="22"/>
        </w:rPr>
      </w:pPr>
      <w:r w:rsidRPr="00F4667C">
        <w:rPr>
          <w:rFonts w:cs="Arial"/>
          <w:szCs w:val="22"/>
        </w:rPr>
        <w:t>Objetivo: El objetivo del plan de gestión ética es fortalecer la ética en el ejercicio de la función administrativa al interior del IDU.</w:t>
      </w:r>
    </w:p>
    <w:p w14:paraId="4ECDB62A" w14:textId="77777777" w:rsidR="00000473" w:rsidRPr="00F4667C" w:rsidRDefault="00000473" w:rsidP="009A563F">
      <w:pPr>
        <w:rPr>
          <w:rFonts w:cs="Arial"/>
          <w:szCs w:val="22"/>
        </w:rPr>
      </w:pPr>
    </w:p>
    <w:p w14:paraId="135B39EF" w14:textId="77777777" w:rsidR="009A563F" w:rsidRPr="00F4667C" w:rsidRDefault="009A563F" w:rsidP="009A563F">
      <w:pPr>
        <w:rPr>
          <w:rFonts w:cs="Arial"/>
          <w:szCs w:val="22"/>
        </w:rPr>
      </w:pPr>
      <w:r w:rsidRPr="00F4667C">
        <w:rPr>
          <w:rFonts w:cs="Arial"/>
          <w:szCs w:val="22"/>
        </w:rPr>
        <w:t>El plan está dirigido a todos los funcionarios de los diferentes niveles y a los contratistas de prestación de servicios y apoyo a la gestión.</w:t>
      </w:r>
    </w:p>
    <w:p w14:paraId="2DCA3B2D" w14:textId="77777777" w:rsidR="009A563F" w:rsidRPr="00F4667C" w:rsidRDefault="009A563F" w:rsidP="009A563F">
      <w:pPr>
        <w:rPr>
          <w:rFonts w:cs="Arial"/>
          <w:szCs w:val="22"/>
        </w:rPr>
      </w:pPr>
    </w:p>
    <w:p w14:paraId="424CED69" w14:textId="0C61BD8F" w:rsidR="009A563F" w:rsidRPr="00F4667C" w:rsidRDefault="009A563F" w:rsidP="009A563F">
      <w:pPr>
        <w:rPr>
          <w:rFonts w:cs="Arial"/>
          <w:szCs w:val="22"/>
        </w:rPr>
      </w:pPr>
      <w:r w:rsidRPr="00F4667C">
        <w:rPr>
          <w:rFonts w:cs="Arial"/>
          <w:szCs w:val="22"/>
        </w:rPr>
        <w:t xml:space="preserve">Así entonces estos son los compromisos adicionales que asume el Instituto durante la vigencia </w:t>
      </w:r>
      <w:r w:rsidR="00BC41BA" w:rsidRPr="00F4667C">
        <w:rPr>
          <w:rFonts w:cs="Arial"/>
          <w:szCs w:val="22"/>
        </w:rPr>
        <w:t>201</w:t>
      </w:r>
      <w:r w:rsidR="001643D8" w:rsidRPr="00F4667C">
        <w:rPr>
          <w:rFonts w:cs="Arial"/>
          <w:szCs w:val="22"/>
        </w:rPr>
        <w:t>9</w:t>
      </w:r>
      <w:r w:rsidRPr="00F4667C">
        <w:rPr>
          <w:rFonts w:cs="Arial"/>
          <w:szCs w:val="22"/>
        </w:rPr>
        <w:t>:</w:t>
      </w:r>
    </w:p>
    <w:p w14:paraId="1C3CBA9A" w14:textId="77777777" w:rsidR="009A563F" w:rsidRPr="00F4667C" w:rsidRDefault="009A563F" w:rsidP="009A563F">
      <w:pPr>
        <w:rPr>
          <w:rFonts w:cs="Arial"/>
        </w:rPr>
      </w:pPr>
    </w:p>
    <w:tbl>
      <w:tblPr>
        <w:tblStyle w:val="Tablaconcuadrcula"/>
        <w:tblW w:w="0" w:type="auto"/>
        <w:tblLook w:val="04A0" w:firstRow="1" w:lastRow="0" w:firstColumn="1" w:lastColumn="0" w:noHBand="0" w:noVBand="1"/>
      </w:tblPr>
      <w:tblGrid>
        <w:gridCol w:w="421"/>
        <w:gridCol w:w="2976"/>
        <w:gridCol w:w="2977"/>
        <w:gridCol w:w="2126"/>
        <w:gridCol w:w="1464"/>
      </w:tblGrid>
      <w:tr w:rsidR="006A23AF" w:rsidRPr="00F4667C" w14:paraId="7A6936CB" w14:textId="77777777" w:rsidTr="00DC4FEB">
        <w:tc>
          <w:tcPr>
            <w:tcW w:w="421" w:type="dxa"/>
          </w:tcPr>
          <w:p w14:paraId="60CF572C" w14:textId="77777777" w:rsidR="009A563F" w:rsidRPr="00F4667C" w:rsidRDefault="009A563F" w:rsidP="00DC4FEB">
            <w:pPr>
              <w:jc w:val="center"/>
              <w:rPr>
                <w:rFonts w:cs="Arial"/>
                <w:b/>
                <w:sz w:val="16"/>
                <w:szCs w:val="16"/>
              </w:rPr>
            </w:pPr>
            <w:r w:rsidRPr="00F4667C">
              <w:rPr>
                <w:rFonts w:cs="Arial"/>
                <w:b/>
                <w:sz w:val="16"/>
                <w:szCs w:val="16"/>
              </w:rPr>
              <w:t>#</w:t>
            </w:r>
          </w:p>
        </w:tc>
        <w:tc>
          <w:tcPr>
            <w:tcW w:w="2976" w:type="dxa"/>
          </w:tcPr>
          <w:p w14:paraId="0D5019CA" w14:textId="77777777" w:rsidR="009A563F" w:rsidRPr="00F4667C" w:rsidRDefault="009A563F" w:rsidP="00DC4FEB">
            <w:pPr>
              <w:jc w:val="center"/>
              <w:rPr>
                <w:rFonts w:cs="Arial"/>
                <w:b/>
                <w:sz w:val="16"/>
                <w:szCs w:val="16"/>
              </w:rPr>
            </w:pPr>
            <w:r w:rsidRPr="00F4667C">
              <w:rPr>
                <w:rFonts w:cs="Arial"/>
                <w:b/>
                <w:sz w:val="16"/>
                <w:szCs w:val="16"/>
              </w:rPr>
              <w:t>Actividad</w:t>
            </w:r>
          </w:p>
        </w:tc>
        <w:tc>
          <w:tcPr>
            <w:tcW w:w="2977" w:type="dxa"/>
          </w:tcPr>
          <w:p w14:paraId="54FA15F3" w14:textId="11B843B7" w:rsidR="009A563F" w:rsidRPr="00F4667C" w:rsidRDefault="007316F5" w:rsidP="007316F5">
            <w:pPr>
              <w:jc w:val="center"/>
              <w:rPr>
                <w:rFonts w:cs="Arial"/>
                <w:b/>
                <w:sz w:val="16"/>
                <w:szCs w:val="16"/>
              </w:rPr>
            </w:pPr>
            <w:r w:rsidRPr="00F4667C">
              <w:rPr>
                <w:rFonts w:cs="Arial"/>
                <w:b/>
                <w:sz w:val="16"/>
                <w:szCs w:val="16"/>
              </w:rPr>
              <w:t xml:space="preserve">Meta </w:t>
            </w:r>
            <w:r w:rsidR="00853044" w:rsidRPr="00F4667C">
              <w:rPr>
                <w:rFonts w:cs="Arial"/>
                <w:b/>
                <w:sz w:val="16"/>
                <w:szCs w:val="16"/>
              </w:rPr>
              <w:t>o</w:t>
            </w:r>
            <w:r w:rsidRPr="00F4667C">
              <w:rPr>
                <w:rFonts w:cs="Arial"/>
                <w:b/>
                <w:sz w:val="16"/>
                <w:szCs w:val="16"/>
              </w:rPr>
              <w:t xml:space="preserve"> </w:t>
            </w:r>
            <w:r w:rsidR="009A563F" w:rsidRPr="00F4667C">
              <w:rPr>
                <w:rFonts w:cs="Arial"/>
                <w:b/>
                <w:sz w:val="16"/>
                <w:szCs w:val="16"/>
              </w:rPr>
              <w:t>Producto</w:t>
            </w:r>
          </w:p>
        </w:tc>
        <w:tc>
          <w:tcPr>
            <w:tcW w:w="2126" w:type="dxa"/>
          </w:tcPr>
          <w:p w14:paraId="1928F4A1" w14:textId="77777777" w:rsidR="009A563F" w:rsidRPr="00F4667C" w:rsidRDefault="009A563F" w:rsidP="00DC4FEB">
            <w:pPr>
              <w:jc w:val="center"/>
              <w:rPr>
                <w:rFonts w:cs="Arial"/>
                <w:b/>
                <w:sz w:val="16"/>
                <w:szCs w:val="16"/>
              </w:rPr>
            </w:pPr>
            <w:r w:rsidRPr="00F4667C">
              <w:rPr>
                <w:rFonts w:cs="Arial"/>
                <w:b/>
                <w:sz w:val="16"/>
                <w:szCs w:val="16"/>
              </w:rPr>
              <w:t>Responsables</w:t>
            </w:r>
          </w:p>
        </w:tc>
        <w:tc>
          <w:tcPr>
            <w:tcW w:w="1464" w:type="dxa"/>
          </w:tcPr>
          <w:p w14:paraId="533D86CD" w14:textId="77777777" w:rsidR="009A563F" w:rsidRPr="00F4667C" w:rsidRDefault="009A563F" w:rsidP="00DC4FEB">
            <w:pPr>
              <w:jc w:val="center"/>
              <w:rPr>
                <w:rFonts w:cs="Arial"/>
                <w:b/>
                <w:sz w:val="16"/>
                <w:szCs w:val="16"/>
              </w:rPr>
            </w:pPr>
            <w:r w:rsidRPr="00F4667C">
              <w:rPr>
                <w:rFonts w:cs="Arial"/>
                <w:b/>
                <w:sz w:val="16"/>
                <w:szCs w:val="16"/>
              </w:rPr>
              <w:t>Fecha</w:t>
            </w:r>
          </w:p>
        </w:tc>
      </w:tr>
      <w:tr w:rsidR="009A563F" w:rsidRPr="00F4667C" w14:paraId="1C4565AB" w14:textId="77777777" w:rsidTr="00DC4FEB">
        <w:tc>
          <w:tcPr>
            <w:tcW w:w="421" w:type="dxa"/>
          </w:tcPr>
          <w:p w14:paraId="3167FF29" w14:textId="77777777" w:rsidR="009A563F" w:rsidRPr="00F4667C" w:rsidRDefault="009A563F" w:rsidP="00DC4FEB">
            <w:pPr>
              <w:rPr>
                <w:rFonts w:cs="Arial"/>
                <w:sz w:val="16"/>
                <w:szCs w:val="16"/>
              </w:rPr>
            </w:pPr>
            <w:r w:rsidRPr="00F4667C">
              <w:rPr>
                <w:rFonts w:cs="Arial"/>
                <w:sz w:val="16"/>
                <w:szCs w:val="16"/>
              </w:rPr>
              <w:t>1</w:t>
            </w:r>
          </w:p>
        </w:tc>
        <w:tc>
          <w:tcPr>
            <w:tcW w:w="2976" w:type="dxa"/>
          </w:tcPr>
          <w:p w14:paraId="7DB493A5" w14:textId="10EC1244" w:rsidR="009A563F" w:rsidRPr="00F4667C" w:rsidRDefault="00000473" w:rsidP="00DC4FEB">
            <w:pPr>
              <w:rPr>
                <w:rFonts w:cs="Arial"/>
                <w:sz w:val="16"/>
                <w:szCs w:val="16"/>
              </w:rPr>
            </w:pPr>
            <w:r w:rsidRPr="00F4667C">
              <w:rPr>
                <w:rFonts w:cs="Arial"/>
                <w:sz w:val="16"/>
                <w:szCs w:val="16"/>
              </w:rPr>
              <w:t>E</w:t>
            </w:r>
            <w:r w:rsidR="009A563F" w:rsidRPr="00F4667C">
              <w:rPr>
                <w:rFonts w:cs="Arial"/>
                <w:sz w:val="16"/>
                <w:szCs w:val="16"/>
              </w:rPr>
              <w:t xml:space="preserve">jecución del plan de gestión </w:t>
            </w:r>
            <w:r w:rsidR="00DA697F" w:rsidRPr="00F4667C">
              <w:rPr>
                <w:rFonts w:cs="Arial"/>
                <w:sz w:val="16"/>
                <w:szCs w:val="16"/>
              </w:rPr>
              <w:t xml:space="preserve">de integridad </w:t>
            </w:r>
            <w:r w:rsidR="009A563F" w:rsidRPr="00F4667C">
              <w:rPr>
                <w:rFonts w:cs="Arial"/>
                <w:sz w:val="16"/>
                <w:szCs w:val="16"/>
              </w:rPr>
              <w:t xml:space="preserve">IDU para la vigencia </w:t>
            </w:r>
            <w:r w:rsidR="00BC41BA" w:rsidRPr="00F4667C">
              <w:rPr>
                <w:rFonts w:cs="Arial"/>
                <w:sz w:val="16"/>
                <w:szCs w:val="16"/>
              </w:rPr>
              <w:t>201</w:t>
            </w:r>
            <w:r w:rsidR="009C14A8" w:rsidRPr="00F4667C">
              <w:rPr>
                <w:rFonts w:cs="Arial"/>
                <w:sz w:val="16"/>
                <w:szCs w:val="16"/>
              </w:rPr>
              <w:t>9</w:t>
            </w:r>
            <w:r w:rsidR="009A563F" w:rsidRPr="00F4667C">
              <w:rPr>
                <w:rFonts w:cs="Arial"/>
                <w:sz w:val="16"/>
                <w:szCs w:val="16"/>
              </w:rPr>
              <w:t>.</w:t>
            </w:r>
          </w:p>
          <w:p w14:paraId="13911349" w14:textId="77777777" w:rsidR="009A563F" w:rsidRPr="00F4667C" w:rsidRDefault="009A563F" w:rsidP="00DC4FEB">
            <w:pPr>
              <w:rPr>
                <w:rFonts w:cs="Arial"/>
                <w:sz w:val="16"/>
                <w:szCs w:val="16"/>
              </w:rPr>
            </w:pPr>
          </w:p>
          <w:p w14:paraId="3F9D9230" w14:textId="77777777" w:rsidR="009A563F" w:rsidRPr="00F4667C" w:rsidRDefault="009A563F" w:rsidP="00DC4FEB">
            <w:pPr>
              <w:rPr>
                <w:rFonts w:cs="Arial"/>
                <w:sz w:val="16"/>
                <w:szCs w:val="16"/>
              </w:rPr>
            </w:pPr>
            <w:r w:rsidRPr="00F4667C">
              <w:rPr>
                <w:rFonts w:cs="Arial"/>
                <w:sz w:val="16"/>
                <w:szCs w:val="16"/>
              </w:rPr>
              <w:t>Que contenga las acciones para fortalecer los principios y valores asociados a la probidad y/o transparencia.</w:t>
            </w:r>
          </w:p>
        </w:tc>
        <w:tc>
          <w:tcPr>
            <w:tcW w:w="2977" w:type="dxa"/>
          </w:tcPr>
          <w:p w14:paraId="1AFE1DE5" w14:textId="57BB7993" w:rsidR="009A563F" w:rsidRPr="00F4667C" w:rsidRDefault="009A563F" w:rsidP="00DC4FEB">
            <w:pPr>
              <w:rPr>
                <w:rFonts w:cs="Arial"/>
                <w:sz w:val="16"/>
                <w:szCs w:val="16"/>
              </w:rPr>
            </w:pPr>
            <w:r w:rsidRPr="00F4667C">
              <w:rPr>
                <w:rFonts w:cs="Arial"/>
                <w:sz w:val="16"/>
                <w:szCs w:val="16"/>
              </w:rPr>
              <w:t>Plan de acción de gestión</w:t>
            </w:r>
            <w:r w:rsidR="00DA697F" w:rsidRPr="00F4667C">
              <w:rPr>
                <w:rFonts w:cs="Arial"/>
                <w:sz w:val="16"/>
                <w:szCs w:val="16"/>
              </w:rPr>
              <w:t xml:space="preserve"> de integridad</w:t>
            </w:r>
            <w:r w:rsidRPr="00F4667C">
              <w:rPr>
                <w:rFonts w:cs="Arial"/>
                <w:sz w:val="16"/>
                <w:szCs w:val="16"/>
              </w:rPr>
              <w:t xml:space="preserve"> ejecutado.</w:t>
            </w:r>
          </w:p>
          <w:p w14:paraId="21CDA798" w14:textId="77777777" w:rsidR="009A563F" w:rsidRPr="00F4667C" w:rsidRDefault="009A563F" w:rsidP="00DC4FEB">
            <w:pPr>
              <w:rPr>
                <w:rFonts w:cs="Arial"/>
                <w:sz w:val="16"/>
                <w:szCs w:val="16"/>
              </w:rPr>
            </w:pPr>
          </w:p>
          <w:p w14:paraId="3690254E" w14:textId="108831A6" w:rsidR="009A563F" w:rsidRPr="00F4667C" w:rsidRDefault="009A563F" w:rsidP="00DC4FEB">
            <w:pPr>
              <w:rPr>
                <w:rFonts w:cs="Arial"/>
                <w:sz w:val="16"/>
                <w:szCs w:val="16"/>
              </w:rPr>
            </w:pPr>
            <w:r w:rsidRPr="00F4667C">
              <w:rPr>
                <w:rFonts w:cs="Arial"/>
                <w:sz w:val="16"/>
                <w:szCs w:val="16"/>
              </w:rPr>
              <w:t>Su seguimiento se realizará midiendo las actividades ejecutadas sobre las actividades programadas por 100. Con reportes cada cuatro meses.</w:t>
            </w:r>
          </w:p>
        </w:tc>
        <w:tc>
          <w:tcPr>
            <w:tcW w:w="2126" w:type="dxa"/>
          </w:tcPr>
          <w:p w14:paraId="52F3FE19" w14:textId="77777777" w:rsidR="009A563F" w:rsidRPr="00F4667C" w:rsidRDefault="009A563F" w:rsidP="00DC4FEB">
            <w:pPr>
              <w:jc w:val="center"/>
              <w:rPr>
                <w:rFonts w:cs="Arial"/>
                <w:sz w:val="16"/>
                <w:szCs w:val="16"/>
              </w:rPr>
            </w:pPr>
          </w:p>
          <w:p w14:paraId="3B0D4275" w14:textId="77777777" w:rsidR="00EC0DE3" w:rsidRPr="00F4667C" w:rsidRDefault="00EC0DE3" w:rsidP="00DC4FEB">
            <w:pPr>
              <w:jc w:val="center"/>
              <w:rPr>
                <w:rFonts w:cs="Arial"/>
                <w:sz w:val="16"/>
                <w:szCs w:val="16"/>
              </w:rPr>
            </w:pPr>
          </w:p>
          <w:p w14:paraId="7567D9F9" w14:textId="77777777" w:rsidR="009A563F" w:rsidRPr="00F4667C" w:rsidRDefault="009A563F" w:rsidP="00DC4FEB">
            <w:pPr>
              <w:jc w:val="center"/>
              <w:rPr>
                <w:rFonts w:cs="Arial"/>
                <w:sz w:val="16"/>
                <w:szCs w:val="16"/>
              </w:rPr>
            </w:pPr>
            <w:r w:rsidRPr="00F4667C">
              <w:rPr>
                <w:rFonts w:cs="Arial"/>
                <w:sz w:val="16"/>
                <w:szCs w:val="16"/>
              </w:rPr>
              <w:t>STRH</w:t>
            </w:r>
          </w:p>
        </w:tc>
        <w:tc>
          <w:tcPr>
            <w:tcW w:w="1464" w:type="dxa"/>
          </w:tcPr>
          <w:p w14:paraId="69BE0D33" w14:textId="77777777" w:rsidR="00EC0DE3" w:rsidRPr="00F4667C" w:rsidRDefault="00EC0DE3" w:rsidP="00DC4FEB">
            <w:pPr>
              <w:jc w:val="center"/>
              <w:rPr>
                <w:rFonts w:cs="Arial"/>
                <w:sz w:val="16"/>
                <w:szCs w:val="16"/>
              </w:rPr>
            </w:pPr>
          </w:p>
          <w:p w14:paraId="43B1A15C" w14:textId="77777777" w:rsidR="00551DA6" w:rsidRPr="00F4667C" w:rsidRDefault="00551DA6" w:rsidP="00DC4FEB">
            <w:pPr>
              <w:jc w:val="center"/>
              <w:rPr>
                <w:rFonts w:cs="Arial"/>
                <w:sz w:val="16"/>
                <w:szCs w:val="16"/>
              </w:rPr>
            </w:pPr>
          </w:p>
          <w:p w14:paraId="33E38363" w14:textId="77777777" w:rsidR="009A563F" w:rsidRPr="00F4667C" w:rsidRDefault="009A563F" w:rsidP="00DC4FEB">
            <w:pPr>
              <w:jc w:val="center"/>
              <w:rPr>
                <w:rFonts w:cs="Arial"/>
                <w:sz w:val="16"/>
                <w:szCs w:val="16"/>
              </w:rPr>
            </w:pPr>
            <w:r w:rsidRPr="00F4667C">
              <w:rPr>
                <w:rFonts w:cs="Arial"/>
                <w:sz w:val="16"/>
                <w:szCs w:val="16"/>
              </w:rPr>
              <w:t>Abril</w:t>
            </w:r>
          </w:p>
          <w:p w14:paraId="3A3448D4" w14:textId="77777777" w:rsidR="009A563F" w:rsidRPr="00F4667C" w:rsidRDefault="009A563F" w:rsidP="00DC4FEB">
            <w:pPr>
              <w:jc w:val="center"/>
              <w:rPr>
                <w:rFonts w:cs="Arial"/>
                <w:sz w:val="16"/>
                <w:szCs w:val="16"/>
              </w:rPr>
            </w:pPr>
            <w:r w:rsidRPr="00F4667C">
              <w:rPr>
                <w:rFonts w:cs="Arial"/>
                <w:sz w:val="16"/>
                <w:szCs w:val="16"/>
              </w:rPr>
              <w:t>Agosto</w:t>
            </w:r>
          </w:p>
          <w:p w14:paraId="02DABB05" w14:textId="77777777" w:rsidR="009A563F" w:rsidRPr="00F4667C" w:rsidRDefault="009A563F" w:rsidP="00DC4FEB">
            <w:pPr>
              <w:jc w:val="center"/>
              <w:rPr>
                <w:rFonts w:cs="Arial"/>
                <w:sz w:val="16"/>
                <w:szCs w:val="16"/>
              </w:rPr>
            </w:pPr>
            <w:r w:rsidRPr="00F4667C">
              <w:rPr>
                <w:rFonts w:cs="Arial"/>
                <w:sz w:val="16"/>
                <w:szCs w:val="16"/>
              </w:rPr>
              <w:t>Diciembre</w:t>
            </w:r>
          </w:p>
        </w:tc>
      </w:tr>
      <w:tr w:rsidR="00A13B64" w:rsidRPr="00F4667C" w14:paraId="6C15A2A2" w14:textId="77777777" w:rsidTr="00DC4FEB">
        <w:tc>
          <w:tcPr>
            <w:tcW w:w="421" w:type="dxa"/>
          </w:tcPr>
          <w:p w14:paraId="76C379B7" w14:textId="150D1CDC" w:rsidR="00A13B64" w:rsidRPr="00F4667C" w:rsidRDefault="00A13B64" w:rsidP="00DC4FEB">
            <w:pPr>
              <w:rPr>
                <w:rFonts w:cs="Arial"/>
                <w:sz w:val="16"/>
                <w:szCs w:val="16"/>
              </w:rPr>
            </w:pPr>
            <w:r w:rsidRPr="00F4667C">
              <w:rPr>
                <w:rFonts w:cs="Arial"/>
                <w:sz w:val="16"/>
                <w:szCs w:val="16"/>
              </w:rPr>
              <w:t>2</w:t>
            </w:r>
          </w:p>
        </w:tc>
        <w:tc>
          <w:tcPr>
            <w:tcW w:w="2976" w:type="dxa"/>
          </w:tcPr>
          <w:p w14:paraId="49BB7ACB" w14:textId="77777777" w:rsidR="00F90395" w:rsidRPr="00F4667C" w:rsidRDefault="00F90395" w:rsidP="00F90395">
            <w:pPr>
              <w:rPr>
                <w:rFonts w:cs="Arial"/>
                <w:sz w:val="16"/>
                <w:szCs w:val="16"/>
              </w:rPr>
            </w:pPr>
            <w:r w:rsidRPr="00F4667C">
              <w:rPr>
                <w:rFonts w:cs="Arial"/>
                <w:sz w:val="16"/>
                <w:szCs w:val="16"/>
              </w:rPr>
              <w:t xml:space="preserve">Sensibilizar a los funcionarios públicos </w:t>
            </w:r>
            <w:r w:rsidRPr="00F4667C">
              <w:rPr>
                <w:rFonts w:cs="Arial"/>
                <w:sz w:val="16"/>
                <w:szCs w:val="16"/>
              </w:rPr>
              <w:lastRenderedPageBreak/>
              <w:t>en el compromiso de la transparencia para la gestión pública.</w:t>
            </w:r>
          </w:p>
          <w:p w14:paraId="442156E5" w14:textId="50578CA5" w:rsidR="00A13B64" w:rsidRPr="00F4667C" w:rsidRDefault="00A13B64" w:rsidP="00B22C54">
            <w:pPr>
              <w:rPr>
                <w:rFonts w:cs="Arial"/>
                <w:sz w:val="16"/>
                <w:szCs w:val="16"/>
              </w:rPr>
            </w:pPr>
          </w:p>
        </w:tc>
        <w:tc>
          <w:tcPr>
            <w:tcW w:w="2977" w:type="dxa"/>
          </w:tcPr>
          <w:p w14:paraId="1BC87316" w14:textId="73F3CC9C" w:rsidR="00F90395" w:rsidRPr="00F4667C" w:rsidRDefault="00F90395" w:rsidP="00F90395">
            <w:pPr>
              <w:rPr>
                <w:rFonts w:cs="Arial"/>
                <w:sz w:val="16"/>
                <w:szCs w:val="16"/>
              </w:rPr>
            </w:pPr>
            <w:r w:rsidRPr="00F4667C">
              <w:rPr>
                <w:rFonts w:cs="Arial"/>
                <w:sz w:val="16"/>
                <w:szCs w:val="16"/>
              </w:rPr>
              <w:lastRenderedPageBreak/>
              <w:t xml:space="preserve">Realizar un curso-taller en “Ética y </w:t>
            </w:r>
            <w:r w:rsidRPr="00F4667C">
              <w:rPr>
                <w:rFonts w:cs="Arial"/>
                <w:sz w:val="16"/>
                <w:szCs w:val="16"/>
              </w:rPr>
              <w:lastRenderedPageBreak/>
              <w:t>Transparencia en la Gestión Pública”</w:t>
            </w:r>
          </w:p>
          <w:p w14:paraId="3862AA51" w14:textId="77777777" w:rsidR="00F90395" w:rsidRPr="00F4667C" w:rsidRDefault="00F90395" w:rsidP="00F90395">
            <w:pPr>
              <w:rPr>
                <w:rFonts w:cs="Arial"/>
                <w:sz w:val="16"/>
                <w:szCs w:val="16"/>
              </w:rPr>
            </w:pPr>
          </w:p>
          <w:p w14:paraId="4E0F5AF2" w14:textId="3369500F" w:rsidR="00F90395" w:rsidRPr="00F4667C" w:rsidRDefault="00F90395" w:rsidP="00F90395">
            <w:pPr>
              <w:rPr>
                <w:rFonts w:cs="Arial"/>
                <w:sz w:val="16"/>
                <w:szCs w:val="16"/>
              </w:rPr>
            </w:pPr>
            <w:r w:rsidRPr="00F4667C">
              <w:rPr>
                <w:rFonts w:cs="Arial"/>
                <w:sz w:val="16"/>
                <w:szCs w:val="16"/>
              </w:rPr>
              <w:t>La evidencia son las listas de asistencia de los funcionarios.</w:t>
            </w:r>
          </w:p>
        </w:tc>
        <w:tc>
          <w:tcPr>
            <w:tcW w:w="2126" w:type="dxa"/>
          </w:tcPr>
          <w:p w14:paraId="07BFE189" w14:textId="77777777" w:rsidR="00B22C54" w:rsidRPr="00F4667C" w:rsidRDefault="00B22C54" w:rsidP="00DC4FEB">
            <w:pPr>
              <w:jc w:val="center"/>
              <w:rPr>
                <w:rFonts w:cs="Arial"/>
                <w:sz w:val="16"/>
                <w:szCs w:val="16"/>
              </w:rPr>
            </w:pPr>
          </w:p>
          <w:p w14:paraId="3E20C1E4" w14:textId="46D580ED" w:rsidR="00A13B64" w:rsidRPr="00F4667C" w:rsidRDefault="00B22C54" w:rsidP="00DC4FEB">
            <w:pPr>
              <w:jc w:val="center"/>
              <w:rPr>
                <w:rFonts w:cs="Arial"/>
                <w:sz w:val="16"/>
                <w:szCs w:val="16"/>
              </w:rPr>
            </w:pPr>
            <w:r w:rsidRPr="00F4667C">
              <w:rPr>
                <w:rFonts w:cs="Arial"/>
                <w:sz w:val="16"/>
                <w:szCs w:val="16"/>
              </w:rPr>
              <w:lastRenderedPageBreak/>
              <w:t>STRH</w:t>
            </w:r>
          </w:p>
        </w:tc>
        <w:tc>
          <w:tcPr>
            <w:tcW w:w="1464" w:type="dxa"/>
          </w:tcPr>
          <w:p w14:paraId="4DD2C629" w14:textId="77777777" w:rsidR="00A13B64" w:rsidRPr="00F4667C" w:rsidRDefault="00A13B64" w:rsidP="00A13B64">
            <w:pPr>
              <w:jc w:val="center"/>
              <w:rPr>
                <w:rFonts w:cs="Arial"/>
                <w:sz w:val="16"/>
                <w:szCs w:val="16"/>
              </w:rPr>
            </w:pPr>
            <w:r w:rsidRPr="00F4667C">
              <w:rPr>
                <w:rFonts w:cs="Arial"/>
                <w:sz w:val="16"/>
                <w:szCs w:val="16"/>
              </w:rPr>
              <w:lastRenderedPageBreak/>
              <w:t>31 de Diciembre</w:t>
            </w:r>
            <w:r w:rsidR="00F90395" w:rsidRPr="00F4667C">
              <w:rPr>
                <w:rFonts w:cs="Arial"/>
                <w:sz w:val="16"/>
                <w:szCs w:val="16"/>
              </w:rPr>
              <w:t xml:space="preserve"> </w:t>
            </w:r>
            <w:r w:rsidR="00F90395" w:rsidRPr="00F4667C">
              <w:rPr>
                <w:rFonts w:cs="Arial"/>
                <w:sz w:val="16"/>
                <w:szCs w:val="16"/>
              </w:rPr>
              <w:lastRenderedPageBreak/>
              <w:t>de 2019</w:t>
            </w:r>
          </w:p>
          <w:p w14:paraId="09BB28B7" w14:textId="2A08FF05" w:rsidR="00CD0E3E" w:rsidRPr="00F4667C" w:rsidRDefault="00CD0E3E" w:rsidP="00A13B64">
            <w:pPr>
              <w:jc w:val="center"/>
              <w:rPr>
                <w:rFonts w:cs="Arial"/>
                <w:sz w:val="16"/>
                <w:szCs w:val="16"/>
              </w:rPr>
            </w:pPr>
            <w:r w:rsidRPr="00F4667C">
              <w:rPr>
                <w:rFonts w:cs="Arial"/>
                <w:sz w:val="16"/>
                <w:szCs w:val="16"/>
                <w:lang w:eastAsia="es-CO"/>
              </w:rPr>
              <w:t>Con seguimiento cuatrimestral</w:t>
            </w:r>
          </w:p>
        </w:tc>
      </w:tr>
      <w:tr w:rsidR="00C13764" w:rsidRPr="00F4667C" w14:paraId="0EEF023A" w14:textId="77777777" w:rsidTr="00DC4FEB">
        <w:tc>
          <w:tcPr>
            <w:tcW w:w="421" w:type="dxa"/>
          </w:tcPr>
          <w:p w14:paraId="43F730E6" w14:textId="02351BA1" w:rsidR="00C13764" w:rsidRPr="00F4667C" w:rsidRDefault="00C13764" w:rsidP="00DC4FEB">
            <w:pPr>
              <w:rPr>
                <w:rFonts w:cs="Arial"/>
                <w:sz w:val="16"/>
                <w:szCs w:val="16"/>
              </w:rPr>
            </w:pPr>
            <w:r w:rsidRPr="00F4667C">
              <w:rPr>
                <w:rFonts w:cs="Arial"/>
                <w:sz w:val="16"/>
                <w:szCs w:val="16"/>
              </w:rPr>
              <w:lastRenderedPageBreak/>
              <w:t>3</w:t>
            </w:r>
          </w:p>
        </w:tc>
        <w:tc>
          <w:tcPr>
            <w:tcW w:w="2976" w:type="dxa"/>
          </w:tcPr>
          <w:p w14:paraId="73082FAB" w14:textId="6176283D" w:rsidR="00E96F80" w:rsidRPr="00F4667C" w:rsidRDefault="00E96F80" w:rsidP="00E96F80">
            <w:pPr>
              <w:jc w:val="center"/>
              <w:rPr>
                <w:rFonts w:cs="Arial"/>
                <w:sz w:val="16"/>
                <w:szCs w:val="16"/>
              </w:rPr>
            </w:pPr>
            <w:r w:rsidRPr="00F4667C">
              <w:rPr>
                <w:rFonts w:cs="Arial"/>
                <w:sz w:val="16"/>
                <w:szCs w:val="16"/>
                <w:lang w:val="es-CO" w:eastAsia="es-CO"/>
              </w:rPr>
              <w:t>Implementar el formulario de Denuncia  a través de la WEB IDU.</w:t>
            </w:r>
          </w:p>
          <w:p w14:paraId="7D1BC3DD" w14:textId="4625BFD8" w:rsidR="00C13764" w:rsidRPr="00F4667C" w:rsidRDefault="00C13764" w:rsidP="00F21163">
            <w:pPr>
              <w:rPr>
                <w:rFonts w:cs="Arial"/>
                <w:sz w:val="16"/>
                <w:szCs w:val="16"/>
              </w:rPr>
            </w:pPr>
          </w:p>
        </w:tc>
        <w:tc>
          <w:tcPr>
            <w:tcW w:w="2977" w:type="dxa"/>
          </w:tcPr>
          <w:p w14:paraId="2D35ED19" w14:textId="015FB1DF" w:rsidR="00C13764" w:rsidRPr="00F4667C" w:rsidRDefault="00E96F80" w:rsidP="0064743B">
            <w:pPr>
              <w:rPr>
                <w:rFonts w:cs="Arial"/>
                <w:sz w:val="16"/>
                <w:szCs w:val="16"/>
              </w:rPr>
            </w:pPr>
            <w:r w:rsidRPr="00F4667C">
              <w:rPr>
                <w:rFonts w:cs="Arial"/>
                <w:sz w:val="16"/>
                <w:szCs w:val="16"/>
                <w:lang w:val="es-CO" w:eastAsia="es-CO"/>
              </w:rPr>
              <w:t>Formulario Denuncia</w:t>
            </w:r>
            <w:r w:rsidR="0064743B" w:rsidRPr="00F4667C">
              <w:rPr>
                <w:rFonts w:cs="Arial"/>
                <w:sz w:val="16"/>
                <w:szCs w:val="16"/>
                <w:lang w:val="es-CO" w:eastAsia="es-CO"/>
              </w:rPr>
              <w:t xml:space="preserve"> en funcionamiento.</w:t>
            </w:r>
          </w:p>
        </w:tc>
        <w:tc>
          <w:tcPr>
            <w:tcW w:w="2126" w:type="dxa"/>
          </w:tcPr>
          <w:p w14:paraId="08D59CA5" w14:textId="5867E760" w:rsidR="00C13764" w:rsidRPr="00F4667C" w:rsidRDefault="00E96F80" w:rsidP="00EB55DF">
            <w:pPr>
              <w:jc w:val="center"/>
              <w:rPr>
                <w:rFonts w:cs="Arial"/>
                <w:sz w:val="16"/>
                <w:szCs w:val="16"/>
              </w:rPr>
            </w:pPr>
            <w:r w:rsidRPr="00F4667C">
              <w:rPr>
                <w:rFonts w:cs="Arial"/>
                <w:sz w:val="16"/>
                <w:szCs w:val="16"/>
              </w:rPr>
              <w:t xml:space="preserve">SGJ - </w:t>
            </w:r>
            <w:r w:rsidR="00EB55DF" w:rsidRPr="00F4667C">
              <w:rPr>
                <w:rFonts w:cs="Arial"/>
                <w:sz w:val="16"/>
                <w:szCs w:val="16"/>
              </w:rPr>
              <w:t>STRT</w:t>
            </w:r>
            <w:r w:rsidRPr="00F4667C">
              <w:rPr>
                <w:rFonts w:cs="Arial"/>
                <w:sz w:val="16"/>
                <w:szCs w:val="16"/>
              </w:rPr>
              <w:t xml:space="preserve"> </w:t>
            </w:r>
          </w:p>
        </w:tc>
        <w:tc>
          <w:tcPr>
            <w:tcW w:w="1464" w:type="dxa"/>
          </w:tcPr>
          <w:p w14:paraId="039EA617" w14:textId="1022744A" w:rsidR="00C13764" w:rsidRPr="00F4667C" w:rsidRDefault="00E96F80" w:rsidP="00E96F80">
            <w:pPr>
              <w:jc w:val="center"/>
              <w:rPr>
                <w:rFonts w:cs="Arial"/>
                <w:sz w:val="16"/>
                <w:szCs w:val="16"/>
              </w:rPr>
            </w:pPr>
            <w:r w:rsidRPr="00F4667C">
              <w:rPr>
                <w:rFonts w:cs="Arial"/>
                <w:sz w:val="16"/>
                <w:szCs w:val="16"/>
              </w:rPr>
              <w:t xml:space="preserve">31 de </w:t>
            </w:r>
            <w:r w:rsidR="0049497B" w:rsidRPr="00F4667C">
              <w:rPr>
                <w:rFonts w:cs="Arial"/>
                <w:sz w:val="16"/>
                <w:szCs w:val="16"/>
              </w:rPr>
              <w:t>Julio</w:t>
            </w:r>
            <w:r w:rsidRPr="00F4667C">
              <w:rPr>
                <w:rFonts w:cs="Arial"/>
                <w:sz w:val="16"/>
                <w:szCs w:val="16"/>
              </w:rPr>
              <w:t xml:space="preserve"> de  2019</w:t>
            </w:r>
          </w:p>
          <w:p w14:paraId="05E72123" w14:textId="7EA1FDA0" w:rsidR="00CD0E3E" w:rsidRPr="00F4667C" w:rsidRDefault="00CD0E3E" w:rsidP="00CD0E3E">
            <w:pPr>
              <w:jc w:val="center"/>
              <w:rPr>
                <w:rFonts w:cs="Arial"/>
                <w:sz w:val="16"/>
                <w:szCs w:val="16"/>
              </w:rPr>
            </w:pPr>
            <w:r w:rsidRPr="00F4667C">
              <w:rPr>
                <w:rFonts w:cs="Arial"/>
                <w:sz w:val="16"/>
                <w:szCs w:val="16"/>
                <w:lang w:eastAsia="es-CO"/>
              </w:rPr>
              <w:t>Con seguimiento cuatrimestral</w:t>
            </w:r>
          </w:p>
        </w:tc>
      </w:tr>
    </w:tbl>
    <w:p w14:paraId="1064BDBA" w14:textId="585C63F4" w:rsidR="008E57D2" w:rsidRPr="00F4667C" w:rsidRDefault="008E57D2">
      <w:pPr>
        <w:jc w:val="left"/>
        <w:rPr>
          <w:rFonts w:cs="Arial"/>
          <w:b/>
          <w:caps/>
          <w:szCs w:val="22"/>
        </w:rPr>
      </w:pPr>
    </w:p>
    <w:p w14:paraId="03CF3455" w14:textId="77777777" w:rsidR="008E57D2" w:rsidRPr="00F4667C" w:rsidRDefault="008E57D2" w:rsidP="008E57D2">
      <w:pPr>
        <w:pStyle w:val="Ttulo1"/>
        <w:numPr>
          <w:ilvl w:val="0"/>
          <w:numId w:val="0"/>
        </w:numPr>
        <w:ind w:left="432"/>
        <w:rPr>
          <w:rFonts w:cs="Arial"/>
          <w:sz w:val="22"/>
          <w:szCs w:val="22"/>
        </w:rPr>
      </w:pPr>
    </w:p>
    <w:p w14:paraId="3F17575A" w14:textId="77777777" w:rsidR="008E57D2" w:rsidRPr="00F4667C" w:rsidRDefault="008E57D2" w:rsidP="008E57D2">
      <w:pPr>
        <w:rPr>
          <w:szCs w:val="22"/>
        </w:rPr>
      </w:pPr>
    </w:p>
    <w:p w14:paraId="3653BBD6" w14:textId="0F74D6E5" w:rsidR="00761FC8" w:rsidRPr="00F4667C" w:rsidRDefault="00761FC8" w:rsidP="00761FC8">
      <w:pPr>
        <w:pStyle w:val="Ttulo1"/>
        <w:rPr>
          <w:rFonts w:cs="Arial"/>
          <w:sz w:val="22"/>
          <w:szCs w:val="22"/>
        </w:rPr>
      </w:pPr>
      <w:bookmarkStart w:id="60" w:name="_Toc536451210"/>
      <w:r w:rsidRPr="00F4667C">
        <w:rPr>
          <w:rFonts w:cs="Arial"/>
          <w:sz w:val="22"/>
          <w:szCs w:val="22"/>
        </w:rPr>
        <w:t>Referencias bibliográficas</w:t>
      </w:r>
      <w:bookmarkEnd w:id="60"/>
    </w:p>
    <w:p w14:paraId="4559C826" w14:textId="77777777" w:rsidR="00761FC8" w:rsidRPr="00F4667C" w:rsidRDefault="00761FC8" w:rsidP="00761FC8">
      <w:pPr>
        <w:rPr>
          <w:rFonts w:cs="Arial"/>
          <w:szCs w:val="22"/>
        </w:rPr>
      </w:pPr>
    </w:p>
    <w:p w14:paraId="24A28073" w14:textId="77777777" w:rsidR="00C144C7" w:rsidRPr="00F4667C" w:rsidRDefault="00C144C7" w:rsidP="00761FC8">
      <w:pPr>
        <w:rPr>
          <w:rFonts w:cs="Arial"/>
          <w:szCs w:val="22"/>
        </w:rPr>
      </w:pPr>
    </w:p>
    <w:p w14:paraId="3229C5CA" w14:textId="61EF10D5" w:rsidR="00C144C7" w:rsidRPr="00F4667C" w:rsidRDefault="00C144C7" w:rsidP="00C144C7">
      <w:pPr>
        <w:numPr>
          <w:ilvl w:val="0"/>
          <w:numId w:val="2"/>
        </w:numPr>
        <w:rPr>
          <w:rFonts w:cs="Arial"/>
          <w:szCs w:val="22"/>
        </w:rPr>
      </w:pPr>
      <w:r w:rsidRPr="00F4667C">
        <w:rPr>
          <w:rFonts w:cs="Arial"/>
          <w:szCs w:val="22"/>
        </w:rPr>
        <w:t>PRESIDENCIA DE LA REPÚBLICA. Estrategias para la construcción del plan anticorrupción y de atención al ciudadano. Bogotá, D.C., 2015. Versión 2.</w:t>
      </w:r>
    </w:p>
    <w:p w14:paraId="579AE7FD" w14:textId="77777777" w:rsidR="00C144C7" w:rsidRPr="00F4667C" w:rsidRDefault="00C144C7" w:rsidP="00C144C7">
      <w:pPr>
        <w:pStyle w:val="Prrafodelista"/>
        <w:rPr>
          <w:rFonts w:cs="Arial"/>
          <w:szCs w:val="22"/>
        </w:rPr>
      </w:pPr>
    </w:p>
    <w:p w14:paraId="5A9A7100" w14:textId="3E834BF6" w:rsidR="00C144C7" w:rsidRPr="00F4667C" w:rsidRDefault="00C144C7" w:rsidP="00C144C7">
      <w:pPr>
        <w:numPr>
          <w:ilvl w:val="0"/>
          <w:numId w:val="2"/>
        </w:numPr>
        <w:rPr>
          <w:rFonts w:cs="Arial"/>
          <w:szCs w:val="22"/>
        </w:rPr>
      </w:pPr>
      <w:r w:rsidRPr="00F4667C">
        <w:rPr>
          <w:rFonts w:cs="Arial"/>
          <w:szCs w:val="22"/>
        </w:rPr>
        <w:t>PRESIDENCIA DE LA REPÚBLICA. Guía para la gestión del riesgo de corrupción. Bogotá, D.C., 201</w:t>
      </w:r>
      <w:r w:rsidR="00725914" w:rsidRPr="00F4667C">
        <w:rPr>
          <w:rFonts w:cs="Arial"/>
          <w:szCs w:val="22"/>
        </w:rPr>
        <w:t>5</w:t>
      </w:r>
      <w:r w:rsidRPr="00F4667C">
        <w:rPr>
          <w:rFonts w:cs="Arial"/>
          <w:szCs w:val="22"/>
        </w:rPr>
        <w:t>.</w:t>
      </w:r>
    </w:p>
    <w:p w14:paraId="174446D6" w14:textId="77777777" w:rsidR="00C144C7" w:rsidRPr="00F4667C" w:rsidRDefault="00C144C7" w:rsidP="00C144C7">
      <w:pPr>
        <w:pStyle w:val="Prrafodelista"/>
        <w:rPr>
          <w:rFonts w:cs="Arial"/>
          <w:szCs w:val="22"/>
        </w:rPr>
      </w:pPr>
    </w:p>
    <w:p w14:paraId="18ECB78A" w14:textId="237AE311" w:rsidR="00C144C7" w:rsidRPr="00F4667C" w:rsidRDefault="00C144C7" w:rsidP="00C144C7">
      <w:pPr>
        <w:numPr>
          <w:ilvl w:val="0"/>
          <w:numId w:val="2"/>
        </w:numPr>
        <w:rPr>
          <w:rFonts w:cs="Arial"/>
          <w:szCs w:val="22"/>
        </w:rPr>
      </w:pPr>
      <w:r w:rsidRPr="00F4667C">
        <w:rPr>
          <w:rFonts w:cs="Arial"/>
          <w:szCs w:val="22"/>
        </w:rPr>
        <w:t>INSTITUTO DE DE</w:t>
      </w:r>
      <w:r w:rsidR="0055599D" w:rsidRPr="00F4667C">
        <w:rPr>
          <w:rFonts w:cs="Arial"/>
          <w:szCs w:val="22"/>
        </w:rPr>
        <w:t>0053</w:t>
      </w:r>
      <w:r w:rsidRPr="00F4667C">
        <w:rPr>
          <w:rFonts w:cs="Arial"/>
          <w:szCs w:val="22"/>
        </w:rPr>
        <w:t>ARROLLO URBANO.  Manu</w:t>
      </w:r>
      <w:r w:rsidR="0055599D" w:rsidRPr="00F4667C">
        <w:rPr>
          <w:rFonts w:cs="Arial"/>
          <w:szCs w:val="22"/>
        </w:rPr>
        <w:t>al de administración del riesgo MGPE18, versión 8,</w:t>
      </w:r>
      <w:r w:rsidRPr="00F4667C">
        <w:rPr>
          <w:rFonts w:cs="Arial"/>
          <w:szCs w:val="22"/>
        </w:rPr>
        <w:t xml:space="preserve"> Bogotá D.C.</w:t>
      </w:r>
      <w:r w:rsidR="0055599D" w:rsidRPr="00F4667C">
        <w:rPr>
          <w:rFonts w:cs="Arial"/>
          <w:szCs w:val="22"/>
        </w:rPr>
        <w:t xml:space="preserve">, </w:t>
      </w:r>
      <w:r w:rsidRPr="00F4667C">
        <w:rPr>
          <w:rFonts w:cs="Arial"/>
          <w:szCs w:val="22"/>
        </w:rPr>
        <w:t>201</w:t>
      </w:r>
      <w:r w:rsidR="00E02911" w:rsidRPr="00F4667C">
        <w:rPr>
          <w:rFonts w:cs="Arial"/>
          <w:szCs w:val="22"/>
        </w:rPr>
        <w:t>8</w:t>
      </w:r>
      <w:r w:rsidRPr="00F4667C">
        <w:rPr>
          <w:rFonts w:cs="Arial"/>
          <w:szCs w:val="22"/>
        </w:rPr>
        <w:t>.</w:t>
      </w:r>
    </w:p>
    <w:p w14:paraId="5832CCD3" w14:textId="77777777" w:rsidR="00481C1A" w:rsidRPr="00F4667C" w:rsidRDefault="00481C1A" w:rsidP="00481C1A">
      <w:pPr>
        <w:rPr>
          <w:rFonts w:cs="Arial"/>
          <w:szCs w:val="22"/>
        </w:rPr>
      </w:pPr>
    </w:p>
    <w:p w14:paraId="6A7B9A26" w14:textId="2C038C23" w:rsidR="00C144C7" w:rsidRPr="00F4667C" w:rsidRDefault="00C144C7" w:rsidP="00C144C7">
      <w:pPr>
        <w:numPr>
          <w:ilvl w:val="0"/>
          <w:numId w:val="2"/>
        </w:numPr>
        <w:rPr>
          <w:rFonts w:cs="Arial"/>
          <w:szCs w:val="22"/>
        </w:rPr>
      </w:pPr>
      <w:r w:rsidRPr="00F4667C">
        <w:rPr>
          <w:rFonts w:cs="Arial"/>
          <w:szCs w:val="22"/>
        </w:rPr>
        <w:t xml:space="preserve">INSTITUTO DE DESARROLLO URBANO.  </w:t>
      </w:r>
      <w:r w:rsidR="00E02911" w:rsidRPr="00F4667C">
        <w:rPr>
          <w:rFonts w:cs="Arial"/>
          <w:szCs w:val="22"/>
        </w:rPr>
        <w:t xml:space="preserve">Código de Integridad Gente </w:t>
      </w:r>
      <w:r w:rsidRPr="00F4667C">
        <w:rPr>
          <w:rFonts w:cs="Arial"/>
          <w:szCs w:val="22"/>
        </w:rPr>
        <w:t>IDU</w:t>
      </w:r>
      <w:r w:rsidR="00E02911" w:rsidRPr="00F4667C">
        <w:rPr>
          <w:rFonts w:cs="Arial"/>
          <w:szCs w:val="22"/>
        </w:rPr>
        <w:t xml:space="preserve"> CATH02</w:t>
      </w:r>
      <w:r w:rsidR="0055599D" w:rsidRPr="00F4667C">
        <w:rPr>
          <w:rFonts w:cs="Arial"/>
          <w:szCs w:val="22"/>
        </w:rPr>
        <w:t>, versión 3</w:t>
      </w:r>
      <w:r w:rsidR="00E02911" w:rsidRPr="00F4667C">
        <w:rPr>
          <w:rFonts w:cs="Arial"/>
          <w:szCs w:val="22"/>
        </w:rPr>
        <w:t xml:space="preserve">, </w:t>
      </w:r>
      <w:r w:rsidR="0055599D" w:rsidRPr="00F4667C">
        <w:rPr>
          <w:rFonts w:cs="Arial"/>
          <w:szCs w:val="22"/>
        </w:rPr>
        <w:t>Bogotá D.C.</w:t>
      </w:r>
      <w:r w:rsidRPr="00F4667C">
        <w:rPr>
          <w:rFonts w:cs="Arial"/>
          <w:szCs w:val="22"/>
        </w:rPr>
        <w:t>, 201</w:t>
      </w:r>
      <w:r w:rsidR="00E02911" w:rsidRPr="00F4667C">
        <w:rPr>
          <w:rFonts w:cs="Arial"/>
          <w:szCs w:val="22"/>
        </w:rPr>
        <w:t>8</w:t>
      </w:r>
      <w:r w:rsidR="00B91C0C" w:rsidRPr="00F4667C">
        <w:rPr>
          <w:rFonts w:cs="Arial"/>
          <w:szCs w:val="22"/>
        </w:rPr>
        <w:t>.</w:t>
      </w:r>
    </w:p>
    <w:p w14:paraId="7BE14A90" w14:textId="77777777" w:rsidR="0055599D" w:rsidRPr="00F4667C" w:rsidRDefault="0055599D" w:rsidP="0055599D">
      <w:pPr>
        <w:pStyle w:val="Prrafodelista"/>
        <w:rPr>
          <w:rFonts w:cs="Arial"/>
          <w:szCs w:val="22"/>
        </w:rPr>
      </w:pPr>
    </w:p>
    <w:p w14:paraId="21D4CDA0" w14:textId="05A87403" w:rsidR="0055599D" w:rsidRPr="00F4667C" w:rsidRDefault="0055599D" w:rsidP="00C144C7">
      <w:pPr>
        <w:numPr>
          <w:ilvl w:val="0"/>
          <w:numId w:val="2"/>
        </w:numPr>
        <w:rPr>
          <w:rFonts w:cs="Arial"/>
          <w:szCs w:val="22"/>
        </w:rPr>
      </w:pPr>
      <w:r w:rsidRPr="00F4667C">
        <w:rPr>
          <w:rFonts w:cs="Arial"/>
          <w:szCs w:val="22"/>
        </w:rPr>
        <w:t>INSTITUT DE DESARROLLO URBANO. Política de Gestión Social y servicio a la Ciudadanía DUSC01, versión1, Bogotá D.C., 2018.</w:t>
      </w:r>
    </w:p>
    <w:p w14:paraId="64223D07" w14:textId="77777777" w:rsidR="00C144C7" w:rsidRPr="000E2876" w:rsidRDefault="00C144C7" w:rsidP="00C144C7">
      <w:pPr>
        <w:ind w:left="720"/>
        <w:rPr>
          <w:rFonts w:cs="Arial"/>
          <w:szCs w:val="22"/>
        </w:rPr>
      </w:pPr>
    </w:p>
    <w:p w14:paraId="2F6AF998" w14:textId="77777777" w:rsidR="00D15C36" w:rsidRPr="000E2876" w:rsidRDefault="00D15C36" w:rsidP="00761FC8">
      <w:pPr>
        <w:rPr>
          <w:rFonts w:cs="Arial"/>
          <w:szCs w:val="22"/>
        </w:rPr>
      </w:pPr>
    </w:p>
    <w:sectPr w:rsidR="00D15C36" w:rsidRPr="000E2876" w:rsidSect="003A4E2C">
      <w:pgSz w:w="12242" w:h="15842" w:code="1"/>
      <w:pgMar w:top="720" w:right="1134" w:bottom="720" w:left="1134" w:header="737" w:footer="68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662B" w14:textId="77777777" w:rsidR="009D6F1D" w:rsidRDefault="009D6F1D">
      <w:r>
        <w:separator/>
      </w:r>
    </w:p>
  </w:endnote>
  <w:endnote w:type="continuationSeparator" w:id="0">
    <w:p w14:paraId="6A08B99A" w14:textId="77777777" w:rsidR="009D6F1D" w:rsidRDefault="009D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03" w:usb1="00000000" w:usb2="00000000" w:usb3="00000000" w:csb0="00000001" w:csb1="00000000"/>
  </w:font>
  <w:font w:name="Swis721 Md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Black">
    <w:altName w:val="Segoe UI Semibold"/>
    <w:panose1 w:val="020B0A02040204020203"/>
    <w:charset w:val="00"/>
    <w:family w:val="swiss"/>
    <w:pitch w:val="variable"/>
    <w:sig w:usb0="E10002FF" w:usb1="4000E47F" w:usb2="0000002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815138363"/>
      <w:docPartObj>
        <w:docPartGallery w:val="Page Numbers (Bottom of Page)"/>
        <w:docPartUnique/>
      </w:docPartObj>
    </w:sdtPr>
    <w:sdtEndPr/>
    <w:sdtContent>
      <w:p w14:paraId="6B3B7208" w14:textId="2B2E8683" w:rsidR="00DF05B7" w:rsidRPr="003A4E2C" w:rsidRDefault="00DF05B7" w:rsidP="003A4E2C">
        <w:pPr>
          <w:jc w:val="center"/>
          <w:rPr>
            <w:rFonts w:cs="Arial"/>
            <w:sz w:val="18"/>
            <w:szCs w:val="18"/>
          </w:rPr>
        </w:pPr>
        <w:r w:rsidRPr="003A4E2C">
          <w:rPr>
            <w:rFonts w:cs="Arial"/>
            <w:sz w:val="18"/>
            <w:szCs w:val="18"/>
          </w:rPr>
          <w:t xml:space="preserve">Página </w:t>
        </w:r>
        <w:r w:rsidRPr="003A4E2C">
          <w:rPr>
            <w:rFonts w:cs="Arial"/>
            <w:bCs/>
            <w:sz w:val="18"/>
            <w:szCs w:val="18"/>
          </w:rPr>
          <w:fldChar w:fldCharType="begin"/>
        </w:r>
        <w:r w:rsidRPr="003A4E2C">
          <w:rPr>
            <w:rFonts w:cs="Arial"/>
            <w:bCs/>
            <w:sz w:val="18"/>
            <w:szCs w:val="18"/>
          </w:rPr>
          <w:instrText>PAGE  \* Arabic  \* MERGEFORMAT</w:instrText>
        </w:r>
        <w:r w:rsidRPr="003A4E2C">
          <w:rPr>
            <w:rFonts w:cs="Arial"/>
            <w:bCs/>
            <w:sz w:val="18"/>
            <w:szCs w:val="18"/>
          </w:rPr>
          <w:fldChar w:fldCharType="separate"/>
        </w:r>
        <w:r w:rsidR="00436216">
          <w:rPr>
            <w:rFonts w:cs="Arial"/>
            <w:bCs/>
            <w:noProof/>
            <w:sz w:val="18"/>
            <w:szCs w:val="18"/>
          </w:rPr>
          <w:t>1</w:t>
        </w:r>
        <w:r w:rsidRPr="003A4E2C">
          <w:rPr>
            <w:rFonts w:cs="Arial"/>
            <w:bCs/>
            <w:sz w:val="18"/>
            <w:szCs w:val="18"/>
          </w:rPr>
          <w:fldChar w:fldCharType="end"/>
        </w:r>
        <w:r w:rsidRPr="003A4E2C">
          <w:rPr>
            <w:rFonts w:cs="Arial"/>
            <w:sz w:val="18"/>
            <w:szCs w:val="18"/>
          </w:rPr>
          <w:t xml:space="preserve"> de </w:t>
        </w:r>
        <w:r w:rsidRPr="003A4E2C">
          <w:rPr>
            <w:rFonts w:cs="Arial"/>
            <w:bCs/>
            <w:sz w:val="18"/>
            <w:szCs w:val="18"/>
          </w:rPr>
          <w:fldChar w:fldCharType="begin"/>
        </w:r>
        <w:r w:rsidRPr="003A4E2C">
          <w:rPr>
            <w:rFonts w:cs="Arial"/>
            <w:bCs/>
            <w:sz w:val="18"/>
            <w:szCs w:val="18"/>
          </w:rPr>
          <w:instrText>NUMPAGES  \* Arabic  \* MERGEFORMAT</w:instrText>
        </w:r>
        <w:r w:rsidRPr="003A4E2C">
          <w:rPr>
            <w:rFonts w:cs="Arial"/>
            <w:bCs/>
            <w:sz w:val="18"/>
            <w:szCs w:val="18"/>
          </w:rPr>
          <w:fldChar w:fldCharType="separate"/>
        </w:r>
        <w:r w:rsidR="00436216">
          <w:rPr>
            <w:rFonts w:cs="Arial"/>
            <w:bCs/>
            <w:noProof/>
            <w:sz w:val="18"/>
            <w:szCs w:val="18"/>
          </w:rPr>
          <w:t>26</w:t>
        </w:r>
        <w:r w:rsidRPr="003A4E2C">
          <w:rPr>
            <w:rFonts w:cs="Arial"/>
            <w:bCs/>
            <w:sz w:val="18"/>
            <w:szCs w:val="18"/>
          </w:rPr>
          <w:fldChar w:fldCharType="end"/>
        </w:r>
      </w:p>
    </w:sdtContent>
  </w:sdt>
  <w:p w14:paraId="3EE49F94" w14:textId="592C663F" w:rsidR="00DF05B7" w:rsidRPr="00897CDB" w:rsidRDefault="00DF05B7" w:rsidP="000557E6">
    <w:pPr>
      <w:jc w:val="center"/>
      <w:rPr>
        <w:rFonts w:cs="Arial"/>
        <w:sz w:val="18"/>
        <w:szCs w:val="18"/>
      </w:rPr>
    </w:pPr>
  </w:p>
  <w:p w14:paraId="16C08842" w14:textId="77777777" w:rsidR="00DF05B7" w:rsidRDefault="00DF05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38F10" w14:textId="77777777" w:rsidR="009D6F1D" w:rsidRDefault="009D6F1D">
      <w:r>
        <w:separator/>
      </w:r>
    </w:p>
  </w:footnote>
  <w:footnote w:type="continuationSeparator" w:id="0">
    <w:p w14:paraId="23B9DACD" w14:textId="77777777" w:rsidR="009D6F1D" w:rsidRDefault="009D6F1D">
      <w:r>
        <w:continuationSeparator/>
      </w:r>
    </w:p>
  </w:footnote>
  <w:footnote w:id="1">
    <w:p w14:paraId="103B1761" w14:textId="112C9676" w:rsidR="00DF05B7" w:rsidRPr="00644DB3" w:rsidRDefault="00DF05B7" w:rsidP="007A527D">
      <w:pPr>
        <w:pStyle w:val="Textonotapie"/>
      </w:pPr>
      <w:r>
        <w:rPr>
          <w:rStyle w:val="Refdenotaalpie"/>
        </w:rPr>
        <w:footnoteRef/>
      </w:r>
      <w:r>
        <w:t xml:space="preserve"> </w:t>
      </w:r>
      <w:r w:rsidRPr="00054B53">
        <w:t>https://www.transparency.org/news/feature/c</w:t>
      </w:r>
      <w:r>
        <w:t>orruption_perceptions_index_2017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jc w:val="center"/>
      <w:tblBorders>
        <w:top w:val="threeDEmboss" w:sz="24" w:space="0" w:color="8EAADB"/>
        <w:left w:val="threeDEmboss" w:sz="24" w:space="0" w:color="8EAADB"/>
        <w:bottom w:val="threeDEmboss" w:sz="24" w:space="0" w:color="8EAADB"/>
        <w:right w:val="threeDEmboss" w:sz="24" w:space="0" w:color="8EAADB"/>
        <w:insideH w:val="threeDEmboss" w:sz="24" w:space="0" w:color="8EAADB"/>
        <w:insideV w:val="threeDEmboss" w:sz="24" w:space="0" w:color="8EAADB"/>
      </w:tblBorders>
      <w:tblLayout w:type="fixed"/>
      <w:tblLook w:val="04A0" w:firstRow="1" w:lastRow="0" w:firstColumn="1" w:lastColumn="0" w:noHBand="0" w:noVBand="1"/>
    </w:tblPr>
    <w:tblGrid>
      <w:gridCol w:w="1809"/>
      <w:gridCol w:w="5103"/>
      <w:gridCol w:w="1439"/>
      <w:gridCol w:w="1837"/>
    </w:tblGrid>
    <w:tr w:rsidR="00DF05B7" w:rsidRPr="00400802" w14:paraId="2A4DED6B" w14:textId="77777777" w:rsidTr="001452FE">
      <w:trPr>
        <w:jc w:val="center"/>
      </w:trPr>
      <w:tc>
        <w:tcPr>
          <w:tcW w:w="8351" w:type="dxa"/>
          <w:gridSpan w:val="3"/>
          <w:tcBorders>
            <w:top w:val="thinThickSmallGap" w:sz="24" w:space="0" w:color="8EAADB"/>
            <w:left w:val="thinThickSmallGap" w:sz="24" w:space="0" w:color="8EAADB"/>
            <w:bottom w:val="single" w:sz="4" w:space="0" w:color="8EAADB"/>
            <w:right w:val="single" w:sz="12" w:space="0" w:color="8EAADB"/>
          </w:tcBorders>
          <w:shd w:val="clear" w:color="auto" w:fill="002060"/>
        </w:tcPr>
        <w:p w14:paraId="0F6030F3" w14:textId="77777777" w:rsidR="00DF05B7" w:rsidRPr="00222F08" w:rsidRDefault="00DF05B7" w:rsidP="00B52CF2">
          <w:pPr>
            <w:jc w:val="center"/>
            <w:rPr>
              <w:rFonts w:ascii="Segoe UI Black" w:hAnsi="Segoe UI Black" w:cs="Arial"/>
              <w:sz w:val="18"/>
              <w:szCs w:val="18"/>
            </w:rPr>
          </w:pPr>
          <w:r w:rsidRPr="00222F08">
            <w:rPr>
              <w:rFonts w:ascii="Segoe UI Black" w:hAnsi="Segoe UI Black" w:cs="Arial"/>
              <w:szCs w:val="18"/>
            </w:rPr>
            <w:t>PROCESO</w:t>
          </w:r>
        </w:p>
      </w:tc>
      <w:tc>
        <w:tcPr>
          <w:tcW w:w="1837" w:type="dxa"/>
          <w:vMerge w:val="restart"/>
          <w:tcBorders>
            <w:top w:val="thinThickSmallGap" w:sz="24" w:space="0" w:color="8EAADB"/>
            <w:left w:val="single" w:sz="12" w:space="0" w:color="8EAADB"/>
            <w:right w:val="thinThickSmallGap" w:sz="24" w:space="0" w:color="8EAADB"/>
          </w:tcBorders>
          <w:shd w:val="clear" w:color="auto" w:fill="auto"/>
          <w:vAlign w:val="center"/>
        </w:tcPr>
        <w:p w14:paraId="784280A3" w14:textId="77777777" w:rsidR="00DF05B7" w:rsidRPr="00222F08" w:rsidRDefault="00DF05B7" w:rsidP="00B52CF2">
          <w:pPr>
            <w:jc w:val="center"/>
            <w:rPr>
              <w:rFonts w:cs="Arial"/>
              <w:sz w:val="18"/>
              <w:szCs w:val="18"/>
            </w:rPr>
          </w:pPr>
          <w:r w:rsidRPr="00222F08">
            <w:rPr>
              <w:rFonts w:ascii="Segoe UI Black" w:hAnsi="Segoe UI Black" w:cs="Arial"/>
              <w:b/>
              <w:noProof/>
              <w:sz w:val="18"/>
              <w:szCs w:val="18"/>
              <w:lang w:val="es-CO" w:eastAsia="es-CO"/>
            </w:rPr>
            <w:drawing>
              <wp:inline distT="0" distB="0" distL="0" distR="0" wp14:anchorId="17B09CCA" wp14:editId="6D7BBB56">
                <wp:extent cx="695325" cy="485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p>
      </w:tc>
    </w:tr>
    <w:tr w:rsidR="00DF05B7" w:rsidRPr="00400802" w14:paraId="2CA5E095" w14:textId="77777777" w:rsidTr="001452FE">
      <w:trPr>
        <w:trHeight w:val="229"/>
        <w:jc w:val="center"/>
      </w:trPr>
      <w:tc>
        <w:tcPr>
          <w:tcW w:w="8351" w:type="dxa"/>
          <w:gridSpan w:val="3"/>
          <w:tcBorders>
            <w:top w:val="single" w:sz="4" w:space="0" w:color="8EAADB"/>
            <w:left w:val="thinThickSmallGap" w:sz="24" w:space="0" w:color="8EAADB"/>
            <w:bottom w:val="single" w:sz="4" w:space="0" w:color="8EAADB"/>
            <w:right w:val="single" w:sz="12" w:space="0" w:color="8EAADB"/>
          </w:tcBorders>
          <w:shd w:val="clear" w:color="auto" w:fill="auto"/>
        </w:tcPr>
        <w:p w14:paraId="0A99F39F" w14:textId="182AF032" w:rsidR="00DF05B7" w:rsidRPr="00381CDB" w:rsidRDefault="009D6F1D" w:rsidP="001777C0">
          <w:pPr>
            <w:spacing w:line="276" w:lineRule="auto"/>
            <w:jc w:val="center"/>
            <w:rPr>
              <w:rFonts w:cs="Arial"/>
              <w:caps/>
              <w:color w:val="000000" w:themeColor="text1"/>
            </w:rPr>
          </w:pPr>
          <w:sdt>
            <w:sdtPr>
              <w:rPr>
                <w:rFonts w:cs="Arial"/>
                <w:b/>
                <w:caps/>
                <w:color w:val="000000" w:themeColor="text1"/>
              </w:rPr>
              <w:alias w:val="alfa"/>
              <w:tag w:val="alfa"/>
              <w:id w:val="-544596392"/>
              <w:placeholder>
                <w:docPart w:val="19CE7479F08C44A59C1841177ECCD11C"/>
              </w:placeholder>
            </w:sdtPr>
            <w:sdtEndPr/>
            <w:sdtContent>
              <w:r w:rsidR="00DF05B7">
                <w:rPr>
                  <w:rFonts w:cs="Arial"/>
                  <w:b/>
                  <w:caps/>
                  <w:color w:val="000000" w:themeColor="text1"/>
                </w:rPr>
                <w:t>plan anticorrupción y de atención al ciudadano 2019</w:t>
              </w:r>
            </w:sdtContent>
          </w:sdt>
        </w:p>
      </w:tc>
      <w:tc>
        <w:tcPr>
          <w:tcW w:w="1837" w:type="dxa"/>
          <w:vMerge/>
          <w:tcBorders>
            <w:left w:val="single" w:sz="12" w:space="0" w:color="8EAADB"/>
            <w:right w:val="thinThickSmallGap" w:sz="24" w:space="0" w:color="8EAADB"/>
          </w:tcBorders>
          <w:shd w:val="clear" w:color="auto" w:fill="auto"/>
        </w:tcPr>
        <w:p w14:paraId="4F23D4C1" w14:textId="77777777" w:rsidR="00DF05B7" w:rsidRPr="00222F08" w:rsidRDefault="00DF05B7" w:rsidP="00B52CF2">
          <w:pPr>
            <w:rPr>
              <w:rFonts w:cs="Arial"/>
              <w:sz w:val="18"/>
              <w:szCs w:val="18"/>
            </w:rPr>
          </w:pPr>
        </w:p>
      </w:tc>
    </w:tr>
    <w:tr w:rsidR="00DF05B7" w:rsidRPr="00381AF5" w14:paraId="22B86969" w14:textId="77777777" w:rsidTr="001452FE">
      <w:trPr>
        <w:trHeight w:val="70"/>
        <w:jc w:val="center"/>
      </w:trPr>
      <w:tc>
        <w:tcPr>
          <w:tcW w:w="1809" w:type="dxa"/>
          <w:tcBorders>
            <w:top w:val="single" w:sz="4" w:space="0" w:color="FFFFFF" w:themeColor="background1"/>
            <w:left w:val="thinThickSmallGap" w:sz="24" w:space="0" w:color="8EAADB"/>
            <w:bottom w:val="thinThickSmallGap" w:sz="24" w:space="0" w:color="8EAADB"/>
            <w:right w:val="single" w:sz="4" w:space="0" w:color="FFFFFF"/>
          </w:tcBorders>
          <w:shd w:val="clear" w:color="auto" w:fill="auto"/>
        </w:tcPr>
        <w:p w14:paraId="42504944" w14:textId="77777777" w:rsidR="00DF05B7" w:rsidRPr="00381AF5" w:rsidRDefault="00DF05B7" w:rsidP="00B52CF2">
          <w:pPr>
            <w:pStyle w:val="Textoindependiente"/>
            <w:spacing w:line="40" w:lineRule="atLeast"/>
            <w:rPr>
              <w:rFonts w:cs="Arial"/>
              <w:b/>
              <w:caps/>
              <w:color w:val="000000" w:themeColor="text1"/>
              <w:sz w:val="2"/>
              <w:szCs w:val="22"/>
            </w:rPr>
          </w:pPr>
        </w:p>
      </w:tc>
      <w:tc>
        <w:tcPr>
          <w:tcW w:w="5103" w:type="dxa"/>
          <w:tcBorders>
            <w:top w:val="single" w:sz="4" w:space="0" w:color="FFFFFF" w:themeColor="background1"/>
            <w:left w:val="single" w:sz="4" w:space="0" w:color="FFFFFF"/>
            <w:bottom w:val="thinThickSmallGap" w:sz="24" w:space="0" w:color="8EAADB"/>
            <w:right w:val="single" w:sz="4" w:space="0" w:color="FFFFFF"/>
          </w:tcBorders>
          <w:shd w:val="clear" w:color="auto" w:fill="auto"/>
        </w:tcPr>
        <w:p w14:paraId="1D178C9F" w14:textId="280F8F9D" w:rsidR="00DF05B7" w:rsidRPr="00381AF5" w:rsidRDefault="00DF05B7" w:rsidP="00B52CF2">
          <w:pPr>
            <w:spacing w:line="40" w:lineRule="atLeast"/>
            <w:jc w:val="center"/>
            <w:rPr>
              <w:rFonts w:cs="Arial"/>
              <w:b/>
              <w:caps/>
              <w:color w:val="000000" w:themeColor="text1"/>
              <w:sz w:val="2"/>
            </w:rPr>
          </w:pPr>
          <w:r w:rsidRPr="00B52CF2">
            <w:rPr>
              <w:rFonts w:cs="Arial"/>
              <w:caps/>
              <w:color w:val="000000" w:themeColor="text1"/>
              <w:sz w:val="18"/>
              <w:szCs w:val="18"/>
            </w:rPr>
            <w:t>instituto de desarrollo urbano</w:t>
          </w:r>
        </w:p>
      </w:tc>
      <w:tc>
        <w:tcPr>
          <w:tcW w:w="1439" w:type="dxa"/>
          <w:tcBorders>
            <w:top w:val="single" w:sz="4" w:space="0" w:color="FFFFFF" w:themeColor="background1"/>
            <w:left w:val="single" w:sz="4" w:space="0" w:color="FFFFFF"/>
            <w:bottom w:val="thinThickSmallGap" w:sz="24" w:space="0" w:color="8EAADB"/>
            <w:right w:val="single" w:sz="12" w:space="0" w:color="8EAADB"/>
          </w:tcBorders>
          <w:shd w:val="clear" w:color="auto" w:fill="auto"/>
        </w:tcPr>
        <w:p w14:paraId="2B7A7E37" w14:textId="77777777" w:rsidR="00DF05B7" w:rsidRPr="00381AF5" w:rsidRDefault="00DF05B7" w:rsidP="00B52CF2">
          <w:pPr>
            <w:spacing w:line="40" w:lineRule="atLeast"/>
            <w:rPr>
              <w:rFonts w:cs="Arial"/>
              <w:b/>
              <w:caps/>
              <w:vanish/>
              <w:color w:val="000000" w:themeColor="text1"/>
              <w:sz w:val="2"/>
            </w:rPr>
          </w:pPr>
        </w:p>
      </w:tc>
      <w:tc>
        <w:tcPr>
          <w:tcW w:w="1837" w:type="dxa"/>
          <w:vMerge/>
          <w:tcBorders>
            <w:left w:val="single" w:sz="12" w:space="0" w:color="8EAADB"/>
            <w:bottom w:val="thinThickSmallGap" w:sz="24" w:space="0" w:color="8EAADB"/>
            <w:right w:val="thinThickSmallGap" w:sz="24" w:space="0" w:color="8EAADB"/>
          </w:tcBorders>
          <w:shd w:val="clear" w:color="auto" w:fill="auto"/>
        </w:tcPr>
        <w:p w14:paraId="1548BE47" w14:textId="77777777" w:rsidR="00DF05B7" w:rsidRPr="00381AF5" w:rsidRDefault="00DF05B7" w:rsidP="00B52CF2">
          <w:pPr>
            <w:spacing w:line="40" w:lineRule="atLeast"/>
            <w:rPr>
              <w:rFonts w:cs="Arial"/>
              <w:sz w:val="2"/>
              <w:szCs w:val="18"/>
            </w:rPr>
          </w:pPr>
        </w:p>
      </w:tc>
    </w:tr>
  </w:tbl>
  <w:p w14:paraId="2E502B49" w14:textId="77777777" w:rsidR="00DF05B7" w:rsidRPr="00B52CF2" w:rsidRDefault="00DF05B7">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EFE8D7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9273520"/>
    <w:multiLevelType w:val="hybridMultilevel"/>
    <w:tmpl w:val="884EA51A"/>
    <w:lvl w:ilvl="0" w:tplc="1B58724E">
      <w:numFmt w:val="bullet"/>
      <w:lvlText w:val=""/>
      <w:lvlJc w:val="left"/>
      <w:pPr>
        <w:ind w:left="765" w:hanging="405"/>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BF4496"/>
    <w:multiLevelType w:val="hybridMultilevel"/>
    <w:tmpl w:val="D5FE100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2402077E"/>
    <w:multiLevelType w:val="hybridMultilevel"/>
    <w:tmpl w:val="2EEED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35410F"/>
    <w:multiLevelType w:val="hybridMultilevel"/>
    <w:tmpl w:val="43905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754058"/>
    <w:multiLevelType w:val="hybridMultilevel"/>
    <w:tmpl w:val="8FDC5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CC116C"/>
    <w:multiLevelType w:val="hybridMultilevel"/>
    <w:tmpl w:val="44D87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A63EE8"/>
    <w:multiLevelType w:val="hybridMultilevel"/>
    <w:tmpl w:val="1A8EF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FF3B13"/>
    <w:multiLevelType w:val="multilevel"/>
    <w:tmpl w:val="8750935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50522DE7"/>
    <w:multiLevelType w:val="hybridMultilevel"/>
    <w:tmpl w:val="7B200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DB4C8B"/>
    <w:multiLevelType w:val="hybridMultilevel"/>
    <w:tmpl w:val="864EF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C0D2A69"/>
    <w:multiLevelType w:val="hybridMultilevel"/>
    <w:tmpl w:val="65EA5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5B15C6"/>
    <w:multiLevelType w:val="hybridMultilevel"/>
    <w:tmpl w:val="9752C4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8096F"/>
    <w:multiLevelType w:val="hybridMultilevel"/>
    <w:tmpl w:val="4F2CD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90A3E5A"/>
    <w:multiLevelType w:val="hybridMultilevel"/>
    <w:tmpl w:val="60B0A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9A4541C"/>
    <w:multiLevelType w:val="hybridMultilevel"/>
    <w:tmpl w:val="FD7E69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B72195"/>
    <w:multiLevelType w:val="hybridMultilevel"/>
    <w:tmpl w:val="F46EAF84"/>
    <w:lvl w:ilvl="0" w:tplc="3080EA58">
      <w:start w:val="2"/>
      <w:numFmt w:val="bullet"/>
      <w:lvlText w:val="-"/>
      <w:lvlJc w:val="left"/>
      <w:pPr>
        <w:ind w:left="1286" w:hanging="360"/>
      </w:pPr>
      <w:rPr>
        <w:rFonts w:ascii="Century Gothic" w:eastAsia="Times New Roman" w:hAnsi="Century Gothic" w:cs="Arial" w:hint="default"/>
      </w:rPr>
    </w:lvl>
    <w:lvl w:ilvl="1" w:tplc="240A0003">
      <w:start w:val="1"/>
      <w:numFmt w:val="bullet"/>
      <w:lvlText w:val="o"/>
      <w:lvlJc w:val="left"/>
      <w:pPr>
        <w:ind w:left="2006" w:hanging="360"/>
      </w:pPr>
      <w:rPr>
        <w:rFonts w:ascii="Courier New" w:hAnsi="Courier New" w:cs="Courier New" w:hint="default"/>
      </w:rPr>
    </w:lvl>
    <w:lvl w:ilvl="2" w:tplc="240A0005">
      <w:start w:val="1"/>
      <w:numFmt w:val="bullet"/>
      <w:lvlText w:val=""/>
      <w:lvlJc w:val="left"/>
      <w:pPr>
        <w:ind w:left="2726" w:hanging="360"/>
      </w:pPr>
      <w:rPr>
        <w:rFonts w:ascii="Wingdings" w:hAnsi="Wingdings" w:hint="default"/>
      </w:rPr>
    </w:lvl>
    <w:lvl w:ilvl="3" w:tplc="240A0001" w:tentative="1">
      <w:start w:val="1"/>
      <w:numFmt w:val="bullet"/>
      <w:lvlText w:val=""/>
      <w:lvlJc w:val="left"/>
      <w:pPr>
        <w:ind w:left="3446" w:hanging="360"/>
      </w:pPr>
      <w:rPr>
        <w:rFonts w:ascii="Symbol" w:hAnsi="Symbol" w:hint="default"/>
      </w:rPr>
    </w:lvl>
    <w:lvl w:ilvl="4" w:tplc="240A0003" w:tentative="1">
      <w:start w:val="1"/>
      <w:numFmt w:val="bullet"/>
      <w:lvlText w:val="o"/>
      <w:lvlJc w:val="left"/>
      <w:pPr>
        <w:ind w:left="4166" w:hanging="360"/>
      </w:pPr>
      <w:rPr>
        <w:rFonts w:ascii="Courier New" w:hAnsi="Courier New" w:cs="Courier New" w:hint="default"/>
      </w:rPr>
    </w:lvl>
    <w:lvl w:ilvl="5" w:tplc="240A0005" w:tentative="1">
      <w:start w:val="1"/>
      <w:numFmt w:val="bullet"/>
      <w:lvlText w:val=""/>
      <w:lvlJc w:val="left"/>
      <w:pPr>
        <w:ind w:left="4886" w:hanging="360"/>
      </w:pPr>
      <w:rPr>
        <w:rFonts w:ascii="Wingdings" w:hAnsi="Wingdings" w:hint="default"/>
      </w:rPr>
    </w:lvl>
    <w:lvl w:ilvl="6" w:tplc="240A0001" w:tentative="1">
      <w:start w:val="1"/>
      <w:numFmt w:val="bullet"/>
      <w:lvlText w:val=""/>
      <w:lvlJc w:val="left"/>
      <w:pPr>
        <w:ind w:left="5606" w:hanging="360"/>
      </w:pPr>
      <w:rPr>
        <w:rFonts w:ascii="Symbol" w:hAnsi="Symbol" w:hint="default"/>
      </w:rPr>
    </w:lvl>
    <w:lvl w:ilvl="7" w:tplc="240A0003" w:tentative="1">
      <w:start w:val="1"/>
      <w:numFmt w:val="bullet"/>
      <w:lvlText w:val="o"/>
      <w:lvlJc w:val="left"/>
      <w:pPr>
        <w:ind w:left="6326" w:hanging="360"/>
      </w:pPr>
      <w:rPr>
        <w:rFonts w:ascii="Courier New" w:hAnsi="Courier New" w:cs="Courier New" w:hint="default"/>
      </w:rPr>
    </w:lvl>
    <w:lvl w:ilvl="8" w:tplc="240A0005" w:tentative="1">
      <w:start w:val="1"/>
      <w:numFmt w:val="bullet"/>
      <w:lvlText w:val=""/>
      <w:lvlJc w:val="left"/>
      <w:pPr>
        <w:ind w:left="7046" w:hanging="360"/>
      </w:pPr>
      <w:rPr>
        <w:rFonts w:ascii="Wingdings" w:hAnsi="Wingdings" w:hint="default"/>
      </w:rPr>
    </w:lvl>
  </w:abstractNum>
  <w:abstractNum w:abstractNumId="17" w15:restartNumberingAfterBreak="0">
    <w:nsid w:val="7B6237C8"/>
    <w:multiLevelType w:val="hybridMultilevel"/>
    <w:tmpl w:val="4D786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6"/>
  </w:num>
  <w:num w:numId="5">
    <w:abstractNumId w:val="14"/>
  </w:num>
  <w:num w:numId="6">
    <w:abstractNumId w:val="15"/>
  </w:num>
  <w:num w:numId="7">
    <w:abstractNumId w:val="13"/>
  </w:num>
  <w:num w:numId="8">
    <w:abstractNumId w:val="12"/>
  </w:num>
  <w:num w:numId="9">
    <w:abstractNumId w:val="1"/>
  </w:num>
  <w:num w:numId="10">
    <w:abstractNumId w:val="16"/>
  </w:num>
  <w:num w:numId="11">
    <w:abstractNumId w:val="2"/>
  </w:num>
  <w:num w:numId="12">
    <w:abstractNumId w:val="7"/>
  </w:num>
  <w:num w:numId="13">
    <w:abstractNumId w:val="17"/>
  </w:num>
  <w:num w:numId="14">
    <w:abstractNumId w:val="4"/>
  </w:num>
  <w:num w:numId="15">
    <w:abstractNumId w:val="9"/>
  </w:num>
  <w:num w:numId="16">
    <w:abstractNumId w:val="3"/>
  </w:num>
  <w:num w:numId="17">
    <w:abstractNumId w:val="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76"/>
    <w:rsid w:val="00000473"/>
    <w:rsid w:val="00000846"/>
    <w:rsid w:val="000010BC"/>
    <w:rsid w:val="0000654B"/>
    <w:rsid w:val="00006933"/>
    <w:rsid w:val="00006FB6"/>
    <w:rsid w:val="000105E4"/>
    <w:rsid w:val="0001155A"/>
    <w:rsid w:val="00015AE5"/>
    <w:rsid w:val="0001625F"/>
    <w:rsid w:val="0001652A"/>
    <w:rsid w:val="000171DA"/>
    <w:rsid w:val="00017E3E"/>
    <w:rsid w:val="00021B4D"/>
    <w:rsid w:val="00022A49"/>
    <w:rsid w:val="00031270"/>
    <w:rsid w:val="0003128E"/>
    <w:rsid w:val="0003157A"/>
    <w:rsid w:val="00035862"/>
    <w:rsid w:val="000373A0"/>
    <w:rsid w:val="00037F9F"/>
    <w:rsid w:val="000405F5"/>
    <w:rsid w:val="000477E0"/>
    <w:rsid w:val="00047C23"/>
    <w:rsid w:val="0005011C"/>
    <w:rsid w:val="00050F90"/>
    <w:rsid w:val="000519B9"/>
    <w:rsid w:val="00054300"/>
    <w:rsid w:val="0005473C"/>
    <w:rsid w:val="00054B53"/>
    <w:rsid w:val="000557E6"/>
    <w:rsid w:val="0005625E"/>
    <w:rsid w:val="00056E2C"/>
    <w:rsid w:val="00057B6F"/>
    <w:rsid w:val="00062506"/>
    <w:rsid w:val="000627EE"/>
    <w:rsid w:val="0006288C"/>
    <w:rsid w:val="00063130"/>
    <w:rsid w:val="00064DE6"/>
    <w:rsid w:val="00065915"/>
    <w:rsid w:val="00067227"/>
    <w:rsid w:val="000676FC"/>
    <w:rsid w:val="00067F1D"/>
    <w:rsid w:val="00070B8E"/>
    <w:rsid w:val="00072DEC"/>
    <w:rsid w:val="00073DA8"/>
    <w:rsid w:val="0007440C"/>
    <w:rsid w:val="000802AC"/>
    <w:rsid w:val="000823D5"/>
    <w:rsid w:val="00082623"/>
    <w:rsid w:val="00083F54"/>
    <w:rsid w:val="00090289"/>
    <w:rsid w:val="00090E2B"/>
    <w:rsid w:val="000914B3"/>
    <w:rsid w:val="000A01F1"/>
    <w:rsid w:val="000A1C76"/>
    <w:rsid w:val="000A25DB"/>
    <w:rsid w:val="000A585C"/>
    <w:rsid w:val="000A7FD6"/>
    <w:rsid w:val="000B06FD"/>
    <w:rsid w:val="000B0AB1"/>
    <w:rsid w:val="000B12DC"/>
    <w:rsid w:val="000B3C47"/>
    <w:rsid w:val="000B420D"/>
    <w:rsid w:val="000B4A98"/>
    <w:rsid w:val="000B526D"/>
    <w:rsid w:val="000B6C46"/>
    <w:rsid w:val="000C0680"/>
    <w:rsid w:val="000C096F"/>
    <w:rsid w:val="000C0A21"/>
    <w:rsid w:val="000C1712"/>
    <w:rsid w:val="000C1F25"/>
    <w:rsid w:val="000C42FF"/>
    <w:rsid w:val="000C7785"/>
    <w:rsid w:val="000D4FDC"/>
    <w:rsid w:val="000D67DF"/>
    <w:rsid w:val="000D6D85"/>
    <w:rsid w:val="000E2876"/>
    <w:rsid w:val="000E2E8A"/>
    <w:rsid w:val="000E3818"/>
    <w:rsid w:val="000E3D4D"/>
    <w:rsid w:val="000E4157"/>
    <w:rsid w:val="000E4719"/>
    <w:rsid w:val="000E4CBA"/>
    <w:rsid w:val="000E7026"/>
    <w:rsid w:val="000F1893"/>
    <w:rsid w:val="000F3513"/>
    <w:rsid w:val="000F4521"/>
    <w:rsid w:val="000F5A05"/>
    <w:rsid w:val="00101D05"/>
    <w:rsid w:val="00101D7D"/>
    <w:rsid w:val="001020C1"/>
    <w:rsid w:val="00102835"/>
    <w:rsid w:val="00106315"/>
    <w:rsid w:val="00107F9F"/>
    <w:rsid w:val="001107EA"/>
    <w:rsid w:val="001138B6"/>
    <w:rsid w:val="0011524E"/>
    <w:rsid w:val="001200BC"/>
    <w:rsid w:val="00120C0B"/>
    <w:rsid w:val="00120F21"/>
    <w:rsid w:val="0012166F"/>
    <w:rsid w:val="00122521"/>
    <w:rsid w:val="001266C1"/>
    <w:rsid w:val="0012696C"/>
    <w:rsid w:val="00126DD7"/>
    <w:rsid w:val="00127A91"/>
    <w:rsid w:val="00131D96"/>
    <w:rsid w:val="0013286F"/>
    <w:rsid w:val="00133C45"/>
    <w:rsid w:val="00136AC8"/>
    <w:rsid w:val="00137ADF"/>
    <w:rsid w:val="00142177"/>
    <w:rsid w:val="00143EBB"/>
    <w:rsid w:val="0014490B"/>
    <w:rsid w:val="00145212"/>
    <w:rsid w:val="001452FE"/>
    <w:rsid w:val="0014582F"/>
    <w:rsid w:val="00146F8C"/>
    <w:rsid w:val="00154120"/>
    <w:rsid w:val="00164119"/>
    <w:rsid w:val="001643D8"/>
    <w:rsid w:val="00165C8E"/>
    <w:rsid w:val="00170E51"/>
    <w:rsid w:val="001725D4"/>
    <w:rsid w:val="00172A56"/>
    <w:rsid w:val="001730F6"/>
    <w:rsid w:val="00176E20"/>
    <w:rsid w:val="001775A4"/>
    <w:rsid w:val="001777C0"/>
    <w:rsid w:val="001779BA"/>
    <w:rsid w:val="00177E98"/>
    <w:rsid w:val="001810EA"/>
    <w:rsid w:val="0018159D"/>
    <w:rsid w:val="00181E7C"/>
    <w:rsid w:val="0018392D"/>
    <w:rsid w:val="00185CDB"/>
    <w:rsid w:val="00186E39"/>
    <w:rsid w:val="00190D12"/>
    <w:rsid w:val="0019339D"/>
    <w:rsid w:val="00193C9F"/>
    <w:rsid w:val="00196351"/>
    <w:rsid w:val="001A2E3E"/>
    <w:rsid w:val="001A327A"/>
    <w:rsid w:val="001A33AE"/>
    <w:rsid w:val="001A5851"/>
    <w:rsid w:val="001A75E1"/>
    <w:rsid w:val="001B0BAE"/>
    <w:rsid w:val="001B2AFE"/>
    <w:rsid w:val="001B530E"/>
    <w:rsid w:val="001B57CF"/>
    <w:rsid w:val="001B5CAF"/>
    <w:rsid w:val="001C0BFF"/>
    <w:rsid w:val="001C1AA9"/>
    <w:rsid w:val="001C3627"/>
    <w:rsid w:val="001C377F"/>
    <w:rsid w:val="001C5355"/>
    <w:rsid w:val="001C6254"/>
    <w:rsid w:val="001C7248"/>
    <w:rsid w:val="001D1DC0"/>
    <w:rsid w:val="001D2F46"/>
    <w:rsid w:val="001D314A"/>
    <w:rsid w:val="001D3576"/>
    <w:rsid w:val="001D3C1B"/>
    <w:rsid w:val="001D77AC"/>
    <w:rsid w:val="001E051E"/>
    <w:rsid w:val="001E2D8F"/>
    <w:rsid w:val="001E393D"/>
    <w:rsid w:val="001E58C7"/>
    <w:rsid w:val="001E60E9"/>
    <w:rsid w:val="001E67BC"/>
    <w:rsid w:val="001E700F"/>
    <w:rsid w:val="001F0CF3"/>
    <w:rsid w:val="001F2D44"/>
    <w:rsid w:val="001F39F3"/>
    <w:rsid w:val="001F4010"/>
    <w:rsid w:val="001F59B0"/>
    <w:rsid w:val="001F797D"/>
    <w:rsid w:val="002013BA"/>
    <w:rsid w:val="00201905"/>
    <w:rsid w:val="00202B23"/>
    <w:rsid w:val="00202FBA"/>
    <w:rsid w:val="00203F60"/>
    <w:rsid w:val="00206DBC"/>
    <w:rsid w:val="0020748F"/>
    <w:rsid w:val="00210226"/>
    <w:rsid w:val="0021037A"/>
    <w:rsid w:val="00210F5A"/>
    <w:rsid w:val="00217050"/>
    <w:rsid w:val="002172F5"/>
    <w:rsid w:val="00217CCF"/>
    <w:rsid w:val="002204E1"/>
    <w:rsid w:val="00220700"/>
    <w:rsid w:val="00220EE8"/>
    <w:rsid w:val="002228A2"/>
    <w:rsid w:val="00223869"/>
    <w:rsid w:val="002263AE"/>
    <w:rsid w:val="00231375"/>
    <w:rsid w:val="0023398D"/>
    <w:rsid w:val="002350B5"/>
    <w:rsid w:val="00235A40"/>
    <w:rsid w:val="00235FEC"/>
    <w:rsid w:val="0023688F"/>
    <w:rsid w:val="00242D7D"/>
    <w:rsid w:val="00242EFB"/>
    <w:rsid w:val="00246555"/>
    <w:rsid w:val="00246A4B"/>
    <w:rsid w:val="00251CDB"/>
    <w:rsid w:val="00254E39"/>
    <w:rsid w:val="00257FDA"/>
    <w:rsid w:val="00260137"/>
    <w:rsid w:val="00260755"/>
    <w:rsid w:val="0026108D"/>
    <w:rsid w:val="0026189A"/>
    <w:rsid w:val="0026307C"/>
    <w:rsid w:val="00265A64"/>
    <w:rsid w:val="002709C8"/>
    <w:rsid w:val="00276753"/>
    <w:rsid w:val="00276D8E"/>
    <w:rsid w:val="00280BFF"/>
    <w:rsid w:val="00283BD6"/>
    <w:rsid w:val="0028434F"/>
    <w:rsid w:val="00284F81"/>
    <w:rsid w:val="0028606E"/>
    <w:rsid w:val="00287479"/>
    <w:rsid w:val="00290191"/>
    <w:rsid w:val="002911D9"/>
    <w:rsid w:val="00291EEC"/>
    <w:rsid w:val="00292C50"/>
    <w:rsid w:val="00293DCB"/>
    <w:rsid w:val="0029408C"/>
    <w:rsid w:val="002941F3"/>
    <w:rsid w:val="002953B5"/>
    <w:rsid w:val="002956AE"/>
    <w:rsid w:val="00295F56"/>
    <w:rsid w:val="00296CE4"/>
    <w:rsid w:val="00297DBC"/>
    <w:rsid w:val="00297DFC"/>
    <w:rsid w:val="002A0236"/>
    <w:rsid w:val="002A243C"/>
    <w:rsid w:val="002A3FE7"/>
    <w:rsid w:val="002A5A4F"/>
    <w:rsid w:val="002A6422"/>
    <w:rsid w:val="002A6DCD"/>
    <w:rsid w:val="002C09CE"/>
    <w:rsid w:val="002C3DA3"/>
    <w:rsid w:val="002C4306"/>
    <w:rsid w:val="002C49EF"/>
    <w:rsid w:val="002D00A1"/>
    <w:rsid w:val="002D1C96"/>
    <w:rsid w:val="002D359D"/>
    <w:rsid w:val="002D5182"/>
    <w:rsid w:val="002D56F8"/>
    <w:rsid w:val="002D59C4"/>
    <w:rsid w:val="002D6F9B"/>
    <w:rsid w:val="002D7496"/>
    <w:rsid w:val="002E1D6C"/>
    <w:rsid w:val="002E4403"/>
    <w:rsid w:val="002E4F0B"/>
    <w:rsid w:val="002E5446"/>
    <w:rsid w:val="002E576B"/>
    <w:rsid w:val="002E5AE4"/>
    <w:rsid w:val="002E5E6F"/>
    <w:rsid w:val="002E6B92"/>
    <w:rsid w:val="002E6D5A"/>
    <w:rsid w:val="002F25A5"/>
    <w:rsid w:val="002F756E"/>
    <w:rsid w:val="003011DE"/>
    <w:rsid w:val="00301D8C"/>
    <w:rsid w:val="00302477"/>
    <w:rsid w:val="00302976"/>
    <w:rsid w:val="00302F6E"/>
    <w:rsid w:val="00303898"/>
    <w:rsid w:val="00304132"/>
    <w:rsid w:val="00304214"/>
    <w:rsid w:val="003042EB"/>
    <w:rsid w:val="00304B05"/>
    <w:rsid w:val="0030734A"/>
    <w:rsid w:val="00307C67"/>
    <w:rsid w:val="0031064F"/>
    <w:rsid w:val="0031342B"/>
    <w:rsid w:val="00314555"/>
    <w:rsid w:val="003212EE"/>
    <w:rsid w:val="00321B42"/>
    <w:rsid w:val="00321EBD"/>
    <w:rsid w:val="00323834"/>
    <w:rsid w:val="0032397E"/>
    <w:rsid w:val="003240A6"/>
    <w:rsid w:val="00326100"/>
    <w:rsid w:val="003267A0"/>
    <w:rsid w:val="00327349"/>
    <w:rsid w:val="0033035C"/>
    <w:rsid w:val="00330695"/>
    <w:rsid w:val="0033332E"/>
    <w:rsid w:val="00333BBD"/>
    <w:rsid w:val="00334F64"/>
    <w:rsid w:val="00337130"/>
    <w:rsid w:val="00341C88"/>
    <w:rsid w:val="00345335"/>
    <w:rsid w:val="003502E9"/>
    <w:rsid w:val="00350D39"/>
    <w:rsid w:val="00356325"/>
    <w:rsid w:val="003609B8"/>
    <w:rsid w:val="003618D4"/>
    <w:rsid w:val="00363601"/>
    <w:rsid w:val="003676F5"/>
    <w:rsid w:val="003705D6"/>
    <w:rsid w:val="00372B4F"/>
    <w:rsid w:val="003733E4"/>
    <w:rsid w:val="00374004"/>
    <w:rsid w:val="003805F8"/>
    <w:rsid w:val="003811A0"/>
    <w:rsid w:val="00381A71"/>
    <w:rsid w:val="003846EA"/>
    <w:rsid w:val="003875B3"/>
    <w:rsid w:val="00391250"/>
    <w:rsid w:val="00393301"/>
    <w:rsid w:val="0039331B"/>
    <w:rsid w:val="003936F8"/>
    <w:rsid w:val="00395083"/>
    <w:rsid w:val="003972E3"/>
    <w:rsid w:val="003A0D7C"/>
    <w:rsid w:val="003A125D"/>
    <w:rsid w:val="003A4E2C"/>
    <w:rsid w:val="003A4E90"/>
    <w:rsid w:val="003A7F43"/>
    <w:rsid w:val="003B0E5C"/>
    <w:rsid w:val="003B24A7"/>
    <w:rsid w:val="003B2C66"/>
    <w:rsid w:val="003B44B3"/>
    <w:rsid w:val="003B5A2C"/>
    <w:rsid w:val="003C0DBB"/>
    <w:rsid w:val="003C0EAD"/>
    <w:rsid w:val="003C108C"/>
    <w:rsid w:val="003C240E"/>
    <w:rsid w:val="003C4CCB"/>
    <w:rsid w:val="003C6067"/>
    <w:rsid w:val="003C64B2"/>
    <w:rsid w:val="003D37CD"/>
    <w:rsid w:val="003D74FE"/>
    <w:rsid w:val="003D78E7"/>
    <w:rsid w:val="003E0E8D"/>
    <w:rsid w:val="003E27ED"/>
    <w:rsid w:val="003E28D5"/>
    <w:rsid w:val="003E53AF"/>
    <w:rsid w:val="003E54DF"/>
    <w:rsid w:val="003E73DE"/>
    <w:rsid w:val="003F0E44"/>
    <w:rsid w:val="003F4374"/>
    <w:rsid w:val="003F46AD"/>
    <w:rsid w:val="004063D7"/>
    <w:rsid w:val="00411B47"/>
    <w:rsid w:val="00411B9D"/>
    <w:rsid w:val="00411DD9"/>
    <w:rsid w:val="004120D2"/>
    <w:rsid w:val="00413AC0"/>
    <w:rsid w:val="00415F2E"/>
    <w:rsid w:val="0041696B"/>
    <w:rsid w:val="00425C70"/>
    <w:rsid w:val="004267FE"/>
    <w:rsid w:val="00426D62"/>
    <w:rsid w:val="004276B4"/>
    <w:rsid w:val="004303E4"/>
    <w:rsid w:val="00430A19"/>
    <w:rsid w:val="00432F0C"/>
    <w:rsid w:val="00434886"/>
    <w:rsid w:val="00434FC6"/>
    <w:rsid w:val="00436216"/>
    <w:rsid w:val="00436F76"/>
    <w:rsid w:val="00440F49"/>
    <w:rsid w:val="00441D85"/>
    <w:rsid w:val="00446008"/>
    <w:rsid w:val="00447DA7"/>
    <w:rsid w:val="00450A7F"/>
    <w:rsid w:val="00451A3F"/>
    <w:rsid w:val="00452210"/>
    <w:rsid w:val="0045245C"/>
    <w:rsid w:val="00452EA5"/>
    <w:rsid w:val="004542F2"/>
    <w:rsid w:val="0045432A"/>
    <w:rsid w:val="00457905"/>
    <w:rsid w:val="00457980"/>
    <w:rsid w:val="00460BFB"/>
    <w:rsid w:val="00461FBD"/>
    <w:rsid w:val="00464CFA"/>
    <w:rsid w:val="00465966"/>
    <w:rsid w:val="004729A6"/>
    <w:rsid w:val="00475AC3"/>
    <w:rsid w:val="00476EA7"/>
    <w:rsid w:val="00476EB2"/>
    <w:rsid w:val="0047714C"/>
    <w:rsid w:val="00477222"/>
    <w:rsid w:val="00477AA6"/>
    <w:rsid w:val="00481C03"/>
    <w:rsid w:val="00481C1A"/>
    <w:rsid w:val="00485CCB"/>
    <w:rsid w:val="00486975"/>
    <w:rsid w:val="00490533"/>
    <w:rsid w:val="00493430"/>
    <w:rsid w:val="0049497B"/>
    <w:rsid w:val="0049578F"/>
    <w:rsid w:val="00495D89"/>
    <w:rsid w:val="00497E3B"/>
    <w:rsid w:val="004A43C6"/>
    <w:rsid w:val="004A4553"/>
    <w:rsid w:val="004A5C3C"/>
    <w:rsid w:val="004A7DB0"/>
    <w:rsid w:val="004B15FB"/>
    <w:rsid w:val="004B1BBC"/>
    <w:rsid w:val="004B21EA"/>
    <w:rsid w:val="004B33E2"/>
    <w:rsid w:val="004B372F"/>
    <w:rsid w:val="004B533D"/>
    <w:rsid w:val="004B54E7"/>
    <w:rsid w:val="004C0AE6"/>
    <w:rsid w:val="004C28C7"/>
    <w:rsid w:val="004C325F"/>
    <w:rsid w:val="004C45AE"/>
    <w:rsid w:val="004C5A5E"/>
    <w:rsid w:val="004D725E"/>
    <w:rsid w:val="004E1AB5"/>
    <w:rsid w:val="004E22E7"/>
    <w:rsid w:val="004E2CF0"/>
    <w:rsid w:val="004E31BC"/>
    <w:rsid w:val="004E5632"/>
    <w:rsid w:val="004E6398"/>
    <w:rsid w:val="004F10A5"/>
    <w:rsid w:val="004F2C4F"/>
    <w:rsid w:val="004F4941"/>
    <w:rsid w:val="004F774E"/>
    <w:rsid w:val="005005A5"/>
    <w:rsid w:val="00500773"/>
    <w:rsid w:val="0050134C"/>
    <w:rsid w:val="00501AC2"/>
    <w:rsid w:val="00504EAD"/>
    <w:rsid w:val="005065BA"/>
    <w:rsid w:val="0050799F"/>
    <w:rsid w:val="0051190A"/>
    <w:rsid w:val="0051210D"/>
    <w:rsid w:val="00514001"/>
    <w:rsid w:val="00514946"/>
    <w:rsid w:val="00515978"/>
    <w:rsid w:val="005161A2"/>
    <w:rsid w:val="00520D6E"/>
    <w:rsid w:val="00521CB3"/>
    <w:rsid w:val="00524081"/>
    <w:rsid w:val="00524145"/>
    <w:rsid w:val="00524B44"/>
    <w:rsid w:val="005255C6"/>
    <w:rsid w:val="00530150"/>
    <w:rsid w:val="005340D5"/>
    <w:rsid w:val="005345FF"/>
    <w:rsid w:val="00535492"/>
    <w:rsid w:val="00541618"/>
    <w:rsid w:val="00545597"/>
    <w:rsid w:val="00551836"/>
    <w:rsid w:val="00551DA6"/>
    <w:rsid w:val="00551DC1"/>
    <w:rsid w:val="00551E58"/>
    <w:rsid w:val="00551FED"/>
    <w:rsid w:val="00552A37"/>
    <w:rsid w:val="0055366E"/>
    <w:rsid w:val="00553D9F"/>
    <w:rsid w:val="0055599D"/>
    <w:rsid w:val="0055653D"/>
    <w:rsid w:val="005576A4"/>
    <w:rsid w:val="00560671"/>
    <w:rsid w:val="005614A7"/>
    <w:rsid w:val="005649A1"/>
    <w:rsid w:val="005708C4"/>
    <w:rsid w:val="00573431"/>
    <w:rsid w:val="00574BF9"/>
    <w:rsid w:val="00577C1A"/>
    <w:rsid w:val="005800C1"/>
    <w:rsid w:val="005807FC"/>
    <w:rsid w:val="00582005"/>
    <w:rsid w:val="0058272F"/>
    <w:rsid w:val="0058277F"/>
    <w:rsid w:val="00582CAF"/>
    <w:rsid w:val="00585BE1"/>
    <w:rsid w:val="005923B2"/>
    <w:rsid w:val="0059314A"/>
    <w:rsid w:val="0059425E"/>
    <w:rsid w:val="00594CBD"/>
    <w:rsid w:val="00595975"/>
    <w:rsid w:val="00597B16"/>
    <w:rsid w:val="005A1198"/>
    <w:rsid w:val="005A4168"/>
    <w:rsid w:val="005A7075"/>
    <w:rsid w:val="005B1DD8"/>
    <w:rsid w:val="005B31A9"/>
    <w:rsid w:val="005C1472"/>
    <w:rsid w:val="005C2459"/>
    <w:rsid w:val="005C46A2"/>
    <w:rsid w:val="005C51DE"/>
    <w:rsid w:val="005C5BC9"/>
    <w:rsid w:val="005C61E1"/>
    <w:rsid w:val="005C6FD2"/>
    <w:rsid w:val="005C7759"/>
    <w:rsid w:val="005D0833"/>
    <w:rsid w:val="005D1CBA"/>
    <w:rsid w:val="005D4F76"/>
    <w:rsid w:val="005D69E4"/>
    <w:rsid w:val="005D6D5F"/>
    <w:rsid w:val="005D7F03"/>
    <w:rsid w:val="005E0346"/>
    <w:rsid w:val="005E1657"/>
    <w:rsid w:val="005E47FA"/>
    <w:rsid w:val="005F01E0"/>
    <w:rsid w:val="005F0479"/>
    <w:rsid w:val="005F0CBC"/>
    <w:rsid w:val="005F14F4"/>
    <w:rsid w:val="005F17E4"/>
    <w:rsid w:val="005F2EF8"/>
    <w:rsid w:val="005F4DAC"/>
    <w:rsid w:val="005F57E8"/>
    <w:rsid w:val="005F6636"/>
    <w:rsid w:val="00606949"/>
    <w:rsid w:val="00610199"/>
    <w:rsid w:val="0061435D"/>
    <w:rsid w:val="00615FDC"/>
    <w:rsid w:val="006222EC"/>
    <w:rsid w:val="00624A0A"/>
    <w:rsid w:val="00624C0C"/>
    <w:rsid w:val="00624F6E"/>
    <w:rsid w:val="006263D8"/>
    <w:rsid w:val="00632059"/>
    <w:rsid w:val="00632532"/>
    <w:rsid w:val="00634D48"/>
    <w:rsid w:val="006361A8"/>
    <w:rsid w:val="006439BF"/>
    <w:rsid w:val="00644DB3"/>
    <w:rsid w:val="0064743B"/>
    <w:rsid w:val="00647A0B"/>
    <w:rsid w:val="00650335"/>
    <w:rsid w:val="00650413"/>
    <w:rsid w:val="00651F8E"/>
    <w:rsid w:val="00653E2F"/>
    <w:rsid w:val="00660EE6"/>
    <w:rsid w:val="00662EE9"/>
    <w:rsid w:val="00663C49"/>
    <w:rsid w:val="006655DE"/>
    <w:rsid w:val="00671238"/>
    <w:rsid w:val="00672A32"/>
    <w:rsid w:val="00672AA1"/>
    <w:rsid w:val="006761CC"/>
    <w:rsid w:val="00676871"/>
    <w:rsid w:val="006807E6"/>
    <w:rsid w:val="00680AAC"/>
    <w:rsid w:val="00680C1A"/>
    <w:rsid w:val="006838AF"/>
    <w:rsid w:val="006848C6"/>
    <w:rsid w:val="00692770"/>
    <w:rsid w:val="00692E98"/>
    <w:rsid w:val="006938D8"/>
    <w:rsid w:val="00695157"/>
    <w:rsid w:val="0069601C"/>
    <w:rsid w:val="00696C0F"/>
    <w:rsid w:val="00696DC8"/>
    <w:rsid w:val="006A151A"/>
    <w:rsid w:val="006A18AC"/>
    <w:rsid w:val="006A1E67"/>
    <w:rsid w:val="006A23AF"/>
    <w:rsid w:val="006A3F10"/>
    <w:rsid w:val="006A7AB5"/>
    <w:rsid w:val="006A7BAF"/>
    <w:rsid w:val="006B0487"/>
    <w:rsid w:val="006B30A3"/>
    <w:rsid w:val="006B30AA"/>
    <w:rsid w:val="006B32C1"/>
    <w:rsid w:val="006B35A5"/>
    <w:rsid w:val="006B4856"/>
    <w:rsid w:val="006B54C2"/>
    <w:rsid w:val="006C28A9"/>
    <w:rsid w:val="006C35D5"/>
    <w:rsid w:val="006C3A08"/>
    <w:rsid w:val="006C5A14"/>
    <w:rsid w:val="006D14D4"/>
    <w:rsid w:val="006D2AFB"/>
    <w:rsid w:val="006D3CB2"/>
    <w:rsid w:val="006D701C"/>
    <w:rsid w:val="006E2741"/>
    <w:rsid w:val="006E4649"/>
    <w:rsid w:val="006E64F8"/>
    <w:rsid w:val="006E79BD"/>
    <w:rsid w:val="006F0907"/>
    <w:rsid w:val="006F11BB"/>
    <w:rsid w:val="006F2E48"/>
    <w:rsid w:val="006F5FB9"/>
    <w:rsid w:val="006F6AD9"/>
    <w:rsid w:val="00707723"/>
    <w:rsid w:val="00707805"/>
    <w:rsid w:val="007116CB"/>
    <w:rsid w:val="00711AEB"/>
    <w:rsid w:val="00712D8D"/>
    <w:rsid w:val="007167B9"/>
    <w:rsid w:val="0072128C"/>
    <w:rsid w:val="007235F1"/>
    <w:rsid w:val="00725914"/>
    <w:rsid w:val="00726557"/>
    <w:rsid w:val="007316F5"/>
    <w:rsid w:val="00732948"/>
    <w:rsid w:val="00732F80"/>
    <w:rsid w:val="0073350C"/>
    <w:rsid w:val="00737C91"/>
    <w:rsid w:val="00740ECE"/>
    <w:rsid w:val="00745496"/>
    <w:rsid w:val="00752A37"/>
    <w:rsid w:val="00752E77"/>
    <w:rsid w:val="00752FE3"/>
    <w:rsid w:val="0075321B"/>
    <w:rsid w:val="00755024"/>
    <w:rsid w:val="007561F2"/>
    <w:rsid w:val="007573E3"/>
    <w:rsid w:val="00757D9E"/>
    <w:rsid w:val="00761FC8"/>
    <w:rsid w:val="007621C2"/>
    <w:rsid w:val="007623BF"/>
    <w:rsid w:val="0076502F"/>
    <w:rsid w:val="007669F9"/>
    <w:rsid w:val="00767C05"/>
    <w:rsid w:val="007700EB"/>
    <w:rsid w:val="00773256"/>
    <w:rsid w:val="00774EC1"/>
    <w:rsid w:val="007769A0"/>
    <w:rsid w:val="007771D9"/>
    <w:rsid w:val="00780562"/>
    <w:rsid w:val="00780D2B"/>
    <w:rsid w:val="0078207C"/>
    <w:rsid w:val="00782CB3"/>
    <w:rsid w:val="00786518"/>
    <w:rsid w:val="00793A7D"/>
    <w:rsid w:val="00797FFE"/>
    <w:rsid w:val="007A48D7"/>
    <w:rsid w:val="007A527D"/>
    <w:rsid w:val="007A5FD4"/>
    <w:rsid w:val="007B0FEB"/>
    <w:rsid w:val="007B1BA6"/>
    <w:rsid w:val="007B4965"/>
    <w:rsid w:val="007B6843"/>
    <w:rsid w:val="007C14FF"/>
    <w:rsid w:val="007C3E1E"/>
    <w:rsid w:val="007C3FA7"/>
    <w:rsid w:val="007C56F4"/>
    <w:rsid w:val="007D16CE"/>
    <w:rsid w:val="007D18E9"/>
    <w:rsid w:val="007D1AB3"/>
    <w:rsid w:val="007D1C6A"/>
    <w:rsid w:val="007D2434"/>
    <w:rsid w:val="007D3564"/>
    <w:rsid w:val="007D4C91"/>
    <w:rsid w:val="007D73FC"/>
    <w:rsid w:val="007E062A"/>
    <w:rsid w:val="007E1389"/>
    <w:rsid w:val="007E1C0F"/>
    <w:rsid w:val="007E248B"/>
    <w:rsid w:val="007E2E92"/>
    <w:rsid w:val="007E552B"/>
    <w:rsid w:val="007E7549"/>
    <w:rsid w:val="007F0883"/>
    <w:rsid w:val="007F3068"/>
    <w:rsid w:val="007F369B"/>
    <w:rsid w:val="007F3722"/>
    <w:rsid w:val="007F4AE2"/>
    <w:rsid w:val="007F617B"/>
    <w:rsid w:val="007F69BF"/>
    <w:rsid w:val="00804DCD"/>
    <w:rsid w:val="00804F48"/>
    <w:rsid w:val="008076E5"/>
    <w:rsid w:val="00807CC5"/>
    <w:rsid w:val="008104CB"/>
    <w:rsid w:val="008105E9"/>
    <w:rsid w:val="008109FF"/>
    <w:rsid w:val="008132F3"/>
    <w:rsid w:val="0081357F"/>
    <w:rsid w:val="00817997"/>
    <w:rsid w:val="00824EF2"/>
    <w:rsid w:val="00826E71"/>
    <w:rsid w:val="008272D4"/>
    <w:rsid w:val="008301F0"/>
    <w:rsid w:val="0083101D"/>
    <w:rsid w:val="00831707"/>
    <w:rsid w:val="008321EE"/>
    <w:rsid w:val="0083395A"/>
    <w:rsid w:val="00835B48"/>
    <w:rsid w:val="0084203A"/>
    <w:rsid w:val="00842752"/>
    <w:rsid w:val="00844F44"/>
    <w:rsid w:val="00846BE1"/>
    <w:rsid w:val="00851421"/>
    <w:rsid w:val="0085188F"/>
    <w:rsid w:val="008524CF"/>
    <w:rsid w:val="00853044"/>
    <w:rsid w:val="008533F9"/>
    <w:rsid w:val="008535CF"/>
    <w:rsid w:val="00856AD0"/>
    <w:rsid w:val="00861EAC"/>
    <w:rsid w:val="00862551"/>
    <w:rsid w:val="008625AC"/>
    <w:rsid w:val="008628B7"/>
    <w:rsid w:val="00864104"/>
    <w:rsid w:val="00864BB0"/>
    <w:rsid w:val="008655FA"/>
    <w:rsid w:val="00866B2B"/>
    <w:rsid w:val="00867163"/>
    <w:rsid w:val="008729A5"/>
    <w:rsid w:val="008733E0"/>
    <w:rsid w:val="0087494B"/>
    <w:rsid w:val="00877245"/>
    <w:rsid w:val="0087786E"/>
    <w:rsid w:val="00881AF1"/>
    <w:rsid w:val="00884056"/>
    <w:rsid w:val="00885BFD"/>
    <w:rsid w:val="00887005"/>
    <w:rsid w:val="0089083E"/>
    <w:rsid w:val="00894AD6"/>
    <w:rsid w:val="00894E0E"/>
    <w:rsid w:val="0089590E"/>
    <w:rsid w:val="008959ED"/>
    <w:rsid w:val="00895FD7"/>
    <w:rsid w:val="00897CDB"/>
    <w:rsid w:val="008A1105"/>
    <w:rsid w:val="008A1F9A"/>
    <w:rsid w:val="008A430D"/>
    <w:rsid w:val="008A46C9"/>
    <w:rsid w:val="008A518A"/>
    <w:rsid w:val="008A6257"/>
    <w:rsid w:val="008B0E79"/>
    <w:rsid w:val="008B2202"/>
    <w:rsid w:val="008B22D7"/>
    <w:rsid w:val="008B2A6A"/>
    <w:rsid w:val="008B3B11"/>
    <w:rsid w:val="008B3F5F"/>
    <w:rsid w:val="008B707B"/>
    <w:rsid w:val="008C0282"/>
    <w:rsid w:val="008C03AF"/>
    <w:rsid w:val="008C23C0"/>
    <w:rsid w:val="008C26AC"/>
    <w:rsid w:val="008C2E90"/>
    <w:rsid w:val="008C5AF3"/>
    <w:rsid w:val="008D169A"/>
    <w:rsid w:val="008E3347"/>
    <w:rsid w:val="008E3A03"/>
    <w:rsid w:val="008E4311"/>
    <w:rsid w:val="008E4D85"/>
    <w:rsid w:val="008E516F"/>
    <w:rsid w:val="008E57D2"/>
    <w:rsid w:val="008E5AA6"/>
    <w:rsid w:val="008E6AD0"/>
    <w:rsid w:val="008E719A"/>
    <w:rsid w:val="008F133B"/>
    <w:rsid w:val="008F36D3"/>
    <w:rsid w:val="009007D8"/>
    <w:rsid w:val="00902A60"/>
    <w:rsid w:val="00904525"/>
    <w:rsid w:val="009058D0"/>
    <w:rsid w:val="009059BD"/>
    <w:rsid w:val="00907FD1"/>
    <w:rsid w:val="00913023"/>
    <w:rsid w:val="0091324E"/>
    <w:rsid w:val="00915D72"/>
    <w:rsid w:val="00916A90"/>
    <w:rsid w:val="00921734"/>
    <w:rsid w:val="00924929"/>
    <w:rsid w:val="009255FC"/>
    <w:rsid w:val="009262D1"/>
    <w:rsid w:val="00931A47"/>
    <w:rsid w:val="009320C1"/>
    <w:rsid w:val="00933E33"/>
    <w:rsid w:val="00934C0F"/>
    <w:rsid w:val="009367F3"/>
    <w:rsid w:val="0094023F"/>
    <w:rsid w:val="00944AEB"/>
    <w:rsid w:val="00944ECA"/>
    <w:rsid w:val="00946CE6"/>
    <w:rsid w:val="00950FCD"/>
    <w:rsid w:val="00951A49"/>
    <w:rsid w:val="00952C93"/>
    <w:rsid w:val="009543A2"/>
    <w:rsid w:val="00956CB9"/>
    <w:rsid w:val="00962113"/>
    <w:rsid w:val="009629E8"/>
    <w:rsid w:val="00963A3B"/>
    <w:rsid w:val="00964A14"/>
    <w:rsid w:val="00965AC0"/>
    <w:rsid w:val="009675ED"/>
    <w:rsid w:val="00971E0C"/>
    <w:rsid w:val="00976054"/>
    <w:rsid w:val="00976EB1"/>
    <w:rsid w:val="00980D30"/>
    <w:rsid w:val="009813E7"/>
    <w:rsid w:val="009823A5"/>
    <w:rsid w:val="009839ED"/>
    <w:rsid w:val="00983CDC"/>
    <w:rsid w:val="00986FC5"/>
    <w:rsid w:val="00990A6B"/>
    <w:rsid w:val="0099673B"/>
    <w:rsid w:val="00996887"/>
    <w:rsid w:val="009A278E"/>
    <w:rsid w:val="009A32A9"/>
    <w:rsid w:val="009A4FFF"/>
    <w:rsid w:val="009A563F"/>
    <w:rsid w:val="009A7964"/>
    <w:rsid w:val="009B09A1"/>
    <w:rsid w:val="009B1C3C"/>
    <w:rsid w:val="009B3BC2"/>
    <w:rsid w:val="009B497A"/>
    <w:rsid w:val="009B6A88"/>
    <w:rsid w:val="009B764B"/>
    <w:rsid w:val="009B7E30"/>
    <w:rsid w:val="009C14A8"/>
    <w:rsid w:val="009C1B49"/>
    <w:rsid w:val="009C4810"/>
    <w:rsid w:val="009C79F9"/>
    <w:rsid w:val="009D0117"/>
    <w:rsid w:val="009D1B92"/>
    <w:rsid w:val="009D2F6C"/>
    <w:rsid w:val="009D4A42"/>
    <w:rsid w:val="009D4B88"/>
    <w:rsid w:val="009D5C6C"/>
    <w:rsid w:val="009D6F1D"/>
    <w:rsid w:val="009D77CE"/>
    <w:rsid w:val="009E27F8"/>
    <w:rsid w:val="009E4827"/>
    <w:rsid w:val="009E61B2"/>
    <w:rsid w:val="009F4117"/>
    <w:rsid w:val="009F6027"/>
    <w:rsid w:val="00A0045E"/>
    <w:rsid w:val="00A01C6B"/>
    <w:rsid w:val="00A02199"/>
    <w:rsid w:val="00A02D92"/>
    <w:rsid w:val="00A04ED8"/>
    <w:rsid w:val="00A05799"/>
    <w:rsid w:val="00A05BC5"/>
    <w:rsid w:val="00A13B64"/>
    <w:rsid w:val="00A14F09"/>
    <w:rsid w:val="00A15367"/>
    <w:rsid w:val="00A1575C"/>
    <w:rsid w:val="00A16522"/>
    <w:rsid w:val="00A16887"/>
    <w:rsid w:val="00A1700D"/>
    <w:rsid w:val="00A20419"/>
    <w:rsid w:val="00A20483"/>
    <w:rsid w:val="00A22E13"/>
    <w:rsid w:val="00A25D06"/>
    <w:rsid w:val="00A26B6B"/>
    <w:rsid w:val="00A31045"/>
    <w:rsid w:val="00A3228A"/>
    <w:rsid w:val="00A374E4"/>
    <w:rsid w:val="00A406C7"/>
    <w:rsid w:val="00A41D43"/>
    <w:rsid w:val="00A42C19"/>
    <w:rsid w:val="00A43C7A"/>
    <w:rsid w:val="00A4563D"/>
    <w:rsid w:val="00A46385"/>
    <w:rsid w:val="00A471CB"/>
    <w:rsid w:val="00A5071C"/>
    <w:rsid w:val="00A50B8D"/>
    <w:rsid w:val="00A513BA"/>
    <w:rsid w:val="00A522B4"/>
    <w:rsid w:val="00A5263C"/>
    <w:rsid w:val="00A546A5"/>
    <w:rsid w:val="00A60143"/>
    <w:rsid w:val="00A61502"/>
    <w:rsid w:val="00A64362"/>
    <w:rsid w:val="00A65488"/>
    <w:rsid w:val="00A65D0F"/>
    <w:rsid w:val="00A65D9A"/>
    <w:rsid w:val="00A660BA"/>
    <w:rsid w:val="00A74CE1"/>
    <w:rsid w:val="00A74E93"/>
    <w:rsid w:val="00A7676F"/>
    <w:rsid w:val="00A80F71"/>
    <w:rsid w:val="00A8136C"/>
    <w:rsid w:val="00A856AC"/>
    <w:rsid w:val="00A86139"/>
    <w:rsid w:val="00A86A73"/>
    <w:rsid w:val="00A8794B"/>
    <w:rsid w:val="00A91493"/>
    <w:rsid w:val="00A93551"/>
    <w:rsid w:val="00A97F45"/>
    <w:rsid w:val="00AA3413"/>
    <w:rsid w:val="00AA3437"/>
    <w:rsid w:val="00AA5B63"/>
    <w:rsid w:val="00AA76BB"/>
    <w:rsid w:val="00AA7DFA"/>
    <w:rsid w:val="00AB1164"/>
    <w:rsid w:val="00AB1338"/>
    <w:rsid w:val="00AB3491"/>
    <w:rsid w:val="00AB3D6C"/>
    <w:rsid w:val="00AB49F5"/>
    <w:rsid w:val="00AB5A62"/>
    <w:rsid w:val="00AB7302"/>
    <w:rsid w:val="00AC3B55"/>
    <w:rsid w:val="00AC6E43"/>
    <w:rsid w:val="00AC7DDF"/>
    <w:rsid w:val="00AD33DC"/>
    <w:rsid w:val="00AD3F20"/>
    <w:rsid w:val="00AD6CDD"/>
    <w:rsid w:val="00AD772D"/>
    <w:rsid w:val="00AE158A"/>
    <w:rsid w:val="00AE5FD3"/>
    <w:rsid w:val="00AF0957"/>
    <w:rsid w:val="00AF3186"/>
    <w:rsid w:val="00AF4BC1"/>
    <w:rsid w:val="00AF4F6C"/>
    <w:rsid w:val="00AF5B93"/>
    <w:rsid w:val="00AF7845"/>
    <w:rsid w:val="00B00546"/>
    <w:rsid w:val="00B01D8B"/>
    <w:rsid w:val="00B045F5"/>
    <w:rsid w:val="00B04F7E"/>
    <w:rsid w:val="00B074C9"/>
    <w:rsid w:val="00B10E90"/>
    <w:rsid w:val="00B11F28"/>
    <w:rsid w:val="00B124B4"/>
    <w:rsid w:val="00B12F4B"/>
    <w:rsid w:val="00B15AD0"/>
    <w:rsid w:val="00B16555"/>
    <w:rsid w:val="00B16EFF"/>
    <w:rsid w:val="00B17F48"/>
    <w:rsid w:val="00B20E17"/>
    <w:rsid w:val="00B220DD"/>
    <w:rsid w:val="00B22C54"/>
    <w:rsid w:val="00B241C5"/>
    <w:rsid w:val="00B25C84"/>
    <w:rsid w:val="00B25F4F"/>
    <w:rsid w:val="00B25FE1"/>
    <w:rsid w:val="00B305AA"/>
    <w:rsid w:val="00B32643"/>
    <w:rsid w:val="00B32D4C"/>
    <w:rsid w:val="00B349FB"/>
    <w:rsid w:val="00B40BB2"/>
    <w:rsid w:val="00B40DC8"/>
    <w:rsid w:val="00B41275"/>
    <w:rsid w:val="00B422A5"/>
    <w:rsid w:val="00B4365C"/>
    <w:rsid w:val="00B46EC1"/>
    <w:rsid w:val="00B47EDF"/>
    <w:rsid w:val="00B502DB"/>
    <w:rsid w:val="00B5059F"/>
    <w:rsid w:val="00B510E3"/>
    <w:rsid w:val="00B525C0"/>
    <w:rsid w:val="00B52CF2"/>
    <w:rsid w:val="00B5491D"/>
    <w:rsid w:val="00B55940"/>
    <w:rsid w:val="00B56296"/>
    <w:rsid w:val="00B63A0D"/>
    <w:rsid w:val="00B64A9F"/>
    <w:rsid w:val="00B70E28"/>
    <w:rsid w:val="00B73D3A"/>
    <w:rsid w:val="00B770B4"/>
    <w:rsid w:val="00B80EE1"/>
    <w:rsid w:val="00B81367"/>
    <w:rsid w:val="00B82901"/>
    <w:rsid w:val="00B839D9"/>
    <w:rsid w:val="00B84035"/>
    <w:rsid w:val="00B85AB7"/>
    <w:rsid w:val="00B85E2A"/>
    <w:rsid w:val="00B86F23"/>
    <w:rsid w:val="00B87F37"/>
    <w:rsid w:val="00B91C0C"/>
    <w:rsid w:val="00B92EEF"/>
    <w:rsid w:val="00B960C2"/>
    <w:rsid w:val="00BA160A"/>
    <w:rsid w:val="00BA1934"/>
    <w:rsid w:val="00BA4751"/>
    <w:rsid w:val="00BA4D3F"/>
    <w:rsid w:val="00BA4FD2"/>
    <w:rsid w:val="00BA5771"/>
    <w:rsid w:val="00BA5B39"/>
    <w:rsid w:val="00BA69B2"/>
    <w:rsid w:val="00BB0937"/>
    <w:rsid w:val="00BB0BC0"/>
    <w:rsid w:val="00BB3475"/>
    <w:rsid w:val="00BB39FD"/>
    <w:rsid w:val="00BB4571"/>
    <w:rsid w:val="00BB45C0"/>
    <w:rsid w:val="00BB4891"/>
    <w:rsid w:val="00BB58AD"/>
    <w:rsid w:val="00BB5A29"/>
    <w:rsid w:val="00BC0DEA"/>
    <w:rsid w:val="00BC10DA"/>
    <w:rsid w:val="00BC35FE"/>
    <w:rsid w:val="00BC41BA"/>
    <w:rsid w:val="00BC4939"/>
    <w:rsid w:val="00BC4FDD"/>
    <w:rsid w:val="00BC5A19"/>
    <w:rsid w:val="00BD0792"/>
    <w:rsid w:val="00BD4AE3"/>
    <w:rsid w:val="00BD55CF"/>
    <w:rsid w:val="00BD673B"/>
    <w:rsid w:val="00BE0BE6"/>
    <w:rsid w:val="00BE2CF8"/>
    <w:rsid w:val="00BE4C2C"/>
    <w:rsid w:val="00BE56C2"/>
    <w:rsid w:val="00BE5770"/>
    <w:rsid w:val="00BE7E48"/>
    <w:rsid w:val="00BF1AF5"/>
    <w:rsid w:val="00BF6658"/>
    <w:rsid w:val="00BF66E1"/>
    <w:rsid w:val="00C00229"/>
    <w:rsid w:val="00C00B10"/>
    <w:rsid w:val="00C00B6C"/>
    <w:rsid w:val="00C035E6"/>
    <w:rsid w:val="00C048EB"/>
    <w:rsid w:val="00C05246"/>
    <w:rsid w:val="00C07482"/>
    <w:rsid w:val="00C10208"/>
    <w:rsid w:val="00C120BE"/>
    <w:rsid w:val="00C12513"/>
    <w:rsid w:val="00C13764"/>
    <w:rsid w:val="00C144C7"/>
    <w:rsid w:val="00C1667E"/>
    <w:rsid w:val="00C16A83"/>
    <w:rsid w:val="00C16AAF"/>
    <w:rsid w:val="00C23656"/>
    <w:rsid w:val="00C25B7C"/>
    <w:rsid w:val="00C2620C"/>
    <w:rsid w:val="00C31AC9"/>
    <w:rsid w:val="00C33C16"/>
    <w:rsid w:val="00C40121"/>
    <w:rsid w:val="00C4268F"/>
    <w:rsid w:val="00C4343E"/>
    <w:rsid w:val="00C46870"/>
    <w:rsid w:val="00C4737D"/>
    <w:rsid w:val="00C50208"/>
    <w:rsid w:val="00C50869"/>
    <w:rsid w:val="00C516EE"/>
    <w:rsid w:val="00C544B7"/>
    <w:rsid w:val="00C55403"/>
    <w:rsid w:val="00C56681"/>
    <w:rsid w:val="00C56899"/>
    <w:rsid w:val="00C57E4C"/>
    <w:rsid w:val="00C612B9"/>
    <w:rsid w:val="00C644A2"/>
    <w:rsid w:val="00C66730"/>
    <w:rsid w:val="00C72BCE"/>
    <w:rsid w:val="00C7394C"/>
    <w:rsid w:val="00C76676"/>
    <w:rsid w:val="00C7672B"/>
    <w:rsid w:val="00C76E7C"/>
    <w:rsid w:val="00C77EE0"/>
    <w:rsid w:val="00C83C9F"/>
    <w:rsid w:val="00C851AB"/>
    <w:rsid w:val="00C86A73"/>
    <w:rsid w:val="00C90BDE"/>
    <w:rsid w:val="00C92357"/>
    <w:rsid w:val="00C93907"/>
    <w:rsid w:val="00C94F61"/>
    <w:rsid w:val="00C95051"/>
    <w:rsid w:val="00C95780"/>
    <w:rsid w:val="00C967C5"/>
    <w:rsid w:val="00C9708C"/>
    <w:rsid w:val="00C97525"/>
    <w:rsid w:val="00C97E67"/>
    <w:rsid w:val="00CA0B17"/>
    <w:rsid w:val="00CA1141"/>
    <w:rsid w:val="00CA136D"/>
    <w:rsid w:val="00CA35AC"/>
    <w:rsid w:val="00CA5015"/>
    <w:rsid w:val="00CA5756"/>
    <w:rsid w:val="00CA677F"/>
    <w:rsid w:val="00CA6B66"/>
    <w:rsid w:val="00CA6EEA"/>
    <w:rsid w:val="00CA7551"/>
    <w:rsid w:val="00CB02B0"/>
    <w:rsid w:val="00CB23A4"/>
    <w:rsid w:val="00CB2B6D"/>
    <w:rsid w:val="00CB5669"/>
    <w:rsid w:val="00CB7C72"/>
    <w:rsid w:val="00CC0B52"/>
    <w:rsid w:val="00CC0EB6"/>
    <w:rsid w:val="00CC1C48"/>
    <w:rsid w:val="00CC36E3"/>
    <w:rsid w:val="00CC3A77"/>
    <w:rsid w:val="00CC627B"/>
    <w:rsid w:val="00CC6656"/>
    <w:rsid w:val="00CC6927"/>
    <w:rsid w:val="00CD01C2"/>
    <w:rsid w:val="00CD0E3E"/>
    <w:rsid w:val="00CD4228"/>
    <w:rsid w:val="00CD4A55"/>
    <w:rsid w:val="00CD549A"/>
    <w:rsid w:val="00CE0309"/>
    <w:rsid w:val="00CE0F1E"/>
    <w:rsid w:val="00CE17A1"/>
    <w:rsid w:val="00CE2905"/>
    <w:rsid w:val="00CE5D09"/>
    <w:rsid w:val="00CE6705"/>
    <w:rsid w:val="00CE6C57"/>
    <w:rsid w:val="00CE7497"/>
    <w:rsid w:val="00CE78DA"/>
    <w:rsid w:val="00CF2CBE"/>
    <w:rsid w:val="00D03DAC"/>
    <w:rsid w:val="00D0559B"/>
    <w:rsid w:val="00D06DC1"/>
    <w:rsid w:val="00D074EF"/>
    <w:rsid w:val="00D114CD"/>
    <w:rsid w:val="00D12A4D"/>
    <w:rsid w:val="00D15C36"/>
    <w:rsid w:val="00D161D2"/>
    <w:rsid w:val="00D17567"/>
    <w:rsid w:val="00D20884"/>
    <w:rsid w:val="00D233B9"/>
    <w:rsid w:val="00D23C49"/>
    <w:rsid w:val="00D23DC4"/>
    <w:rsid w:val="00D265C3"/>
    <w:rsid w:val="00D26CDA"/>
    <w:rsid w:val="00D27B19"/>
    <w:rsid w:val="00D316DA"/>
    <w:rsid w:val="00D32362"/>
    <w:rsid w:val="00D32E37"/>
    <w:rsid w:val="00D34577"/>
    <w:rsid w:val="00D35C25"/>
    <w:rsid w:val="00D35C9D"/>
    <w:rsid w:val="00D36A41"/>
    <w:rsid w:val="00D3715B"/>
    <w:rsid w:val="00D41DF4"/>
    <w:rsid w:val="00D41FD8"/>
    <w:rsid w:val="00D44A08"/>
    <w:rsid w:val="00D508E9"/>
    <w:rsid w:val="00D51C9F"/>
    <w:rsid w:val="00D56020"/>
    <w:rsid w:val="00D5620D"/>
    <w:rsid w:val="00D57870"/>
    <w:rsid w:val="00D57B97"/>
    <w:rsid w:val="00D606B5"/>
    <w:rsid w:val="00D6085C"/>
    <w:rsid w:val="00D60C7B"/>
    <w:rsid w:val="00D61812"/>
    <w:rsid w:val="00D618D6"/>
    <w:rsid w:val="00D619C7"/>
    <w:rsid w:val="00D61CA9"/>
    <w:rsid w:val="00D62C37"/>
    <w:rsid w:val="00D63D38"/>
    <w:rsid w:val="00D650CD"/>
    <w:rsid w:val="00D65B4C"/>
    <w:rsid w:val="00D668AC"/>
    <w:rsid w:val="00D66D97"/>
    <w:rsid w:val="00D702BA"/>
    <w:rsid w:val="00D716BC"/>
    <w:rsid w:val="00D71EA1"/>
    <w:rsid w:val="00D74A39"/>
    <w:rsid w:val="00D75751"/>
    <w:rsid w:val="00D761D7"/>
    <w:rsid w:val="00D80B2A"/>
    <w:rsid w:val="00D80BB8"/>
    <w:rsid w:val="00D81F05"/>
    <w:rsid w:val="00D82743"/>
    <w:rsid w:val="00D82AFA"/>
    <w:rsid w:val="00D846BF"/>
    <w:rsid w:val="00D87754"/>
    <w:rsid w:val="00D90177"/>
    <w:rsid w:val="00D91F49"/>
    <w:rsid w:val="00D92E35"/>
    <w:rsid w:val="00D930D3"/>
    <w:rsid w:val="00D95A3C"/>
    <w:rsid w:val="00D96108"/>
    <w:rsid w:val="00D97199"/>
    <w:rsid w:val="00D97BE7"/>
    <w:rsid w:val="00DA0456"/>
    <w:rsid w:val="00DA422E"/>
    <w:rsid w:val="00DA697F"/>
    <w:rsid w:val="00DA74FD"/>
    <w:rsid w:val="00DB1931"/>
    <w:rsid w:val="00DB268C"/>
    <w:rsid w:val="00DB274E"/>
    <w:rsid w:val="00DB2E66"/>
    <w:rsid w:val="00DB56C1"/>
    <w:rsid w:val="00DB5EAB"/>
    <w:rsid w:val="00DB6FB8"/>
    <w:rsid w:val="00DC0F6E"/>
    <w:rsid w:val="00DC36D5"/>
    <w:rsid w:val="00DC4484"/>
    <w:rsid w:val="00DC4FEB"/>
    <w:rsid w:val="00DC6733"/>
    <w:rsid w:val="00DC6A69"/>
    <w:rsid w:val="00DC6F45"/>
    <w:rsid w:val="00DC706F"/>
    <w:rsid w:val="00DD0870"/>
    <w:rsid w:val="00DD4633"/>
    <w:rsid w:val="00DD51C9"/>
    <w:rsid w:val="00DE0D5F"/>
    <w:rsid w:val="00DE2D97"/>
    <w:rsid w:val="00DE37DB"/>
    <w:rsid w:val="00DE4031"/>
    <w:rsid w:val="00DE4C89"/>
    <w:rsid w:val="00DE5317"/>
    <w:rsid w:val="00DE5D32"/>
    <w:rsid w:val="00DE6D3B"/>
    <w:rsid w:val="00DF0517"/>
    <w:rsid w:val="00DF05B7"/>
    <w:rsid w:val="00DF0A2F"/>
    <w:rsid w:val="00DF14E1"/>
    <w:rsid w:val="00DF1B4A"/>
    <w:rsid w:val="00DF2213"/>
    <w:rsid w:val="00DF40EA"/>
    <w:rsid w:val="00DF4317"/>
    <w:rsid w:val="00DF512C"/>
    <w:rsid w:val="00DF67D5"/>
    <w:rsid w:val="00DF7647"/>
    <w:rsid w:val="00E003A5"/>
    <w:rsid w:val="00E02911"/>
    <w:rsid w:val="00E044D2"/>
    <w:rsid w:val="00E06D5C"/>
    <w:rsid w:val="00E07116"/>
    <w:rsid w:val="00E07176"/>
    <w:rsid w:val="00E0735D"/>
    <w:rsid w:val="00E10429"/>
    <w:rsid w:val="00E11BC7"/>
    <w:rsid w:val="00E17114"/>
    <w:rsid w:val="00E20173"/>
    <w:rsid w:val="00E20373"/>
    <w:rsid w:val="00E20B0C"/>
    <w:rsid w:val="00E20C70"/>
    <w:rsid w:val="00E2183A"/>
    <w:rsid w:val="00E23994"/>
    <w:rsid w:val="00E25D70"/>
    <w:rsid w:val="00E27668"/>
    <w:rsid w:val="00E27936"/>
    <w:rsid w:val="00E27A9E"/>
    <w:rsid w:val="00E31002"/>
    <w:rsid w:val="00E316C0"/>
    <w:rsid w:val="00E31A48"/>
    <w:rsid w:val="00E31F30"/>
    <w:rsid w:val="00E31FD0"/>
    <w:rsid w:val="00E329EE"/>
    <w:rsid w:val="00E33B28"/>
    <w:rsid w:val="00E33D7E"/>
    <w:rsid w:val="00E34A48"/>
    <w:rsid w:val="00E37EC3"/>
    <w:rsid w:val="00E4145F"/>
    <w:rsid w:val="00E41FCA"/>
    <w:rsid w:val="00E50F6F"/>
    <w:rsid w:val="00E545B9"/>
    <w:rsid w:val="00E55018"/>
    <w:rsid w:val="00E55811"/>
    <w:rsid w:val="00E56B67"/>
    <w:rsid w:val="00E5731D"/>
    <w:rsid w:val="00E577F3"/>
    <w:rsid w:val="00E600D1"/>
    <w:rsid w:val="00E61F13"/>
    <w:rsid w:val="00E640B4"/>
    <w:rsid w:val="00E641D3"/>
    <w:rsid w:val="00E652F5"/>
    <w:rsid w:val="00E6568C"/>
    <w:rsid w:val="00E657F2"/>
    <w:rsid w:val="00E70679"/>
    <w:rsid w:val="00E70EB2"/>
    <w:rsid w:val="00E75321"/>
    <w:rsid w:val="00E7554A"/>
    <w:rsid w:val="00E77570"/>
    <w:rsid w:val="00E84935"/>
    <w:rsid w:val="00E85CB1"/>
    <w:rsid w:val="00E864C9"/>
    <w:rsid w:val="00E869A0"/>
    <w:rsid w:val="00E87334"/>
    <w:rsid w:val="00E87CB6"/>
    <w:rsid w:val="00E90FC5"/>
    <w:rsid w:val="00E925EF"/>
    <w:rsid w:val="00E92F89"/>
    <w:rsid w:val="00E9432A"/>
    <w:rsid w:val="00E9527D"/>
    <w:rsid w:val="00E960A2"/>
    <w:rsid w:val="00E96F80"/>
    <w:rsid w:val="00E9776E"/>
    <w:rsid w:val="00E97994"/>
    <w:rsid w:val="00E97EA9"/>
    <w:rsid w:val="00EA263E"/>
    <w:rsid w:val="00EA2F3A"/>
    <w:rsid w:val="00EA33D6"/>
    <w:rsid w:val="00EA3933"/>
    <w:rsid w:val="00EA3C95"/>
    <w:rsid w:val="00EA3CE3"/>
    <w:rsid w:val="00EA5C4A"/>
    <w:rsid w:val="00EA6C9A"/>
    <w:rsid w:val="00EA70E8"/>
    <w:rsid w:val="00EA7451"/>
    <w:rsid w:val="00EB14F4"/>
    <w:rsid w:val="00EB1C54"/>
    <w:rsid w:val="00EB3021"/>
    <w:rsid w:val="00EB521D"/>
    <w:rsid w:val="00EB55DF"/>
    <w:rsid w:val="00EB71E0"/>
    <w:rsid w:val="00EC0DE3"/>
    <w:rsid w:val="00EC2601"/>
    <w:rsid w:val="00EC2FBE"/>
    <w:rsid w:val="00EC3380"/>
    <w:rsid w:val="00EC3F8D"/>
    <w:rsid w:val="00EC4107"/>
    <w:rsid w:val="00EC6AD0"/>
    <w:rsid w:val="00EC7530"/>
    <w:rsid w:val="00EC7E4F"/>
    <w:rsid w:val="00ED129E"/>
    <w:rsid w:val="00ED488F"/>
    <w:rsid w:val="00EE0025"/>
    <w:rsid w:val="00EE169B"/>
    <w:rsid w:val="00EE2488"/>
    <w:rsid w:val="00EE3303"/>
    <w:rsid w:val="00EE4234"/>
    <w:rsid w:val="00EE424A"/>
    <w:rsid w:val="00EE4906"/>
    <w:rsid w:val="00EE50FF"/>
    <w:rsid w:val="00EE5CF6"/>
    <w:rsid w:val="00EE6010"/>
    <w:rsid w:val="00EE64B7"/>
    <w:rsid w:val="00EE7D48"/>
    <w:rsid w:val="00EF2F78"/>
    <w:rsid w:val="00EF3E82"/>
    <w:rsid w:val="00EF5C49"/>
    <w:rsid w:val="00F03C62"/>
    <w:rsid w:val="00F06473"/>
    <w:rsid w:val="00F07303"/>
    <w:rsid w:val="00F1447E"/>
    <w:rsid w:val="00F21163"/>
    <w:rsid w:val="00F27053"/>
    <w:rsid w:val="00F305B2"/>
    <w:rsid w:val="00F306FD"/>
    <w:rsid w:val="00F319C1"/>
    <w:rsid w:val="00F374D4"/>
    <w:rsid w:val="00F37C31"/>
    <w:rsid w:val="00F37F4B"/>
    <w:rsid w:val="00F4002B"/>
    <w:rsid w:val="00F40212"/>
    <w:rsid w:val="00F42127"/>
    <w:rsid w:val="00F422A4"/>
    <w:rsid w:val="00F42DBB"/>
    <w:rsid w:val="00F42EA5"/>
    <w:rsid w:val="00F44C89"/>
    <w:rsid w:val="00F44EC7"/>
    <w:rsid w:val="00F450F0"/>
    <w:rsid w:val="00F45D3B"/>
    <w:rsid w:val="00F4667C"/>
    <w:rsid w:val="00F475A8"/>
    <w:rsid w:val="00F47AF9"/>
    <w:rsid w:val="00F502FD"/>
    <w:rsid w:val="00F50633"/>
    <w:rsid w:val="00F50E47"/>
    <w:rsid w:val="00F61F94"/>
    <w:rsid w:val="00F63772"/>
    <w:rsid w:val="00F655AA"/>
    <w:rsid w:val="00F673AC"/>
    <w:rsid w:val="00F719F7"/>
    <w:rsid w:val="00F73D3F"/>
    <w:rsid w:val="00F767AF"/>
    <w:rsid w:val="00F8029B"/>
    <w:rsid w:val="00F84060"/>
    <w:rsid w:val="00F85D9B"/>
    <w:rsid w:val="00F86395"/>
    <w:rsid w:val="00F86581"/>
    <w:rsid w:val="00F90395"/>
    <w:rsid w:val="00F91AF5"/>
    <w:rsid w:val="00F93353"/>
    <w:rsid w:val="00F9424A"/>
    <w:rsid w:val="00FA0C74"/>
    <w:rsid w:val="00FA0FC6"/>
    <w:rsid w:val="00FA2675"/>
    <w:rsid w:val="00FA386A"/>
    <w:rsid w:val="00FA6730"/>
    <w:rsid w:val="00FA7262"/>
    <w:rsid w:val="00FB093D"/>
    <w:rsid w:val="00FB14E3"/>
    <w:rsid w:val="00FB267F"/>
    <w:rsid w:val="00FC499A"/>
    <w:rsid w:val="00FC634F"/>
    <w:rsid w:val="00FD0815"/>
    <w:rsid w:val="00FD09AB"/>
    <w:rsid w:val="00FD2768"/>
    <w:rsid w:val="00FD27CC"/>
    <w:rsid w:val="00FD327D"/>
    <w:rsid w:val="00FD4D2D"/>
    <w:rsid w:val="00FD50D6"/>
    <w:rsid w:val="00FD51FD"/>
    <w:rsid w:val="00FD5F2A"/>
    <w:rsid w:val="00FD7785"/>
    <w:rsid w:val="00FE3273"/>
    <w:rsid w:val="00FE3296"/>
    <w:rsid w:val="00FE59BD"/>
    <w:rsid w:val="00FE7653"/>
    <w:rsid w:val="00FF177C"/>
    <w:rsid w:val="00FF208A"/>
    <w:rsid w:val="00FF3A8A"/>
    <w:rsid w:val="00FF4C22"/>
    <w:rsid w:val="00FF695B"/>
    <w:rsid w:val="00FF76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1FD84"/>
  <w15:docId w15:val="{3A8CB123-2A30-4540-A25D-5978D69A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pPr>
      <w:jc w:val="both"/>
    </w:pPr>
    <w:rPr>
      <w:rFonts w:ascii="Arial" w:hAnsi="Arial"/>
      <w:sz w:val="22"/>
      <w:lang w:val="es-ES" w:eastAsia="es-ES"/>
    </w:rPr>
  </w:style>
  <w:style w:type="paragraph" w:styleId="Ttulo1">
    <w:name w:val="heading 1"/>
    <w:basedOn w:val="Normal"/>
    <w:next w:val="Normal"/>
    <w:autoRedefine/>
    <w:qFormat/>
    <w:rsid w:val="00983CDC"/>
    <w:pPr>
      <w:keepNext/>
      <w:numPr>
        <w:numId w:val="1"/>
      </w:numPr>
      <w:outlineLvl w:val="0"/>
    </w:pPr>
    <w:rPr>
      <w:b/>
      <w:caps/>
      <w:sz w:val="24"/>
    </w:rPr>
  </w:style>
  <w:style w:type="paragraph" w:styleId="Ttulo2">
    <w:name w:val="heading 2"/>
    <w:basedOn w:val="Normal"/>
    <w:next w:val="Normal"/>
    <w:qFormat/>
    <w:rsid w:val="00983CDC"/>
    <w:pPr>
      <w:keepNext/>
      <w:numPr>
        <w:ilvl w:val="1"/>
        <w:numId w:val="1"/>
      </w:numPr>
      <w:spacing w:before="60" w:after="40"/>
      <w:outlineLvl w:val="1"/>
    </w:pPr>
    <w:rPr>
      <w:b/>
      <w:smallCaps/>
      <w:sz w:val="24"/>
    </w:rPr>
  </w:style>
  <w:style w:type="paragraph" w:styleId="Ttulo3">
    <w:name w:val="heading 3"/>
    <w:basedOn w:val="Normal"/>
    <w:next w:val="Normal"/>
    <w:qFormat/>
    <w:rsid w:val="00F4002B"/>
    <w:pPr>
      <w:keepNext/>
      <w:numPr>
        <w:ilvl w:val="2"/>
        <w:numId w:val="1"/>
      </w:numPr>
      <w:spacing w:before="240" w:after="60"/>
      <w:outlineLvl w:val="2"/>
    </w:pPr>
    <w:rPr>
      <w:sz w:val="24"/>
    </w:rPr>
  </w:style>
  <w:style w:type="paragraph" w:styleId="Ttulo4">
    <w:name w:val="heading 4"/>
    <w:basedOn w:val="Normal"/>
    <w:next w:val="Normal"/>
    <w:qFormat/>
    <w:rsid w:val="00F4002B"/>
    <w:pPr>
      <w:keepNext/>
      <w:numPr>
        <w:ilvl w:val="3"/>
        <w:numId w:val="1"/>
      </w:numPr>
      <w:spacing w:before="240" w:after="60"/>
      <w:outlineLvl w:val="3"/>
    </w:pPr>
    <w:rPr>
      <w:b/>
      <w:sz w:val="24"/>
    </w:rPr>
  </w:style>
  <w:style w:type="paragraph" w:styleId="Ttulo5">
    <w:name w:val="heading 5"/>
    <w:basedOn w:val="Normal"/>
    <w:next w:val="Normal"/>
    <w:qFormat/>
    <w:rsid w:val="00F4002B"/>
    <w:pPr>
      <w:numPr>
        <w:ilvl w:val="4"/>
        <w:numId w:val="1"/>
      </w:numPr>
      <w:spacing w:before="240" w:after="60"/>
      <w:outlineLvl w:val="4"/>
    </w:pPr>
  </w:style>
  <w:style w:type="paragraph" w:styleId="Ttulo6">
    <w:name w:val="heading 6"/>
    <w:basedOn w:val="Normal"/>
    <w:next w:val="Normal"/>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4002B"/>
    <w:pPr>
      <w:tabs>
        <w:tab w:val="center" w:pos="4252"/>
        <w:tab w:val="right" w:pos="8504"/>
      </w:tabs>
    </w:pPr>
  </w:style>
  <w:style w:type="paragraph" w:styleId="Piedepgina">
    <w:name w:val="footer"/>
    <w:basedOn w:val="Normal"/>
    <w:link w:val="PiedepginaCar"/>
    <w:uiPriority w:val="99"/>
    <w:rsid w:val="00F4002B"/>
    <w:pPr>
      <w:tabs>
        <w:tab w:val="center" w:pos="4252"/>
        <w:tab w:val="right" w:pos="8504"/>
      </w:tabs>
    </w:pPr>
  </w:style>
  <w:style w:type="paragraph" w:styleId="Textoindependiente">
    <w:name w:val="Body Text"/>
    <w:basedOn w:val="Normal"/>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paragraph" w:styleId="Ttulo">
    <w:name w:val="Title"/>
    <w:basedOn w:val="Normal"/>
    <w:next w:val="Normal"/>
    <w:link w:val="TtuloCar"/>
    <w:qFormat/>
    <w:rsid w:val="00835B48"/>
    <w:pPr>
      <w:spacing w:before="240" w:after="60"/>
      <w:jc w:val="center"/>
      <w:outlineLvl w:val="0"/>
    </w:pPr>
    <w:rPr>
      <w:b/>
      <w:bCs/>
      <w:kern w:val="28"/>
      <w:sz w:val="24"/>
      <w:szCs w:val="32"/>
    </w:rPr>
  </w:style>
  <w:style w:type="character" w:customStyle="1" w:styleId="TtuloCar">
    <w:name w:val="Título Car"/>
    <w:link w:val="Ttul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uiPriority w:val="39"/>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3"/>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uiPriority w:val="99"/>
    <w:rsid w:val="00A31045"/>
    <w:rPr>
      <w:rFonts w:ascii="Arial" w:hAnsi="Arial"/>
      <w:sz w:val="22"/>
      <w:lang w:val="es-ES" w:eastAsia="es-ES"/>
    </w:rPr>
  </w:style>
  <w:style w:type="paragraph" w:customStyle="1" w:styleId="Default">
    <w:name w:val="Default"/>
    <w:rsid w:val="00E9527D"/>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rsid w:val="006B54C2"/>
    <w:rPr>
      <w:sz w:val="20"/>
    </w:rPr>
  </w:style>
  <w:style w:type="character" w:customStyle="1" w:styleId="TextonotapieCar">
    <w:name w:val="Texto nota pie Car"/>
    <w:basedOn w:val="Fuentedeprrafopredeter"/>
    <w:link w:val="Textonotapie"/>
    <w:uiPriority w:val="99"/>
    <w:rsid w:val="006B54C2"/>
    <w:rPr>
      <w:rFonts w:ascii="Arial" w:hAnsi="Arial"/>
      <w:lang w:val="es-ES" w:eastAsia="es-ES"/>
    </w:rPr>
  </w:style>
  <w:style w:type="character" w:styleId="Refdenotaalpie">
    <w:name w:val="footnote reference"/>
    <w:basedOn w:val="Fuentedeprrafopredeter"/>
    <w:uiPriority w:val="99"/>
    <w:rsid w:val="006B54C2"/>
    <w:rPr>
      <w:vertAlign w:val="superscript"/>
    </w:rPr>
  </w:style>
  <w:style w:type="character" w:customStyle="1" w:styleId="b1">
    <w:name w:val="b1"/>
    <w:basedOn w:val="Fuentedeprrafopredeter"/>
    <w:rsid w:val="0050134C"/>
    <w:rPr>
      <w:color w:val="000000"/>
    </w:rPr>
  </w:style>
  <w:style w:type="character" w:styleId="Refdecomentario">
    <w:name w:val="annotation reference"/>
    <w:basedOn w:val="Fuentedeprrafopredeter"/>
    <w:rsid w:val="00A05BC5"/>
    <w:rPr>
      <w:sz w:val="16"/>
      <w:szCs w:val="16"/>
    </w:rPr>
  </w:style>
  <w:style w:type="paragraph" w:styleId="Textocomentario">
    <w:name w:val="annotation text"/>
    <w:basedOn w:val="Normal"/>
    <w:link w:val="TextocomentarioCar"/>
    <w:rsid w:val="00A05BC5"/>
    <w:rPr>
      <w:sz w:val="20"/>
    </w:rPr>
  </w:style>
  <w:style w:type="character" w:customStyle="1" w:styleId="TextocomentarioCar">
    <w:name w:val="Texto comentario Car"/>
    <w:basedOn w:val="Fuentedeprrafopredeter"/>
    <w:link w:val="Textocomentario"/>
    <w:rsid w:val="00A05BC5"/>
    <w:rPr>
      <w:rFonts w:ascii="Arial" w:hAnsi="Arial"/>
      <w:lang w:val="es-ES" w:eastAsia="es-ES"/>
    </w:rPr>
  </w:style>
  <w:style w:type="paragraph" w:styleId="Asuntodelcomentario">
    <w:name w:val="annotation subject"/>
    <w:basedOn w:val="Textocomentario"/>
    <w:next w:val="Textocomentario"/>
    <w:link w:val="AsuntodelcomentarioCar"/>
    <w:rsid w:val="00A05BC5"/>
    <w:rPr>
      <w:b/>
      <w:bCs/>
    </w:rPr>
  </w:style>
  <w:style w:type="character" w:customStyle="1" w:styleId="AsuntodelcomentarioCar">
    <w:name w:val="Asunto del comentario Car"/>
    <w:basedOn w:val="TextocomentarioCar"/>
    <w:link w:val="Asuntodelcomentario"/>
    <w:rsid w:val="00A05BC5"/>
    <w:rPr>
      <w:rFonts w:ascii="Arial" w:hAnsi="Arial"/>
      <w:b/>
      <w:bCs/>
      <w:lang w:val="es-ES" w:eastAsia="es-ES"/>
    </w:rPr>
  </w:style>
  <w:style w:type="paragraph" w:styleId="Textoindependiente3">
    <w:name w:val="Body Text 3"/>
    <w:basedOn w:val="Normal"/>
    <w:link w:val="Textoindependiente3Car"/>
    <w:rsid w:val="00DC4484"/>
    <w:pPr>
      <w:spacing w:after="120"/>
    </w:pPr>
    <w:rPr>
      <w:sz w:val="16"/>
      <w:szCs w:val="16"/>
    </w:rPr>
  </w:style>
  <w:style w:type="character" w:customStyle="1" w:styleId="Textoindependiente3Car">
    <w:name w:val="Texto independiente 3 Car"/>
    <w:basedOn w:val="Fuentedeprrafopredeter"/>
    <w:link w:val="Textoindependiente3"/>
    <w:rsid w:val="00DC4484"/>
    <w:rPr>
      <w:rFonts w:ascii="Arial" w:hAnsi="Arial"/>
      <w:sz w:val="16"/>
      <w:szCs w:val="16"/>
      <w:lang w:val="es-ES" w:eastAsia="es-ES"/>
    </w:rPr>
  </w:style>
  <w:style w:type="character" w:customStyle="1" w:styleId="apple-converted-space">
    <w:name w:val="apple-converted-space"/>
    <w:basedOn w:val="Fuentedeprrafopredeter"/>
    <w:rsid w:val="00AC3B55"/>
  </w:style>
  <w:style w:type="character" w:styleId="Hipervnculovisitado">
    <w:name w:val="FollowedHyperlink"/>
    <w:basedOn w:val="Fuentedeprrafopredeter"/>
    <w:semiHidden/>
    <w:unhideWhenUsed/>
    <w:rsid w:val="00933E33"/>
    <w:rPr>
      <w:color w:val="800080" w:themeColor="followedHyperlink"/>
      <w:u w:val="single"/>
    </w:rPr>
  </w:style>
  <w:style w:type="character" w:customStyle="1" w:styleId="EncabezadoCar">
    <w:name w:val="Encabezado Car"/>
    <w:basedOn w:val="Fuentedeprrafopredeter"/>
    <w:link w:val="Encabezado"/>
    <w:uiPriority w:val="99"/>
    <w:rsid w:val="003C6067"/>
    <w:rPr>
      <w:rFonts w:ascii="Arial" w:hAnsi="Arial"/>
      <w:sz w:val="22"/>
      <w:lang w:val="es-ES" w:eastAsia="es-ES"/>
    </w:rPr>
  </w:style>
  <w:style w:type="paragraph" w:customStyle="1" w:styleId="nueve">
    <w:name w:val="nueve"/>
    <w:basedOn w:val="Normal"/>
    <w:rsid w:val="0018159D"/>
    <w:pPr>
      <w:spacing w:before="100" w:beforeAutospacing="1" w:after="100" w:afterAutospacing="1"/>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5312">
      <w:bodyDiv w:val="1"/>
      <w:marLeft w:val="0"/>
      <w:marRight w:val="0"/>
      <w:marTop w:val="0"/>
      <w:marBottom w:val="0"/>
      <w:divBdr>
        <w:top w:val="none" w:sz="0" w:space="0" w:color="auto"/>
        <w:left w:val="none" w:sz="0" w:space="0" w:color="auto"/>
        <w:bottom w:val="none" w:sz="0" w:space="0" w:color="auto"/>
        <w:right w:val="none" w:sz="0" w:space="0" w:color="auto"/>
      </w:divBdr>
    </w:div>
    <w:div w:id="170607106">
      <w:bodyDiv w:val="1"/>
      <w:marLeft w:val="0"/>
      <w:marRight w:val="0"/>
      <w:marTop w:val="0"/>
      <w:marBottom w:val="0"/>
      <w:divBdr>
        <w:top w:val="none" w:sz="0" w:space="0" w:color="auto"/>
        <w:left w:val="none" w:sz="0" w:space="0" w:color="auto"/>
        <w:bottom w:val="none" w:sz="0" w:space="0" w:color="auto"/>
        <w:right w:val="none" w:sz="0" w:space="0" w:color="auto"/>
      </w:divBdr>
    </w:div>
    <w:div w:id="197670942">
      <w:bodyDiv w:val="1"/>
      <w:marLeft w:val="0"/>
      <w:marRight w:val="0"/>
      <w:marTop w:val="0"/>
      <w:marBottom w:val="0"/>
      <w:divBdr>
        <w:top w:val="none" w:sz="0" w:space="0" w:color="auto"/>
        <w:left w:val="none" w:sz="0" w:space="0" w:color="auto"/>
        <w:bottom w:val="none" w:sz="0" w:space="0" w:color="auto"/>
        <w:right w:val="none" w:sz="0" w:space="0" w:color="auto"/>
      </w:divBdr>
    </w:div>
    <w:div w:id="219169637">
      <w:bodyDiv w:val="1"/>
      <w:marLeft w:val="0"/>
      <w:marRight w:val="0"/>
      <w:marTop w:val="0"/>
      <w:marBottom w:val="0"/>
      <w:divBdr>
        <w:top w:val="none" w:sz="0" w:space="0" w:color="auto"/>
        <w:left w:val="none" w:sz="0" w:space="0" w:color="auto"/>
        <w:bottom w:val="none" w:sz="0" w:space="0" w:color="auto"/>
        <w:right w:val="none" w:sz="0" w:space="0" w:color="auto"/>
      </w:divBdr>
    </w:div>
    <w:div w:id="308098459">
      <w:bodyDiv w:val="1"/>
      <w:marLeft w:val="0"/>
      <w:marRight w:val="0"/>
      <w:marTop w:val="0"/>
      <w:marBottom w:val="0"/>
      <w:divBdr>
        <w:top w:val="none" w:sz="0" w:space="0" w:color="auto"/>
        <w:left w:val="none" w:sz="0" w:space="0" w:color="auto"/>
        <w:bottom w:val="none" w:sz="0" w:space="0" w:color="auto"/>
        <w:right w:val="none" w:sz="0" w:space="0" w:color="auto"/>
      </w:divBdr>
    </w:div>
    <w:div w:id="472603416">
      <w:bodyDiv w:val="1"/>
      <w:marLeft w:val="0"/>
      <w:marRight w:val="0"/>
      <w:marTop w:val="0"/>
      <w:marBottom w:val="0"/>
      <w:divBdr>
        <w:top w:val="none" w:sz="0" w:space="0" w:color="auto"/>
        <w:left w:val="none" w:sz="0" w:space="0" w:color="auto"/>
        <w:bottom w:val="none" w:sz="0" w:space="0" w:color="auto"/>
        <w:right w:val="none" w:sz="0" w:space="0" w:color="auto"/>
      </w:divBdr>
    </w:div>
    <w:div w:id="627469116">
      <w:bodyDiv w:val="1"/>
      <w:marLeft w:val="0"/>
      <w:marRight w:val="0"/>
      <w:marTop w:val="0"/>
      <w:marBottom w:val="0"/>
      <w:divBdr>
        <w:top w:val="none" w:sz="0" w:space="0" w:color="auto"/>
        <w:left w:val="none" w:sz="0" w:space="0" w:color="auto"/>
        <w:bottom w:val="none" w:sz="0" w:space="0" w:color="auto"/>
        <w:right w:val="none" w:sz="0" w:space="0" w:color="auto"/>
      </w:divBdr>
      <w:divsChild>
        <w:div w:id="1150633563">
          <w:marLeft w:val="0"/>
          <w:marRight w:val="0"/>
          <w:marTop w:val="0"/>
          <w:marBottom w:val="0"/>
          <w:divBdr>
            <w:top w:val="none" w:sz="0" w:space="0" w:color="auto"/>
            <w:left w:val="none" w:sz="0" w:space="0" w:color="auto"/>
            <w:bottom w:val="none" w:sz="0" w:space="0" w:color="auto"/>
            <w:right w:val="none" w:sz="0" w:space="0" w:color="auto"/>
          </w:divBdr>
          <w:divsChild>
            <w:div w:id="704523065">
              <w:marLeft w:val="0"/>
              <w:marRight w:val="15"/>
              <w:marTop w:val="0"/>
              <w:marBottom w:val="0"/>
              <w:divBdr>
                <w:top w:val="none" w:sz="0" w:space="0" w:color="auto"/>
                <w:left w:val="none" w:sz="0" w:space="0" w:color="auto"/>
                <w:bottom w:val="none" w:sz="0" w:space="0" w:color="auto"/>
                <w:right w:val="none" w:sz="0" w:space="0" w:color="auto"/>
              </w:divBdr>
            </w:div>
            <w:div w:id="10486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2440">
      <w:bodyDiv w:val="1"/>
      <w:marLeft w:val="0"/>
      <w:marRight w:val="0"/>
      <w:marTop w:val="0"/>
      <w:marBottom w:val="0"/>
      <w:divBdr>
        <w:top w:val="none" w:sz="0" w:space="0" w:color="auto"/>
        <w:left w:val="none" w:sz="0" w:space="0" w:color="auto"/>
        <w:bottom w:val="none" w:sz="0" w:space="0" w:color="auto"/>
        <w:right w:val="none" w:sz="0" w:space="0" w:color="auto"/>
      </w:divBdr>
    </w:div>
    <w:div w:id="690687537">
      <w:bodyDiv w:val="1"/>
      <w:marLeft w:val="0"/>
      <w:marRight w:val="0"/>
      <w:marTop w:val="0"/>
      <w:marBottom w:val="0"/>
      <w:divBdr>
        <w:top w:val="none" w:sz="0" w:space="0" w:color="auto"/>
        <w:left w:val="none" w:sz="0" w:space="0" w:color="auto"/>
        <w:bottom w:val="none" w:sz="0" w:space="0" w:color="auto"/>
        <w:right w:val="none" w:sz="0" w:space="0" w:color="auto"/>
      </w:divBdr>
    </w:div>
    <w:div w:id="709762418">
      <w:bodyDiv w:val="1"/>
      <w:marLeft w:val="0"/>
      <w:marRight w:val="0"/>
      <w:marTop w:val="0"/>
      <w:marBottom w:val="0"/>
      <w:divBdr>
        <w:top w:val="none" w:sz="0" w:space="0" w:color="auto"/>
        <w:left w:val="none" w:sz="0" w:space="0" w:color="auto"/>
        <w:bottom w:val="none" w:sz="0" w:space="0" w:color="auto"/>
        <w:right w:val="none" w:sz="0" w:space="0" w:color="auto"/>
      </w:divBdr>
    </w:div>
    <w:div w:id="735473447">
      <w:bodyDiv w:val="1"/>
      <w:marLeft w:val="0"/>
      <w:marRight w:val="0"/>
      <w:marTop w:val="0"/>
      <w:marBottom w:val="0"/>
      <w:divBdr>
        <w:top w:val="none" w:sz="0" w:space="0" w:color="auto"/>
        <w:left w:val="none" w:sz="0" w:space="0" w:color="auto"/>
        <w:bottom w:val="none" w:sz="0" w:space="0" w:color="auto"/>
        <w:right w:val="none" w:sz="0" w:space="0" w:color="auto"/>
      </w:divBdr>
    </w:div>
    <w:div w:id="815874517">
      <w:bodyDiv w:val="1"/>
      <w:marLeft w:val="0"/>
      <w:marRight w:val="0"/>
      <w:marTop w:val="0"/>
      <w:marBottom w:val="0"/>
      <w:divBdr>
        <w:top w:val="none" w:sz="0" w:space="0" w:color="auto"/>
        <w:left w:val="none" w:sz="0" w:space="0" w:color="auto"/>
        <w:bottom w:val="none" w:sz="0" w:space="0" w:color="auto"/>
        <w:right w:val="none" w:sz="0" w:space="0" w:color="auto"/>
      </w:divBdr>
    </w:div>
    <w:div w:id="911046950">
      <w:bodyDiv w:val="1"/>
      <w:marLeft w:val="0"/>
      <w:marRight w:val="0"/>
      <w:marTop w:val="0"/>
      <w:marBottom w:val="0"/>
      <w:divBdr>
        <w:top w:val="none" w:sz="0" w:space="0" w:color="auto"/>
        <w:left w:val="none" w:sz="0" w:space="0" w:color="auto"/>
        <w:bottom w:val="none" w:sz="0" w:space="0" w:color="auto"/>
        <w:right w:val="none" w:sz="0" w:space="0" w:color="auto"/>
      </w:divBdr>
    </w:div>
    <w:div w:id="916744921">
      <w:bodyDiv w:val="1"/>
      <w:marLeft w:val="0"/>
      <w:marRight w:val="0"/>
      <w:marTop w:val="0"/>
      <w:marBottom w:val="0"/>
      <w:divBdr>
        <w:top w:val="none" w:sz="0" w:space="0" w:color="auto"/>
        <w:left w:val="none" w:sz="0" w:space="0" w:color="auto"/>
        <w:bottom w:val="none" w:sz="0" w:space="0" w:color="auto"/>
        <w:right w:val="none" w:sz="0" w:space="0" w:color="auto"/>
      </w:divBdr>
    </w:div>
    <w:div w:id="996156231">
      <w:bodyDiv w:val="1"/>
      <w:marLeft w:val="0"/>
      <w:marRight w:val="0"/>
      <w:marTop w:val="0"/>
      <w:marBottom w:val="0"/>
      <w:divBdr>
        <w:top w:val="none" w:sz="0" w:space="0" w:color="auto"/>
        <w:left w:val="none" w:sz="0" w:space="0" w:color="auto"/>
        <w:bottom w:val="none" w:sz="0" w:space="0" w:color="auto"/>
        <w:right w:val="none" w:sz="0" w:space="0" w:color="auto"/>
      </w:divBdr>
    </w:div>
    <w:div w:id="1055738202">
      <w:bodyDiv w:val="1"/>
      <w:marLeft w:val="0"/>
      <w:marRight w:val="0"/>
      <w:marTop w:val="0"/>
      <w:marBottom w:val="0"/>
      <w:divBdr>
        <w:top w:val="none" w:sz="0" w:space="0" w:color="auto"/>
        <w:left w:val="none" w:sz="0" w:space="0" w:color="auto"/>
        <w:bottom w:val="none" w:sz="0" w:space="0" w:color="auto"/>
        <w:right w:val="none" w:sz="0" w:space="0" w:color="auto"/>
      </w:divBdr>
    </w:div>
    <w:div w:id="1137603985">
      <w:bodyDiv w:val="1"/>
      <w:marLeft w:val="0"/>
      <w:marRight w:val="0"/>
      <w:marTop w:val="0"/>
      <w:marBottom w:val="0"/>
      <w:divBdr>
        <w:top w:val="none" w:sz="0" w:space="0" w:color="auto"/>
        <w:left w:val="none" w:sz="0" w:space="0" w:color="auto"/>
        <w:bottom w:val="none" w:sz="0" w:space="0" w:color="auto"/>
        <w:right w:val="none" w:sz="0" w:space="0" w:color="auto"/>
      </w:divBdr>
    </w:div>
    <w:div w:id="1140417913">
      <w:bodyDiv w:val="1"/>
      <w:marLeft w:val="0"/>
      <w:marRight w:val="0"/>
      <w:marTop w:val="0"/>
      <w:marBottom w:val="0"/>
      <w:divBdr>
        <w:top w:val="none" w:sz="0" w:space="0" w:color="auto"/>
        <w:left w:val="none" w:sz="0" w:space="0" w:color="auto"/>
        <w:bottom w:val="none" w:sz="0" w:space="0" w:color="auto"/>
        <w:right w:val="none" w:sz="0" w:space="0" w:color="auto"/>
      </w:divBdr>
    </w:div>
    <w:div w:id="1163740166">
      <w:bodyDiv w:val="1"/>
      <w:marLeft w:val="0"/>
      <w:marRight w:val="0"/>
      <w:marTop w:val="0"/>
      <w:marBottom w:val="0"/>
      <w:divBdr>
        <w:top w:val="none" w:sz="0" w:space="0" w:color="auto"/>
        <w:left w:val="none" w:sz="0" w:space="0" w:color="auto"/>
        <w:bottom w:val="none" w:sz="0" w:space="0" w:color="auto"/>
        <w:right w:val="none" w:sz="0" w:space="0" w:color="auto"/>
      </w:divBdr>
    </w:div>
    <w:div w:id="1182011687">
      <w:bodyDiv w:val="1"/>
      <w:marLeft w:val="0"/>
      <w:marRight w:val="0"/>
      <w:marTop w:val="0"/>
      <w:marBottom w:val="0"/>
      <w:divBdr>
        <w:top w:val="none" w:sz="0" w:space="0" w:color="auto"/>
        <w:left w:val="none" w:sz="0" w:space="0" w:color="auto"/>
        <w:bottom w:val="none" w:sz="0" w:space="0" w:color="auto"/>
        <w:right w:val="none" w:sz="0" w:space="0" w:color="auto"/>
      </w:divBdr>
      <w:divsChild>
        <w:div w:id="881134564">
          <w:marLeft w:val="0"/>
          <w:marRight w:val="0"/>
          <w:marTop w:val="0"/>
          <w:marBottom w:val="0"/>
          <w:divBdr>
            <w:top w:val="none" w:sz="0" w:space="0" w:color="auto"/>
            <w:left w:val="none" w:sz="0" w:space="0" w:color="auto"/>
            <w:bottom w:val="none" w:sz="0" w:space="0" w:color="auto"/>
            <w:right w:val="none" w:sz="0" w:space="0" w:color="auto"/>
          </w:divBdr>
        </w:div>
        <w:div w:id="1474449603">
          <w:marLeft w:val="0"/>
          <w:marRight w:val="0"/>
          <w:marTop w:val="0"/>
          <w:marBottom w:val="0"/>
          <w:divBdr>
            <w:top w:val="none" w:sz="0" w:space="0" w:color="auto"/>
            <w:left w:val="none" w:sz="0" w:space="0" w:color="auto"/>
            <w:bottom w:val="none" w:sz="0" w:space="0" w:color="auto"/>
            <w:right w:val="none" w:sz="0" w:space="0" w:color="auto"/>
          </w:divBdr>
        </w:div>
        <w:div w:id="1846819568">
          <w:marLeft w:val="0"/>
          <w:marRight w:val="0"/>
          <w:marTop w:val="0"/>
          <w:marBottom w:val="0"/>
          <w:divBdr>
            <w:top w:val="none" w:sz="0" w:space="0" w:color="auto"/>
            <w:left w:val="none" w:sz="0" w:space="0" w:color="auto"/>
            <w:bottom w:val="none" w:sz="0" w:space="0" w:color="auto"/>
            <w:right w:val="none" w:sz="0" w:space="0" w:color="auto"/>
          </w:divBdr>
        </w:div>
      </w:divsChild>
    </w:div>
    <w:div w:id="1200820461">
      <w:bodyDiv w:val="1"/>
      <w:marLeft w:val="0"/>
      <w:marRight w:val="0"/>
      <w:marTop w:val="0"/>
      <w:marBottom w:val="0"/>
      <w:divBdr>
        <w:top w:val="none" w:sz="0" w:space="0" w:color="auto"/>
        <w:left w:val="none" w:sz="0" w:space="0" w:color="auto"/>
        <w:bottom w:val="none" w:sz="0" w:space="0" w:color="auto"/>
        <w:right w:val="none" w:sz="0" w:space="0" w:color="auto"/>
      </w:divBdr>
    </w:div>
    <w:div w:id="1222475477">
      <w:bodyDiv w:val="1"/>
      <w:marLeft w:val="0"/>
      <w:marRight w:val="0"/>
      <w:marTop w:val="0"/>
      <w:marBottom w:val="0"/>
      <w:divBdr>
        <w:top w:val="none" w:sz="0" w:space="0" w:color="auto"/>
        <w:left w:val="none" w:sz="0" w:space="0" w:color="auto"/>
        <w:bottom w:val="none" w:sz="0" w:space="0" w:color="auto"/>
        <w:right w:val="none" w:sz="0" w:space="0" w:color="auto"/>
      </w:divBdr>
    </w:div>
    <w:div w:id="1516921029">
      <w:bodyDiv w:val="1"/>
      <w:marLeft w:val="0"/>
      <w:marRight w:val="0"/>
      <w:marTop w:val="0"/>
      <w:marBottom w:val="0"/>
      <w:divBdr>
        <w:top w:val="none" w:sz="0" w:space="0" w:color="auto"/>
        <w:left w:val="none" w:sz="0" w:space="0" w:color="auto"/>
        <w:bottom w:val="none" w:sz="0" w:space="0" w:color="auto"/>
        <w:right w:val="none" w:sz="0" w:space="0" w:color="auto"/>
      </w:divBdr>
    </w:div>
    <w:div w:id="1543440543">
      <w:bodyDiv w:val="1"/>
      <w:marLeft w:val="0"/>
      <w:marRight w:val="0"/>
      <w:marTop w:val="0"/>
      <w:marBottom w:val="0"/>
      <w:divBdr>
        <w:top w:val="none" w:sz="0" w:space="0" w:color="auto"/>
        <w:left w:val="none" w:sz="0" w:space="0" w:color="auto"/>
        <w:bottom w:val="none" w:sz="0" w:space="0" w:color="auto"/>
        <w:right w:val="none" w:sz="0" w:space="0" w:color="auto"/>
      </w:divBdr>
    </w:div>
    <w:div w:id="1609704722">
      <w:bodyDiv w:val="1"/>
      <w:marLeft w:val="0"/>
      <w:marRight w:val="0"/>
      <w:marTop w:val="0"/>
      <w:marBottom w:val="0"/>
      <w:divBdr>
        <w:top w:val="none" w:sz="0" w:space="0" w:color="auto"/>
        <w:left w:val="none" w:sz="0" w:space="0" w:color="auto"/>
        <w:bottom w:val="none" w:sz="0" w:space="0" w:color="auto"/>
        <w:right w:val="none" w:sz="0" w:space="0" w:color="auto"/>
      </w:divBdr>
    </w:div>
    <w:div w:id="1661806132">
      <w:bodyDiv w:val="1"/>
      <w:marLeft w:val="0"/>
      <w:marRight w:val="0"/>
      <w:marTop w:val="0"/>
      <w:marBottom w:val="0"/>
      <w:divBdr>
        <w:top w:val="none" w:sz="0" w:space="0" w:color="auto"/>
        <w:left w:val="none" w:sz="0" w:space="0" w:color="auto"/>
        <w:bottom w:val="none" w:sz="0" w:space="0" w:color="auto"/>
        <w:right w:val="none" w:sz="0" w:space="0" w:color="auto"/>
      </w:divBdr>
      <w:divsChild>
        <w:div w:id="653417481">
          <w:marLeft w:val="0"/>
          <w:marRight w:val="0"/>
          <w:marTop w:val="0"/>
          <w:marBottom w:val="0"/>
          <w:divBdr>
            <w:top w:val="none" w:sz="0" w:space="0" w:color="auto"/>
            <w:left w:val="none" w:sz="0" w:space="0" w:color="auto"/>
            <w:bottom w:val="none" w:sz="0" w:space="0" w:color="auto"/>
            <w:right w:val="none" w:sz="0" w:space="0" w:color="auto"/>
          </w:divBdr>
          <w:divsChild>
            <w:div w:id="713238622">
              <w:marLeft w:val="0"/>
              <w:marRight w:val="15"/>
              <w:marTop w:val="0"/>
              <w:marBottom w:val="0"/>
              <w:divBdr>
                <w:top w:val="none" w:sz="0" w:space="0" w:color="auto"/>
                <w:left w:val="none" w:sz="0" w:space="0" w:color="auto"/>
                <w:bottom w:val="none" w:sz="0" w:space="0" w:color="auto"/>
                <w:right w:val="none" w:sz="0" w:space="0" w:color="auto"/>
              </w:divBdr>
            </w:div>
            <w:div w:id="19297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427">
      <w:bodyDiv w:val="1"/>
      <w:marLeft w:val="0"/>
      <w:marRight w:val="0"/>
      <w:marTop w:val="0"/>
      <w:marBottom w:val="0"/>
      <w:divBdr>
        <w:top w:val="none" w:sz="0" w:space="0" w:color="auto"/>
        <w:left w:val="none" w:sz="0" w:space="0" w:color="auto"/>
        <w:bottom w:val="none" w:sz="0" w:space="0" w:color="auto"/>
        <w:right w:val="none" w:sz="0" w:space="0" w:color="auto"/>
      </w:divBdr>
      <w:divsChild>
        <w:div w:id="388578682">
          <w:marLeft w:val="634"/>
          <w:marRight w:val="0"/>
          <w:marTop w:val="86"/>
          <w:marBottom w:val="0"/>
          <w:divBdr>
            <w:top w:val="none" w:sz="0" w:space="0" w:color="auto"/>
            <w:left w:val="none" w:sz="0" w:space="0" w:color="auto"/>
            <w:bottom w:val="none" w:sz="0" w:space="0" w:color="auto"/>
            <w:right w:val="none" w:sz="0" w:space="0" w:color="auto"/>
          </w:divBdr>
        </w:div>
        <w:div w:id="759721960">
          <w:marLeft w:val="634"/>
          <w:marRight w:val="0"/>
          <w:marTop w:val="86"/>
          <w:marBottom w:val="0"/>
          <w:divBdr>
            <w:top w:val="none" w:sz="0" w:space="0" w:color="auto"/>
            <w:left w:val="none" w:sz="0" w:space="0" w:color="auto"/>
            <w:bottom w:val="none" w:sz="0" w:space="0" w:color="auto"/>
            <w:right w:val="none" w:sz="0" w:space="0" w:color="auto"/>
          </w:divBdr>
        </w:div>
        <w:div w:id="1229879580">
          <w:marLeft w:val="634"/>
          <w:marRight w:val="0"/>
          <w:marTop w:val="86"/>
          <w:marBottom w:val="0"/>
          <w:divBdr>
            <w:top w:val="none" w:sz="0" w:space="0" w:color="auto"/>
            <w:left w:val="none" w:sz="0" w:space="0" w:color="auto"/>
            <w:bottom w:val="none" w:sz="0" w:space="0" w:color="auto"/>
            <w:right w:val="none" w:sz="0" w:space="0" w:color="auto"/>
          </w:divBdr>
        </w:div>
        <w:div w:id="1536579777">
          <w:marLeft w:val="634"/>
          <w:marRight w:val="0"/>
          <w:marTop w:val="86"/>
          <w:marBottom w:val="0"/>
          <w:divBdr>
            <w:top w:val="none" w:sz="0" w:space="0" w:color="auto"/>
            <w:left w:val="none" w:sz="0" w:space="0" w:color="auto"/>
            <w:bottom w:val="none" w:sz="0" w:space="0" w:color="auto"/>
            <w:right w:val="none" w:sz="0" w:space="0" w:color="auto"/>
          </w:divBdr>
        </w:div>
        <w:div w:id="1667660130">
          <w:marLeft w:val="634"/>
          <w:marRight w:val="0"/>
          <w:marTop w:val="86"/>
          <w:marBottom w:val="0"/>
          <w:divBdr>
            <w:top w:val="none" w:sz="0" w:space="0" w:color="auto"/>
            <w:left w:val="none" w:sz="0" w:space="0" w:color="auto"/>
            <w:bottom w:val="none" w:sz="0" w:space="0" w:color="auto"/>
            <w:right w:val="none" w:sz="0" w:space="0" w:color="auto"/>
          </w:divBdr>
        </w:div>
        <w:div w:id="1846893504">
          <w:marLeft w:val="634"/>
          <w:marRight w:val="0"/>
          <w:marTop w:val="86"/>
          <w:marBottom w:val="0"/>
          <w:divBdr>
            <w:top w:val="none" w:sz="0" w:space="0" w:color="auto"/>
            <w:left w:val="none" w:sz="0" w:space="0" w:color="auto"/>
            <w:bottom w:val="none" w:sz="0" w:space="0" w:color="auto"/>
            <w:right w:val="none" w:sz="0" w:space="0" w:color="auto"/>
          </w:divBdr>
        </w:div>
        <w:div w:id="1989431006">
          <w:marLeft w:val="634"/>
          <w:marRight w:val="0"/>
          <w:marTop w:val="86"/>
          <w:marBottom w:val="0"/>
          <w:divBdr>
            <w:top w:val="none" w:sz="0" w:space="0" w:color="auto"/>
            <w:left w:val="none" w:sz="0" w:space="0" w:color="auto"/>
            <w:bottom w:val="none" w:sz="0" w:space="0" w:color="auto"/>
            <w:right w:val="none" w:sz="0" w:space="0" w:color="auto"/>
          </w:divBdr>
        </w:div>
      </w:divsChild>
    </w:div>
    <w:div w:id="1720587715">
      <w:bodyDiv w:val="1"/>
      <w:marLeft w:val="0"/>
      <w:marRight w:val="0"/>
      <w:marTop w:val="0"/>
      <w:marBottom w:val="0"/>
      <w:divBdr>
        <w:top w:val="none" w:sz="0" w:space="0" w:color="auto"/>
        <w:left w:val="none" w:sz="0" w:space="0" w:color="auto"/>
        <w:bottom w:val="none" w:sz="0" w:space="0" w:color="auto"/>
        <w:right w:val="none" w:sz="0" w:space="0" w:color="auto"/>
      </w:divBdr>
    </w:div>
    <w:div w:id="1764298307">
      <w:bodyDiv w:val="1"/>
      <w:marLeft w:val="0"/>
      <w:marRight w:val="0"/>
      <w:marTop w:val="0"/>
      <w:marBottom w:val="0"/>
      <w:divBdr>
        <w:top w:val="none" w:sz="0" w:space="0" w:color="auto"/>
        <w:left w:val="none" w:sz="0" w:space="0" w:color="auto"/>
        <w:bottom w:val="none" w:sz="0" w:space="0" w:color="auto"/>
        <w:right w:val="none" w:sz="0" w:space="0" w:color="auto"/>
      </w:divBdr>
    </w:div>
    <w:div w:id="1823423743">
      <w:bodyDiv w:val="1"/>
      <w:marLeft w:val="0"/>
      <w:marRight w:val="0"/>
      <w:marTop w:val="0"/>
      <w:marBottom w:val="0"/>
      <w:divBdr>
        <w:top w:val="none" w:sz="0" w:space="0" w:color="auto"/>
        <w:left w:val="none" w:sz="0" w:space="0" w:color="auto"/>
        <w:bottom w:val="none" w:sz="0" w:space="0" w:color="auto"/>
        <w:right w:val="none" w:sz="0" w:space="0" w:color="auto"/>
      </w:divBdr>
    </w:div>
    <w:div w:id="18959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hyperlink" Target="https://www.idu.gov.co/documents/20181/251880/Puntos_CREA.pdf/1d62652d-ddaa-4564-8f5e-ebb0963652bd"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atnciudadano@idu.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u.gov.co/atencion-al-ciudadano/canal-virtual/pqrs"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U.GOV.CO"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www.idu.gov.co/chat" TargetMode="External"/><Relationship Id="rId23" Type="http://schemas.openxmlformats.org/officeDocument/2006/relationships/diagramColors" Target="diagrams/colors1.xml"/><Relationship Id="rId10" Type="http://schemas.openxmlformats.org/officeDocument/2006/relationships/image" Target="media/image2.emf"/><Relationship Id="rId19" Type="http://schemas.openxmlformats.org/officeDocument/2006/relationships/hyperlink" Target="http://www.secretariageneralalcaldiamayor.gov.co/servicio-al-ciudadano/supercade" TargetMode="External"/><Relationship Id="rId4" Type="http://schemas.openxmlformats.org/officeDocument/2006/relationships/settings" Target="settings.xml"/><Relationship Id="rId9" Type="http://schemas.openxmlformats.org/officeDocument/2006/relationships/hyperlink" Target="https://www.idu.gov.co/page/transparencia/control/control-interno" TargetMode="Externa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6EA57C-7D15-415D-8AE4-7094C0DB0102}" type="doc">
      <dgm:prSet loTypeId="urn:microsoft.com/office/officeart/2005/8/layout/cycle6" loCatId="cycle" qsTypeId="urn:microsoft.com/office/officeart/2005/8/quickstyle/simple1" qsCatId="simple" csTypeId="urn:microsoft.com/office/officeart/2005/8/colors/accent1_1" csCatId="accent1" phldr="1"/>
      <dgm:spPr/>
      <dgm:t>
        <a:bodyPr/>
        <a:lstStyle/>
        <a:p>
          <a:endParaRPr lang="es-CO"/>
        </a:p>
      </dgm:t>
    </dgm:pt>
    <dgm:pt modelId="{5EF2E482-8D6B-4A3D-8C50-956C42E43811}">
      <dgm:prSet phldrT="[Texto]"/>
      <dgm:spPr/>
      <dgm:t>
        <a:bodyPr/>
        <a:lstStyle/>
        <a:p>
          <a:r>
            <a:rPr lang="es-CO" dirty="0" smtClean="0"/>
            <a:t>Transparencia activa</a:t>
          </a:r>
          <a:endParaRPr lang="es-CO" dirty="0"/>
        </a:p>
      </dgm:t>
    </dgm:pt>
    <dgm:pt modelId="{4B8598A6-3899-41C6-AB19-D55FE9DF62A2}" type="parTrans" cxnId="{0FAFC802-13C2-4AF5-8DB2-2C8313D2955B}">
      <dgm:prSet/>
      <dgm:spPr/>
      <dgm:t>
        <a:bodyPr/>
        <a:lstStyle/>
        <a:p>
          <a:endParaRPr lang="es-CO"/>
        </a:p>
      </dgm:t>
    </dgm:pt>
    <dgm:pt modelId="{2A00355E-80C0-4D5A-825C-8355943C0D83}" type="sibTrans" cxnId="{0FAFC802-13C2-4AF5-8DB2-2C8313D2955B}">
      <dgm:prSet/>
      <dgm:spPr/>
      <dgm:t>
        <a:bodyPr/>
        <a:lstStyle/>
        <a:p>
          <a:endParaRPr lang="es-CO"/>
        </a:p>
      </dgm:t>
    </dgm:pt>
    <dgm:pt modelId="{3270EBE5-94C6-49E8-9A2C-A9CE7DF10408}">
      <dgm:prSet phldrT="[Texto]"/>
      <dgm:spPr/>
      <dgm:t>
        <a:bodyPr/>
        <a:lstStyle/>
        <a:p>
          <a:r>
            <a:rPr lang="es-CO" dirty="0" smtClean="0"/>
            <a:t>Transparencia pasiva</a:t>
          </a:r>
          <a:endParaRPr lang="es-CO" dirty="0"/>
        </a:p>
      </dgm:t>
    </dgm:pt>
    <dgm:pt modelId="{60BE7DFF-A97A-40AD-8064-205E573795DA}" type="parTrans" cxnId="{9409CB48-06BF-4491-828C-89469A7337E2}">
      <dgm:prSet/>
      <dgm:spPr/>
      <dgm:t>
        <a:bodyPr/>
        <a:lstStyle/>
        <a:p>
          <a:endParaRPr lang="es-CO"/>
        </a:p>
      </dgm:t>
    </dgm:pt>
    <dgm:pt modelId="{DA622B50-ABA8-4DD2-B2C8-40E392AF86DA}" type="sibTrans" cxnId="{9409CB48-06BF-4491-828C-89469A7337E2}">
      <dgm:prSet/>
      <dgm:spPr/>
      <dgm:t>
        <a:bodyPr/>
        <a:lstStyle/>
        <a:p>
          <a:endParaRPr lang="es-CO"/>
        </a:p>
      </dgm:t>
    </dgm:pt>
    <dgm:pt modelId="{2ABC17B8-4CB6-45A4-99CB-E1E6DCB836CE}">
      <dgm:prSet phldrT="[Texto]"/>
      <dgm:spPr/>
      <dgm:t>
        <a:bodyPr/>
        <a:lstStyle/>
        <a:p>
          <a:r>
            <a:rPr lang="es-CO" dirty="0" smtClean="0"/>
            <a:t>Instrumentos de Gestión de </a:t>
          </a:r>
          <a:r>
            <a:rPr lang="es-CO" smtClean="0"/>
            <a:t>la Información</a:t>
          </a:r>
          <a:endParaRPr lang="es-CO" dirty="0" smtClean="0"/>
        </a:p>
      </dgm:t>
    </dgm:pt>
    <dgm:pt modelId="{267E5490-C177-4323-84ED-E908E1FEA4CF}" type="parTrans" cxnId="{23A8A08E-B5B6-4F23-8B9D-52AC146DEC80}">
      <dgm:prSet/>
      <dgm:spPr/>
      <dgm:t>
        <a:bodyPr/>
        <a:lstStyle/>
        <a:p>
          <a:endParaRPr lang="es-CO"/>
        </a:p>
      </dgm:t>
    </dgm:pt>
    <dgm:pt modelId="{2CE38C93-A5F2-40E6-91B1-DD04ABDF71C9}" type="sibTrans" cxnId="{23A8A08E-B5B6-4F23-8B9D-52AC146DEC80}">
      <dgm:prSet/>
      <dgm:spPr/>
      <dgm:t>
        <a:bodyPr/>
        <a:lstStyle/>
        <a:p>
          <a:endParaRPr lang="es-CO"/>
        </a:p>
      </dgm:t>
    </dgm:pt>
    <dgm:pt modelId="{DCAB1036-5C30-4010-BC20-2F1C3CC22FDF}">
      <dgm:prSet phldrT="[Texto]"/>
      <dgm:spPr/>
      <dgm:t>
        <a:bodyPr/>
        <a:lstStyle/>
        <a:p>
          <a:r>
            <a:rPr lang="es-CO" dirty="0" smtClean="0"/>
            <a:t>Criterio Diferencial de Accesibilidad</a:t>
          </a:r>
          <a:endParaRPr lang="es-CO" dirty="0"/>
        </a:p>
      </dgm:t>
    </dgm:pt>
    <dgm:pt modelId="{82C8D1F5-01B3-418E-AD31-258B4E92C56E}" type="parTrans" cxnId="{E8C11BCD-AE17-47FA-9E10-220B55F14904}">
      <dgm:prSet/>
      <dgm:spPr/>
      <dgm:t>
        <a:bodyPr/>
        <a:lstStyle/>
        <a:p>
          <a:endParaRPr lang="es-CO"/>
        </a:p>
      </dgm:t>
    </dgm:pt>
    <dgm:pt modelId="{4FA385C2-6984-455F-AC06-68D1FB7DD1D6}" type="sibTrans" cxnId="{E8C11BCD-AE17-47FA-9E10-220B55F14904}">
      <dgm:prSet/>
      <dgm:spPr/>
      <dgm:t>
        <a:bodyPr/>
        <a:lstStyle/>
        <a:p>
          <a:endParaRPr lang="es-CO"/>
        </a:p>
      </dgm:t>
    </dgm:pt>
    <dgm:pt modelId="{613BFBCA-F034-4519-A094-3D01245ADC78}">
      <dgm:prSet phldrT="[Texto]"/>
      <dgm:spPr/>
      <dgm:t>
        <a:bodyPr/>
        <a:lstStyle/>
        <a:p>
          <a:r>
            <a:rPr lang="es-CO" dirty="0" smtClean="0"/>
            <a:t>Monitoreo</a:t>
          </a:r>
          <a:endParaRPr lang="es-CO" dirty="0"/>
        </a:p>
      </dgm:t>
    </dgm:pt>
    <dgm:pt modelId="{43F3D2B0-2AEA-40C7-B0CF-14CD478B016E}" type="parTrans" cxnId="{25EC2E5C-1943-4291-BD12-7F65055A5EEC}">
      <dgm:prSet/>
      <dgm:spPr/>
      <dgm:t>
        <a:bodyPr/>
        <a:lstStyle/>
        <a:p>
          <a:endParaRPr lang="es-CO"/>
        </a:p>
      </dgm:t>
    </dgm:pt>
    <dgm:pt modelId="{07B16ABA-9E87-40E3-8E1E-7B307075B849}" type="sibTrans" cxnId="{25EC2E5C-1943-4291-BD12-7F65055A5EEC}">
      <dgm:prSet/>
      <dgm:spPr/>
      <dgm:t>
        <a:bodyPr/>
        <a:lstStyle/>
        <a:p>
          <a:endParaRPr lang="es-CO"/>
        </a:p>
      </dgm:t>
    </dgm:pt>
    <dgm:pt modelId="{E190C1D4-959D-40FB-B43A-B925BFB86729}" type="pres">
      <dgm:prSet presAssocID="{B26EA57C-7D15-415D-8AE4-7094C0DB0102}" presName="cycle" presStyleCnt="0">
        <dgm:presLayoutVars>
          <dgm:dir/>
          <dgm:resizeHandles val="exact"/>
        </dgm:presLayoutVars>
      </dgm:prSet>
      <dgm:spPr/>
      <dgm:t>
        <a:bodyPr/>
        <a:lstStyle/>
        <a:p>
          <a:endParaRPr lang="es-CO"/>
        </a:p>
      </dgm:t>
    </dgm:pt>
    <dgm:pt modelId="{2C3E645D-4E96-4146-A188-966DB26E089D}" type="pres">
      <dgm:prSet presAssocID="{5EF2E482-8D6B-4A3D-8C50-956C42E43811}" presName="node" presStyleLbl="node1" presStyleIdx="0" presStyleCnt="5">
        <dgm:presLayoutVars>
          <dgm:bulletEnabled val="1"/>
        </dgm:presLayoutVars>
      </dgm:prSet>
      <dgm:spPr/>
      <dgm:t>
        <a:bodyPr/>
        <a:lstStyle/>
        <a:p>
          <a:endParaRPr lang="es-CO"/>
        </a:p>
      </dgm:t>
    </dgm:pt>
    <dgm:pt modelId="{CE17E5CB-0A1A-4151-B058-9BCCC19AAF48}" type="pres">
      <dgm:prSet presAssocID="{5EF2E482-8D6B-4A3D-8C50-956C42E43811}" presName="spNode" presStyleCnt="0"/>
      <dgm:spPr/>
    </dgm:pt>
    <dgm:pt modelId="{24CB21E5-01E6-494D-8975-4F3943ECB4BC}" type="pres">
      <dgm:prSet presAssocID="{2A00355E-80C0-4D5A-825C-8355943C0D83}" presName="sibTrans" presStyleLbl="sibTrans1D1" presStyleIdx="0" presStyleCnt="5"/>
      <dgm:spPr/>
      <dgm:t>
        <a:bodyPr/>
        <a:lstStyle/>
        <a:p>
          <a:endParaRPr lang="es-CO"/>
        </a:p>
      </dgm:t>
    </dgm:pt>
    <dgm:pt modelId="{022E361E-020A-4809-A641-E81768A9D77E}" type="pres">
      <dgm:prSet presAssocID="{3270EBE5-94C6-49E8-9A2C-A9CE7DF10408}" presName="node" presStyleLbl="node1" presStyleIdx="1" presStyleCnt="5">
        <dgm:presLayoutVars>
          <dgm:bulletEnabled val="1"/>
        </dgm:presLayoutVars>
      </dgm:prSet>
      <dgm:spPr/>
      <dgm:t>
        <a:bodyPr/>
        <a:lstStyle/>
        <a:p>
          <a:endParaRPr lang="es-CO"/>
        </a:p>
      </dgm:t>
    </dgm:pt>
    <dgm:pt modelId="{FC279B44-1650-48E6-A8FA-CA680427AE40}" type="pres">
      <dgm:prSet presAssocID="{3270EBE5-94C6-49E8-9A2C-A9CE7DF10408}" presName="spNode" presStyleCnt="0"/>
      <dgm:spPr/>
    </dgm:pt>
    <dgm:pt modelId="{38D057C3-14B6-4F7D-975F-AAB142054183}" type="pres">
      <dgm:prSet presAssocID="{DA622B50-ABA8-4DD2-B2C8-40E392AF86DA}" presName="sibTrans" presStyleLbl="sibTrans1D1" presStyleIdx="1" presStyleCnt="5"/>
      <dgm:spPr/>
      <dgm:t>
        <a:bodyPr/>
        <a:lstStyle/>
        <a:p>
          <a:endParaRPr lang="es-CO"/>
        </a:p>
      </dgm:t>
    </dgm:pt>
    <dgm:pt modelId="{A424D76E-4F9D-4E51-9356-F79D0A475151}" type="pres">
      <dgm:prSet presAssocID="{2ABC17B8-4CB6-45A4-99CB-E1E6DCB836CE}" presName="node" presStyleLbl="node1" presStyleIdx="2" presStyleCnt="5">
        <dgm:presLayoutVars>
          <dgm:bulletEnabled val="1"/>
        </dgm:presLayoutVars>
      </dgm:prSet>
      <dgm:spPr/>
      <dgm:t>
        <a:bodyPr/>
        <a:lstStyle/>
        <a:p>
          <a:endParaRPr lang="es-CO"/>
        </a:p>
      </dgm:t>
    </dgm:pt>
    <dgm:pt modelId="{DCF02D14-7529-4476-8DFA-82AA7A7FCD43}" type="pres">
      <dgm:prSet presAssocID="{2ABC17B8-4CB6-45A4-99CB-E1E6DCB836CE}" presName="spNode" presStyleCnt="0"/>
      <dgm:spPr/>
    </dgm:pt>
    <dgm:pt modelId="{04238D08-3BB7-4D8F-96B2-17CC0BFB9489}" type="pres">
      <dgm:prSet presAssocID="{2CE38C93-A5F2-40E6-91B1-DD04ABDF71C9}" presName="sibTrans" presStyleLbl="sibTrans1D1" presStyleIdx="2" presStyleCnt="5"/>
      <dgm:spPr/>
      <dgm:t>
        <a:bodyPr/>
        <a:lstStyle/>
        <a:p>
          <a:endParaRPr lang="es-CO"/>
        </a:p>
      </dgm:t>
    </dgm:pt>
    <dgm:pt modelId="{54F86F65-2768-400B-9CF1-67FEBF433334}" type="pres">
      <dgm:prSet presAssocID="{DCAB1036-5C30-4010-BC20-2F1C3CC22FDF}" presName="node" presStyleLbl="node1" presStyleIdx="3" presStyleCnt="5">
        <dgm:presLayoutVars>
          <dgm:bulletEnabled val="1"/>
        </dgm:presLayoutVars>
      </dgm:prSet>
      <dgm:spPr/>
      <dgm:t>
        <a:bodyPr/>
        <a:lstStyle/>
        <a:p>
          <a:endParaRPr lang="es-CO"/>
        </a:p>
      </dgm:t>
    </dgm:pt>
    <dgm:pt modelId="{A3C3E5C5-29DA-4F92-94F7-F66048314685}" type="pres">
      <dgm:prSet presAssocID="{DCAB1036-5C30-4010-BC20-2F1C3CC22FDF}" presName="spNode" presStyleCnt="0"/>
      <dgm:spPr/>
    </dgm:pt>
    <dgm:pt modelId="{5C0F96BD-A4B6-41FA-84E5-4C2B30F8DD1D}" type="pres">
      <dgm:prSet presAssocID="{4FA385C2-6984-455F-AC06-68D1FB7DD1D6}" presName="sibTrans" presStyleLbl="sibTrans1D1" presStyleIdx="3" presStyleCnt="5"/>
      <dgm:spPr/>
      <dgm:t>
        <a:bodyPr/>
        <a:lstStyle/>
        <a:p>
          <a:endParaRPr lang="es-CO"/>
        </a:p>
      </dgm:t>
    </dgm:pt>
    <dgm:pt modelId="{36B79BE7-FD0C-4590-B333-51C0F13EA810}" type="pres">
      <dgm:prSet presAssocID="{613BFBCA-F034-4519-A094-3D01245ADC78}" presName="node" presStyleLbl="node1" presStyleIdx="4" presStyleCnt="5">
        <dgm:presLayoutVars>
          <dgm:bulletEnabled val="1"/>
        </dgm:presLayoutVars>
      </dgm:prSet>
      <dgm:spPr/>
      <dgm:t>
        <a:bodyPr/>
        <a:lstStyle/>
        <a:p>
          <a:endParaRPr lang="es-CO"/>
        </a:p>
      </dgm:t>
    </dgm:pt>
    <dgm:pt modelId="{7F5D973C-BED9-432B-80AF-C35F29C43789}" type="pres">
      <dgm:prSet presAssocID="{613BFBCA-F034-4519-A094-3D01245ADC78}" presName="spNode" presStyleCnt="0"/>
      <dgm:spPr/>
    </dgm:pt>
    <dgm:pt modelId="{57FF6058-A838-4A6A-8B1A-ACFB1AC042D2}" type="pres">
      <dgm:prSet presAssocID="{07B16ABA-9E87-40E3-8E1E-7B307075B849}" presName="sibTrans" presStyleLbl="sibTrans1D1" presStyleIdx="4" presStyleCnt="5"/>
      <dgm:spPr/>
      <dgm:t>
        <a:bodyPr/>
        <a:lstStyle/>
        <a:p>
          <a:endParaRPr lang="es-CO"/>
        </a:p>
      </dgm:t>
    </dgm:pt>
  </dgm:ptLst>
  <dgm:cxnLst>
    <dgm:cxn modelId="{25EC2E5C-1943-4291-BD12-7F65055A5EEC}" srcId="{B26EA57C-7D15-415D-8AE4-7094C0DB0102}" destId="{613BFBCA-F034-4519-A094-3D01245ADC78}" srcOrd="4" destOrd="0" parTransId="{43F3D2B0-2AEA-40C7-B0CF-14CD478B016E}" sibTransId="{07B16ABA-9E87-40E3-8E1E-7B307075B849}"/>
    <dgm:cxn modelId="{38587AAE-2170-4233-B6F8-17A2CE6A93CE}" type="presOf" srcId="{2ABC17B8-4CB6-45A4-99CB-E1E6DCB836CE}" destId="{A424D76E-4F9D-4E51-9356-F79D0A475151}" srcOrd="0" destOrd="0" presId="urn:microsoft.com/office/officeart/2005/8/layout/cycle6"/>
    <dgm:cxn modelId="{4962686C-EE89-44AC-9E52-FB0E60AEEE77}" type="presOf" srcId="{4FA385C2-6984-455F-AC06-68D1FB7DD1D6}" destId="{5C0F96BD-A4B6-41FA-84E5-4C2B30F8DD1D}" srcOrd="0" destOrd="0" presId="urn:microsoft.com/office/officeart/2005/8/layout/cycle6"/>
    <dgm:cxn modelId="{0FAFC802-13C2-4AF5-8DB2-2C8313D2955B}" srcId="{B26EA57C-7D15-415D-8AE4-7094C0DB0102}" destId="{5EF2E482-8D6B-4A3D-8C50-956C42E43811}" srcOrd="0" destOrd="0" parTransId="{4B8598A6-3899-41C6-AB19-D55FE9DF62A2}" sibTransId="{2A00355E-80C0-4D5A-825C-8355943C0D83}"/>
    <dgm:cxn modelId="{3A48F06B-D081-4740-8EA8-7A45D05E00D8}" type="presOf" srcId="{DCAB1036-5C30-4010-BC20-2F1C3CC22FDF}" destId="{54F86F65-2768-400B-9CF1-67FEBF433334}" srcOrd="0" destOrd="0" presId="urn:microsoft.com/office/officeart/2005/8/layout/cycle6"/>
    <dgm:cxn modelId="{E8C11BCD-AE17-47FA-9E10-220B55F14904}" srcId="{B26EA57C-7D15-415D-8AE4-7094C0DB0102}" destId="{DCAB1036-5C30-4010-BC20-2F1C3CC22FDF}" srcOrd="3" destOrd="0" parTransId="{82C8D1F5-01B3-418E-AD31-258B4E92C56E}" sibTransId="{4FA385C2-6984-455F-AC06-68D1FB7DD1D6}"/>
    <dgm:cxn modelId="{49DFCEF8-B32A-43FA-9DDA-6C9698351DC5}" type="presOf" srcId="{DA622B50-ABA8-4DD2-B2C8-40E392AF86DA}" destId="{38D057C3-14B6-4F7D-975F-AAB142054183}" srcOrd="0" destOrd="0" presId="urn:microsoft.com/office/officeart/2005/8/layout/cycle6"/>
    <dgm:cxn modelId="{807EEC6E-72B6-41D3-93FA-46A53BA418D1}" type="presOf" srcId="{3270EBE5-94C6-49E8-9A2C-A9CE7DF10408}" destId="{022E361E-020A-4809-A641-E81768A9D77E}" srcOrd="0" destOrd="0" presId="urn:microsoft.com/office/officeart/2005/8/layout/cycle6"/>
    <dgm:cxn modelId="{147BFE9A-EAC6-4A3B-B64F-4CFF148ABD1C}" type="presOf" srcId="{2A00355E-80C0-4D5A-825C-8355943C0D83}" destId="{24CB21E5-01E6-494D-8975-4F3943ECB4BC}" srcOrd="0" destOrd="0" presId="urn:microsoft.com/office/officeart/2005/8/layout/cycle6"/>
    <dgm:cxn modelId="{9409CB48-06BF-4491-828C-89469A7337E2}" srcId="{B26EA57C-7D15-415D-8AE4-7094C0DB0102}" destId="{3270EBE5-94C6-49E8-9A2C-A9CE7DF10408}" srcOrd="1" destOrd="0" parTransId="{60BE7DFF-A97A-40AD-8064-205E573795DA}" sibTransId="{DA622B50-ABA8-4DD2-B2C8-40E392AF86DA}"/>
    <dgm:cxn modelId="{BF15C7C3-013F-44FC-8719-C25C66401889}" type="presOf" srcId="{B26EA57C-7D15-415D-8AE4-7094C0DB0102}" destId="{E190C1D4-959D-40FB-B43A-B925BFB86729}" srcOrd="0" destOrd="0" presId="urn:microsoft.com/office/officeart/2005/8/layout/cycle6"/>
    <dgm:cxn modelId="{0473B0A9-7236-4186-A9AF-438E788A3DF0}" type="presOf" srcId="{07B16ABA-9E87-40E3-8E1E-7B307075B849}" destId="{57FF6058-A838-4A6A-8B1A-ACFB1AC042D2}" srcOrd="0" destOrd="0" presId="urn:microsoft.com/office/officeart/2005/8/layout/cycle6"/>
    <dgm:cxn modelId="{9D7D7FB5-5DB4-4988-8078-2462356327DC}" type="presOf" srcId="{613BFBCA-F034-4519-A094-3D01245ADC78}" destId="{36B79BE7-FD0C-4590-B333-51C0F13EA810}" srcOrd="0" destOrd="0" presId="urn:microsoft.com/office/officeart/2005/8/layout/cycle6"/>
    <dgm:cxn modelId="{4718EE29-798F-494D-B899-2195957D9E32}" type="presOf" srcId="{5EF2E482-8D6B-4A3D-8C50-956C42E43811}" destId="{2C3E645D-4E96-4146-A188-966DB26E089D}" srcOrd="0" destOrd="0" presId="urn:microsoft.com/office/officeart/2005/8/layout/cycle6"/>
    <dgm:cxn modelId="{EC1155E1-5434-4662-BAF6-D9005050F999}" type="presOf" srcId="{2CE38C93-A5F2-40E6-91B1-DD04ABDF71C9}" destId="{04238D08-3BB7-4D8F-96B2-17CC0BFB9489}" srcOrd="0" destOrd="0" presId="urn:microsoft.com/office/officeart/2005/8/layout/cycle6"/>
    <dgm:cxn modelId="{23A8A08E-B5B6-4F23-8B9D-52AC146DEC80}" srcId="{B26EA57C-7D15-415D-8AE4-7094C0DB0102}" destId="{2ABC17B8-4CB6-45A4-99CB-E1E6DCB836CE}" srcOrd="2" destOrd="0" parTransId="{267E5490-C177-4323-84ED-E908E1FEA4CF}" sibTransId="{2CE38C93-A5F2-40E6-91B1-DD04ABDF71C9}"/>
    <dgm:cxn modelId="{E9AC76DA-B1B5-4E93-A3C8-7ED598B4D716}" type="presParOf" srcId="{E190C1D4-959D-40FB-B43A-B925BFB86729}" destId="{2C3E645D-4E96-4146-A188-966DB26E089D}" srcOrd="0" destOrd="0" presId="urn:microsoft.com/office/officeart/2005/8/layout/cycle6"/>
    <dgm:cxn modelId="{CEF4A92A-AD89-4570-8141-D0D883098CCB}" type="presParOf" srcId="{E190C1D4-959D-40FB-B43A-B925BFB86729}" destId="{CE17E5CB-0A1A-4151-B058-9BCCC19AAF48}" srcOrd="1" destOrd="0" presId="urn:microsoft.com/office/officeart/2005/8/layout/cycle6"/>
    <dgm:cxn modelId="{5BDCB076-7761-4148-ADE1-5F1AD33B6BB0}" type="presParOf" srcId="{E190C1D4-959D-40FB-B43A-B925BFB86729}" destId="{24CB21E5-01E6-494D-8975-4F3943ECB4BC}" srcOrd="2" destOrd="0" presId="urn:microsoft.com/office/officeart/2005/8/layout/cycle6"/>
    <dgm:cxn modelId="{4EBCACE4-9C08-45B2-A236-D39604BDEAD1}" type="presParOf" srcId="{E190C1D4-959D-40FB-B43A-B925BFB86729}" destId="{022E361E-020A-4809-A641-E81768A9D77E}" srcOrd="3" destOrd="0" presId="urn:microsoft.com/office/officeart/2005/8/layout/cycle6"/>
    <dgm:cxn modelId="{8DB38A4D-D668-4D21-A0C1-D20E77597354}" type="presParOf" srcId="{E190C1D4-959D-40FB-B43A-B925BFB86729}" destId="{FC279B44-1650-48E6-A8FA-CA680427AE40}" srcOrd="4" destOrd="0" presId="urn:microsoft.com/office/officeart/2005/8/layout/cycle6"/>
    <dgm:cxn modelId="{81F77376-424D-416E-85BE-3F3ED80F70B2}" type="presParOf" srcId="{E190C1D4-959D-40FB-B43A-B925BFB86729}" destId="{38D057C3-14B6-4F7D-975F-AAB142054183}" srcOrd="5" destOrd="0" presId="urn:microsoft.com/office/officeart/2005/8/layout/cycle6"/>
    <dgm:cxn modelId="{2972E448-B9F7-4110-B5B0-F1B1ACB0BDC1}" type="presParOf" srcId="{E190C1D4-959D-40FB-B43A-B925BFB86729}" destId="{A424D76E-4F9D-4E51-9356-F79D0A475151}" srcOrd="6" destOrd="0" presId="urn:microsoft.com/office/officeart/2005/8/layout/cycle6"/>
    <dgm:cxn modelId="{9F0F3322-0FBC-4FDF-A4BC-78B3220C9BE1}" type="presParOf" srcId="{E190C1D4-959D-40FB-B43A-B925BFB86729}" destId="{DCF02D14-7529-4476-8DFA-82AA7A7FCD43}" srcOrd="7" destOrd="0" presId="urn:microsoft.com/office/officeart/2005/8/layout/cycle6"/>
    <dgm:cxn modelId="{98861795-EA87-4C02-826C-F80E11458DDE}" type="presParOf" srcId="{E190C1D4-959D-40FB-B43A-B925BFB86729}" destId="{04238D08-3BB7-4D8F-96B2-17CC0BFB9489}" srcOrd="8" destOrd="0" presId="urn:microsoft.com/office/officeart/2005/8/layout/cycle6"/>
    <dgm:cxn modelId="{5922787B-4A8F-4977-AF09-8E2531D9C2AA}" type="presParOf" srcId="{E190C1D4-959D-40FB-B43A-B925BFB86729}" destId="{54F86F65-2768-400B-9CF1-67FEBF433334}" srcOrd="9" destOrd="0" presId="urn:microsoft.com/office/officeart/2005/8/layout/cycle6"/>
    <dgm:cxn modelId="{C6191B1B-ECA2-46AF-A67E-253A4B2F7FD5}" type="presParOf" srcId="{E190C1D4-959D-40FB-B43A-B925BFB86729}" destId="{A3C3E5C5-29DA-4F92-94F7-F66048314685}" srcOrd="10" destOrd="0" presId="urn:microsoft.com/office/officeart/2005/8/layout/cycle6"/>
    <dgm:cxn modelId="{3944D826-8050-4F1D-B17B-218DE835254C}" type="presParOf" srcId="{E190C1D4-959D-40FB-B43A-B925BFB86729}" destId="{5C0F96BD-A4B6-41FA-84E5-4C2B30F8DD1D}" srcOrd="11" destOrd="0" presId="urn:microsoft.com/office/officeart/2005/8/layout/cycle6"/>
    <dgm:cxn modelId="{BDF2C7D3-E8B1-4DF3-8389-D2EDC534DD86}" type="presParOf" srcId="{E190C1D4-959D-40FB-B43A-B925BFB86729}" destId="{36B79BE7-FD0C-4590-B333-51C0F13EA810}" srcOrd="12" destOrd="0" presId="urn:microsoft.com/office/officeart/2005/8/layout/cycle6"/>
    <dgm:cxn modelId="{6B006538-7077-4CC7-869F-6DD8A28512E9}" type="presParOf" srcId="{E190C1D4-959D-40FB-B43A-B925BFB86729}" destId="{7F5D973C-BED9-432B-80AF-C35F29C43789}" srcOrd="13" destOrd="0" presId="urn:microsoft.com/office/officeart/2005/8/layout/cycle6"/>
    <dgm:cxn modelId="{AB613F69-ED4E-4727-A611-DF241A4D6BE3}" type="presParOf" srcId="{E190C1D4-959D-40FB-B43A-B925BFB86729}" destId="{57FF6058-A838-4A6A-8B1A-ACFB1AC042D2}" srcOrd="14" destOrd="0" presId="urn:microsoft.com/office/officeart/2005/8/layout/cycle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E645D-4E96-4146-A188-966DB26E089D}">
      <dsp:nvSpPr>
        <dsp:cNvPr id="0" name=""/>
        <dsp:cNvSpPr/>
      </dsp:nvSpPr>
      <dsp:spPr>
        <a:xfrm>
          <a:off x="2736884" y="752"/>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Transparencia activa</a:t>
          </a:r>
          <a:endParaRPr lang="es-CO" sz="900" kern="1200" dirty="0"/>
        </a:p>
      </dsp:txBody>
      <dsp:txXfrm>
        <a:off x="2764163" y="28031"/>
        <a:ext cx="805163" cy="504261"/>
      </dsp:txXfrm>
    </dsp:sp>
    <dsp:sp modelId="{24CB21E5-01E6-494D-8975-4F3943ECB4BC}">
      <dsp:nvSpPr>
        <dsp:cNvPr id="0" name=""/>
        <dsp:cNvSpPr/>
      </dsp:nvSpPr>
      <dsp:spPr>
        <a:xfrm>
          <a:off x="2048462" y="280161"/>
          <a:ext cx="2236564" cy="2236564"/>
        </a:xfrm>
        <a:custGeom>
          <a:avLst/>
          <a:gdLst/>
          <a:ahLst/>
          <a:cxnLst/>
          <a:rect l="0" t="0" r="0" b="0"/>
          <a:pathLst>
            <a:path>
              <a:moveTo>
                <a:pt x="1554071" y="88407"/>
              </a:moveTo>
              <a:arcTo wR="1118282" hR="1118282" stAng="17576134" swAng="196542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22E361E-020A-4809-A641-E81768A9D77E}">
      <dsp:nvSpPr>
        <dsp:cNvPr id="0" name=""/>
        <dsp:cNvSpPr/>
      </dsp:nvSpPr>
      <dsp:spPr>
        <a:xfrm>
          <a:off x="3800433" y="773466"/>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Transparencia pasiva</a:t>
          </a:r>
          <a:endParaRPr lang="es-CO" sz="900" kern="1200" dirty="0"/>
        </a:p>
      </dsp:txBody>
      <dsp:txXfrm>
        <a:off x="3827712" y="800745"/>
        <a:ext cx="805163" cy="504261"/>
      </dsp:txXfrm>
    </dsp:sp>
    <dsp:sp modelId="{38D057C3-14B6-4F7D-975F-AAB142054183}">
      <dsp:nvSpPr>
        <dsp:cNvPr id="0" name=""/>
        <dsp:cNvSpPr/>
      </dsp:nvSpPr>
      <dsp:spPr>
        <a:xfrm>
          <a:off x="2048462" y="280161"/>
          <a:ext cx="2236564" cy="2236564"/>
        </a:xfrm>
        <a:custGeom>
          <a:avLst/>
          <a:gdLst/>
          <a:ahLst/>
          <a:cxnLst/>
          <a:rect l="0" t="0" r="0" b="0"/>
          <a:pathLst>
            <a:path>
              <a:moveTo>
                <a:pt x="2235006" y="1059281"/>
              </a:moveTo>
              <a:arcTo wR="1118282" hR="1118282" stAng="21418539" swAng="219929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4D76E-4F9D-4E51-9356-F79D0A475151}">
      <dsp:nvSpPr>
        <dsp:cNvPr id="0" name=""/>
        <dsp:cNvSpPr/>
      </dsp:nvSpPr>
      <dsp:spPr>
        <a:xfrm>
          <a:off x="3394193" y="2023743"/>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Instrumentos de Gestión de </a:t>
          </a:r>
          <a:r>
            <a:rPr lang="es-CO" sz="900" kern="1200" smtClean="0"/>
            <a:t>la Información</a:t>
          </a:r>
          <a:endParaRPr lang="es-CO" sz="900" kern="1200" dirty="0" smtClean="0"/>
        </a:p>
      </dsp:txBody>
      <dsp:txXfrm>
        <a:off x="3421472" y="2051022"/>
        <a:ext cx="805163" cy="504261"/>
      </dsp:txXfrm>
    </dsp:sp>
    <dsp:sp modelId="{04238D08-3BB7-4D8F-96B2-17CC0BFB9489}">
      <dsp:nvSpPr>
        <dsp:cNvPr id="0" name=""/>
        <dsp:cNvSpPr/>
      </dsp:nvSpPr>
      <dsp:spPr>
        <a:xfrm>
          <a:off x="2048462" y="280161"/>
          <a:ext cx="2236564" cy="2236564"/>
        </a:xfrm>
        <a:custGeom>
          <a:avLst/>
          <a:gdLst/>
          <a:ahLst/>
          <a:cxnLst/>
          <a:rect l="0" t="0" r="0" b="0"/>
          <a:pathLst>
            <a:path>
              <a:moveTo>
                <a:pt x="1341275" y="2214105"/>
              </a:moveTo>
              <a:arcTo wR="1118282" hR="1118282" stAng="4709863" swAng="138027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F86F65-2768-400B-9CF1-67FEBF433334}">
      <dsp:nvSpPr>
        <dsp:cNvPr id="0" name=""/>
        <dsp:cNvSpPr/>
      </dsp:nvSpPr>
      <dsp:spPr>
        <a:xfrm>
          <a:off x="2079574" y="2023743"/>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Criterio Diferencial de Accesibilidad</a:t>
          </a:r>
          <a:endParaRPr lang="es-CO" sz="900" kern="1200" dirty="0"/>
        </a:p>
      </dsp:txBody>
      <dsp:txXfrm>
        <a:off x="2106853" y="2051022"/>
        <a:ext cx="805163" cy="504261"/>
      </dsp:txXfrm>
    </dsp:sp>
    <dsp:sp modelId="{5C0F96BD-A4B6-41FA-84E5-4C2B30F8DD1D}">
      <dsp:nvSpPr>
        <dsp:cNvPr id="0" name=""/>
        <dsp:cNvSpPr/>
      </dsp:nvSpPr>
      <dsp:spPr>
        <a:xfrm>
          <a:off x="2048462" y="280161"/>
          <a:ext cx="2236564" cy="2236564"/>
        </a:xfrm>
        <a:custGeom>
          <a:avLst/>
          <a:gdLst/>
          <a:ahLst/>
          <a:cxnLst/>
          <a:rect l="0" t="0" r="0" b="0"/>
          <a:pathLst>
            <a:path>
              <a:moveTo>
                <a:pt x="187170" y="1737625"/>
              </a:moveTo>
              <a:arcTo wR="1118282" hR="1118282" stAng="8782170" swAng="219929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6B79BE7-FD0C-4590-B333-51C0F13EA810}">
      <dsp:nvSpPr>
        <dsp:cNvPr id="0" name=""/>
        <dsp:cNvSpPr/>
      </dsp:nvSpPr>
      <dsp:spPr>
        <a:xfrm>
          <a:off x="1673334" y="773466"/>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Monitoreo</a:t>
          </a:r>
          <a:endParaRPr lang="es-CO" sz="900" kern="1200" dirty="0"/>
        </a:p>
      </dsp:txBody>
      <dsp:txXfrm>
        <a:off x="1700613" y="800745"/>
        <a:ext cx="805163" cy="504261"/>
      </dsp:txXfrm>
    </dsp:sp>
    <dsp:sp modelId="{57FF6058-A838-4A6A-8B1A-ACFB1AC042D2}">
      <dsp:nvSpPr>
        <dsp:cNvPr id="0" name=""/>
        <dsp:cNvSpPr/>
      </dsp:nvSpPr>
      <dsp:spPr>
        <a:xfrm>
          <a:off x="2048462" y="280161"/>
          <a:ext cx="2236564" cy="2236564"/>
        </a:xfrm>
        <a:custGeom>
          <a:avLst/>
          <a:gdLst/>
          <a:ahLst/>
          <a:cxnLst/>
          <a:rect l="0" t="0" r="0" b="0"/>
          <a:pathLst>
            <a:path>
              <a:moveTo>
                <a:pt x="194551" y="487982"/>
              </a:moveTo>
              <a:arcTo wR="1118282" hR="1118282" stAng="12858440" swAng="196542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CE7479F08C44A59C1841177ECCD11C"/>
        <w:category>
          <w:name w:val="General"/>
          <w:gallery w:val="placeholder"/>
        </w:category>
        <w:types>
          <w:type w:val="bbPlcHdr"/>
        </w:types>
        <w:behaviors>
          <w:behavior w:val="content"/>
        </w:behaviors>
        <w:guid w:val="{59093642-F29F-4462-B8D8-A400A02F9EC4}"/>
      </w:docPartPr>
      <w:docPartBody>
        <w:p w:rsidR="00F07DF6" w:rsidRDefault="00F07DF6" w:rsidP="00F07DF6">
          <w:pPr>
            <w:pStyle w:val="19CE7479F08C44A59C1841177ECCD11C"/>
          </w:pPr>
          <w:r w:rsidRPr="00381CDB">
            <w:rPr>
              <w:rFonts w:cs="Arial"/>
              <w:b/>
              <w:caps/>
              <w:color w:val="000000" w:themeColor="text1"/>
            </w:rPr>
            <w:t>{DOC-PROCESO}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charset w:val="00"/>
    <w:family w:val="swiss"/>
    <w:pitch w:val="variable"/>
    <w:sig w:usb0="00000003" w:usb1="00000000" w:usb2="00000000" w:usb3="00000000" w:csb0="00000001" w:csb1="00000000"/>
  </w:font>
  <w:font w:name="Swis721 Md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Black">
    <w:altName w:val="Segoe UI Semibold"/>
    <w:panose1 w:val="020B0A02040204020203"/>
    <w:charset w:val="00"/>
    <w:family w:val="swiss"/>
    <w:pitch w:val="variable"/>
    <w:sig w:usb0="E10002FF" w:usb1="4000E47F" w:usb2="00000021"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F6"/>
    <w:rsid w:val="003F214C"/>
    <w:rsid w:val="005709D4"/>
    <w:rsid w:val="006A0B17"/>
    <w:rsid w:val="007671F3"/>
    <w:rsid w:val="008360E2"/>
    <w:rsid w:val="00864953"/>
    <w:rsid w:val="00B17985"/>
    <w:rsid w:val="00B87B5B"/>
    <w:rsid w:val="00BA7118"/>
    <w:rsid w:val="00C1074D"/>
    <w:rsid w:val="00C5629B"/>
    <w:rsid w:val="00C873D0"/>
    <w:rsid w:val="00D63BEA"/>
    <w:rsid w:val="00DF10A8"/>
    <w:rsid w:val="00F07DF6"/>
    <w:rsid w:val="00F84E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4B869F67B447EABD42EFEABDBC2D14">
    <w:name w:val="C14B869F67B447EABD42EFEABDBC2D14"/>
    <w:rsid w:val="00F07DF6"/>
  </w:style>
  <w:style w:type="paragraph" w:customStyle="1" w:styleId="7F64B1E58D75485AA59C78484B668189">
    <w:name w:val="7F64B1E58D75485AA59C78484B668189"/>
    <w:rsid w:val="00F07DF6"/>
  </w:style>
  <w:style w:type="paragraph" w:customStyle="1" w:styleId="76D3C246709E454B84AADF718C7761AF">
    <w:name w:val="76D3C246709E454B84AADF718C7761AF"/>
    <w:rsid w:val="00F07DF6"/>
  </w:style>
  <w:style w:type="paragraph" w:customStyle="1" w:styleId="390E95CB92E14C7F94248C131200534F">
    <w:name w:val="390E95CB92E14C7F94248C131200534F"/>
    <w:rsid w:val="00F07DF6"/>
  </w:style>
  <w:style w:type="paragraph" w:customStyle="1" w:styleId="4849A744643447E3A0BCE1A653185DC9">
    <w:name w:val="4849A744643447E3A0BCE1A653185DC9"/>
    <w:rsid w:val="00F07DF6"/>
  </w:style>
  <w:style w:type="paragraph" w:customStyle="1" w:styleId="07B1D9F0491D4533B438282D66F8A65C">
    <w:name w:val="07B1D9F0491D4533B438282D66F8A65C"/>
    <w:rsid w:val="00F07DF6"/>
  </w:style>
  <w:style w:type="paragraph" w:customStyle="1" w:styleId="422CE4A147CE456FB24739A353096FEB">
    <w:name w:val="422CE4A147CE456FB24739A353096FEB"/>
    <w:rsid w:val="00F07DF6"/>
  </w:style>
  <w:style w:type="paragraph" w:customStyle="1" w:styleId="C812D27750264B0396B731D49158113C">
    <w:name w:val="C812D27750264B0396B731D49158113C"/>
    <w:rsid w:val="00F07DF6"/>
  </w:style>
  <w:style w:type="paragraph" w:customStyle="1" w:styleId="19CE7479F08C44A59C1841177ECCD11C">
    <w:name w:val="19CE7479F08C44A59C1841177ECCD11C"/>
    <w:rsid w:val="00F07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386FC-4915-4CAF-B9EE-3A4A56A8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9860</Words>
  <Characters>54235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carlosfcampos</dc:creator>
  <cp:lastModifiedBy>Dickson Alberto Pinzon Corredor</cp:lastModifiedBy>
  <cp:revision>2</cp:revision>
  <cp:lastPrinted>2018-11-06T13:37:00Z</cp:lastPrinted>
  <dcterms:created xsi:type="dcterms:W3CDTF">2019-02-05T13:47:00Z</dcterms:created>
  <dcterms:modified xsi:type="dcterms:W3CDTF">2019-02-05T13:47:00Z</dcterms:modified>
</cp:coreProperties>
</file>