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5F" w:rsidRPr="004C54AF" w:rsidRDefault="00A3255F" w:rsidP="00AC0A3A">
      <w:pPr>
        <w:pStyle w:val="Prrafodelista"/>
        <w:numPr>
          <w:ilvl w:val="0"/>
          <w:numId w:val="5"/>
        </w:numPr>
        <w:ind w:left="0" w:right="-800"/>
        <w:jc w:val="both"/>
        <w:rPr>
          <w:b/>
        </w:rPr>
      </w:pPr>
      <w:r w:rsidRPr="004C54AF">
        <w:rPr>
          <w:b/>
        </w:rPr>
        <w:t>OBJETIVO:</w:t>
      </w:r>
    </w:p>
    <w:p w:rsidR="00A3255F" w:rsidRPr="004C54AF" w:rsidRDefault="00A3255F" w:rsidP="00AC0A3A">
      <w:pPr>
        <w:ind w:right="-800"/>
        <w:jc w:val="both"/>
        <w:rPr>
          <w:rFonts w:ascii="Arial" w:hAnsi="Arial" w:cs="Arial"/>
          <w:sz w:val="22"/>
          <w:szCs w:val="22"/>
        </w:rPr>
      </w:pPr>
    </w:p>
    <w:p w:rsidR="00B85EA8" w:rsidRPr="004C54AF" w:rsidRDefault="002756C0" w:rsidP="00AC0A3A">
      <w:pPr>
        <w:ind w:right="-800"/>
        <w:jc w:val="both"/>
        <w:rPr>
          <w:rFonts w:ascii="Arial" w:hAnsi="Arial" w:cs="Arial"/>
          <w:sz w:val="22"/>
          <w:szCs w:val="22"/>
        </w:rPr>
      </w:pPr>
      <w:r w:rsidRPr="004C54AF">
        <w:rPr>
          <w:rFonts w:ascii="Arial" w:hAnsi="Arial" w:cs="Arial"/>
          <w:sz w:val="22"/>
          <w:szCs w:val="22"/>
        </w:rPr>
        <w:t xml:space="preserve">Verificar </w:t>
      </w:r>
      <w:r w:rsidR="00A3255F" w:rsidRPr="004C54AF">
        <w:rPr>
          <w:rFonts w:ascii="Arial" w:hAnsi="Arial" w:cs="Arial"/>
          <w:sz w:val="22"/>
          <w:szCs w:val="22"/>
        </w:rPr>
        <w:t>los</w:t>
      </w:r>
      <w:r w:rsidR="007F23ED" w:rsidRPr="004C54AF">
        <w:rPr>
          <w:rFonts w:ascii="Arial" w:hAnsi="Arial" w:cs="Arial"/>
          <w:sz w:val="22"/>
          <w:szCs w:val="22"/>
        </w:rPr>
        <w:t xml:space="preserve"> </w:t>
      </w:r>
      <w:r w:rsidR="00A3255F" w:rsidRPr="004C54AF">
        <w:rPr>
          <w:rFonts w:ascii="Arial" w:hAnsi="Arial" w:cs="Arial"/>
          <w:sz w:val="22"/>
          <w:szCs w:val="22"/>
        </w:rPr>
        <w:t>avances</w:t>
      </w:r>
      <w:r w:rsidR="007F23ED" w:rsidRPr="004C54AF">
        <w:rPr>
          <w:rFonts w:ascii="Arial" w:hAnsi="Arial" w:cs="Arial"/>
          <w:sz w:val="22"/>
          <w:szCs w:val="22"/>
        </w:rPr>
        <w:t xml:space="preserve"> más relevantes </w:t>
      </w:r>
      <w:r w:rsidR="00A3255F" w:rsidRPr="004C54AF">
        <w:rPr>
          <w:rFonts w:ascii="Arial" w:hAnsi="Arial" w:cs="Arial"/>
          <w:sz w:val="22"/>
          <w:szCs w:val="22"/>
        </w:rPr>
        <w:t xml:space="preserve">en la implementación del </w:t>
      </w:r>
      <w:r w:rsidR="00790969" w:rsidRPr="004C54AF">
        <w:rPr>
          <w:rFonts w:ascii="Arial" w:hAnsi="Arial" w:cs="Arial"/>
          <w:sz w:val="22"/>
          <w:szCs w:val="22"/>
        </w:rPr>
        <w:t>Modelo Estándar de Control Interno</w:t>
      </w:r>
      <w:r w:rsidR="00050525" w:rsidRPr="004C54AF">
        <w:rPr>
          <w:rFonts w:ascii="Arial" w:hAnsi="Arial" w:cs="Arial"/>
          <w:sz w:val="22"/>
          <w:szCs w:val="22"/>
        </w:rPr>
        <w:t xml:space="preserve"> - </w:t>
      </w:r>
      <w:r w:rsidR="00790969" w:rsidRPr="004C54AF">
        <w:rPr>
          <w:rFonts w:ascii="Arial" w:hAnsi="Arial" w:cs="Arial"/>
          <w:sz w:val="22"/>
          <w:szCs w:val="22"/>
        </w:rPr>
        <w:t xml:space="preserve">MECI </w:t>
      </w:r>
      <w:r w:rsidR="00F04FCE" w:rsidRPr="004C54AF">
        <w:rPr>
          <w:rFonts w:ascii="Arial" w:hAnsi="Arial" w:cs="Arial"/>
          <w:sz w:val="22"/>
          <w:szCs w:val="22"/>
        </w:rPr>
        <w:t xml:space="preserve">, </w:t>
      </w:r>
      <w:r w:rsidRPr="004C54AF">
        <w:rPr>
          <w:rFonts w:ascii="Arial" w:hAnsi="Arial" w:cs="Arial"/>
          <w:sz w:val="22"/>
          <w:szCs w:val="22"/>
        </w:rPr>
        <w:t xml:space="preserve">dentro del contexto de </w:t>
      </w:r>
      <w:r w:rsidR="007F23ED" w:rsidRPr="004C54AF">
        <w:rPr>
          <w:rFonts w:ascii="Arial" w:hAnsi="Arial" w:cs="Arial"/>
          <w:sz w:val="22"/>
          <w:szCs w:val="22"/>
        </w:rPr>
        <w:t xml:space="preserve">la </w:t>
      </w:r>
      <w:r w:rsidRPr="004C54AF">
        <w:rPr>
          <w:rFonts w:ascii="Arial" w:hAnsi="Arial" w:cs="Arial"/>
          <w:sz w:val="22"/>
          <w:szCs w:val="22"/>
        </w:rPr>
        <w:t xml:space="preserve">Dimensión Séptima del Modelo Integrado de Planeación y Gestión  - MIPG, </w:t>
      </w:r>
      <w:r w:rsidR="00A3255F" w:rsidRPr="004C54AF">
        <w:rPr>
          <w:rFonts w:ascii="Arial" w:hAnsi="Arial" w:cs="Arial"/>
          <w:sz w:val="22"/>
          <w:szCs w:val="22"/>
        </w:rPr>
        <w:t>establecido en el Decreto 1499 de 2017</w:t>
      </w:r>
      <w:r w:rsidR="002F5B77" w:rsidRPr="004C54AF">
        <w:rPr>
          <w:rFonts w:ascii="Arial" w:hAnsi="Arial" w:cs="Arial"/>
          <w:sz w:val="22"/>
          <w:szCs w:val="22"/>
        </w:rPr>
        <w:t xml:space="preserve">, </w:t>
      </w:r>
      <w:r w:rsidR="00A3255F" w:rsidRPr="004C54AF">
        <w:rPr>
          <w:rFonts w:ascii="Arial" w:hAnsi="Arial" w:cs="Arial"/>
          <w:sz w:val="22"/>
          <w:szCs w:val="22"/>
        </w:rPr>
        <w:t>a fin de identificar oportunidades de mejora</w:t>
      </w:r>
      <w:r w:rsidR="00635D79" w:rsidRPr="004C54AF">
        <w:rPr>
          <w:rFonts w:ascii="Arial" w:hAnsi="Arial" w:cs="Arial"/>
          <w:sz w:val="22"/>
          <w:szCs w:val="22"/>
        </w:rPr>
        <w:t xml:space="preserve"> </w:t>
      </w:r>
      <w:r w:rsidR="00A3255F" w:rsidRPr="004C54AF">
        <w:rPr>
          <w:rFonts w:ascii="Arial" w:hAnsi="Arial" w:cs="Arial"/>
          <w:sz w:val="22"/>
          <w:szCs w:val="22"/>
        </w:rPr>
        <w:t xml:space="preserve">y presentar recomendaciones que permitan </w:t>
      </w:r>
      <w:r w:rsidR="00F02FAF" w:rsidRPr="004C54AF">
        <w:rPr>
          <w:rFonts w:ascii="Arial" w:hAnsi="Arial" w:cs="Arial"/>
          <w:sz w:val="22"/>
          <w:szCs w:val="22"/>
        </w:rPr>
        <w:t>dinamizar el proceso de implementación</w:t>
      </w:r>
      <w:r w:rsidR="00E82B4F" w:rsidRPr="004C54AF">
        <w:rPr>
          <w:rFonts w:ascii="Arial" w:hAnsi="Arial" w:cs="Arial"/>
          <w:sz w:val="22"/>
          <w:szCs w:val="22"/>
        </w:rPr>
        <w:t xml:space="preserve"> y fortalecimiento del Sistema de Control Interno</w:t>
      </w:r>
      <w:r w:rsidR="002F5B77" w:rsidRPr="004C54AF">
        <w:rPr>
          <w:rFonts w:ascii="Arial" w:hAnsi="Arial" w:cs="Arial"/>
          <w:sz w:val="22"/>
          <w:szCs w:val="22"/>
        </w:rPr>
        <w:t xml:space="preserve">, </w:t>
      </w:r>
      <w:r w:rsidR="00A3255F" w:rsidRPr="004C54AF">
        <w:rPr>
          <w:rFonts w:ascii="Arial" w:hAnsi="Arial" w:cs="Arial"/>
          <w:sz w:val="22"/>
          <w:szCs w:val="22"/>
        </w:rPr>
        <w:t>dentro del marco establecido por la Ley 1474 de 2011 y los lineamientos dispuestos por el Departamento Administrativo de la Función Pública (DAFP)</w:t>
      </w:r>
      <w:r w:rsidR="002F5B77" w:rsidRPr="004C54AF">
        <w:rPr>
          <w:rFonts w:ascii="Arial" w:hAnsi="Arial" w:cs="Arial"/>
          <w:sz w:val="22"/>
          <w:szCs w:val="22"/>
        </w:rPr>
        <w:t xml:space="preserve"> </w:t>
      </w:r>
      <w:r w:rsidR="00B85EA8" w:rsidRPr="004C54AF">
        <w:rPr>
          <w:rFonts w:ascii="Arial" w:hAnsi="Arial" w:cs="Arial"/>
          <w:sz w:val="22"/>
          <w:szCs w:val="22"/>
        </w:rPr>
        <w:t>frente</w:t>
      </w:r>
      <w:r w:rsidR="002F5B77" w:rsidRPr="004C54AF">
        <w:rPr>
          <w:rFonts w:ascii="Arial" w:hAnsi="Arial" w:cs="Arial"/>
          <w:sz w:val="22"/>
          <w:szCs w:val="22"/>
        </w:rPr>
        <w:t xml:space="preserve"> al Informe Pormenorizado de Contro</w:t>
      </w:r>
      <w:r w:rsidR="00B85EA8" w:rsidRPr="004C54AF">
        <w:rPr>
          <w:rFonts w:ascii="Arial" w:hAnsi="Arial" w:cs="Arial"/>
          <w:sz w:val="22"/>
          <w:szCs w:val="22"/>
        </w:rPr>
        <w:t>l Interno.</w:t>
      </w:r>
    </w:p>
    <w:p w:rsidR="006514C5" w:rsidRPr="004C54AF" w:rsidRDefault="006514C5" w:rsidP="00AC0A3A">
      <w:pPr>
        <w:ind w:right="-800"/>
        <w:jc w:val="both"/>
        <w:rPr>
          <w:rFonts w:ascii="Arial" w:hAnsi="Arial" w:cs="Arial"/>
          <w:sz w:val="22"/>
          <w:szCs w:val="22"/>
        </w:rPr>
      </w:pPr>
    </w:p>
    <w:p w:rsidR="00A3255F" w:rsidRPr="004C54AF" w:rsidRDefault="00A3255F" w:rsidP="00AC0A3A">
      <w:pPr>
        <w:pStyle w:val="Prrafodelista"/>
        <w:numPr>
          <w:ilvl w:val="0"/>
          <w:numId w:val="5"/>
        </w:numPr>
        <w:ind w:left="0" w:right="-800"/>
        <w:jc w:val="both"/>
        <w:rPr>
          <w:b/>
        </w:rPr>
      </w:pPr>
      <w:r w:rsidRPr="004C54AF">
        <w:rPr>
          <w:b/>
        </w:rPr>
        <w:t>ALCANCE:</w:t>
      </w:r>
    </w:p>
    <w:p w:rsidR="00A3255F" w:rsidRPr="004C54AF" w:rsidRDefault="00A3255F" w:rsidP="00AC0A3A">
      <w:pPr>
        <w:ind w:right="-800"/>
        <w:jc w:val="both"/>
        <w:rPr>
          <w:rFonts w:ascii="Arial" w:hAnsi="Arial" w:cs="Arial"/>
          <w:sz w:val="22"/>
          <w:szCs w:val="22"/>
        </w:rPr>
      </w:pPr>
    </w:p>
    <w:p w:rsidR="00A3255F" w:rsidRPr="004C54AF" w:rsidRDefault="00A3255F" w:rsidP="00AC0A3A">
      <w:pPr>
        <w:ind w:right="-800"/>
        <w:jc w:val="both"/>
        <w:rPr>
          <w:rFonts w:ascii="Arial" w:hAnsi="Arial" w:cs="Arial"/>
          <w:sz w:val="22"/>
          <w:szCs w:val="22"/>
        </w:rPr>
      </w:pPr>
      <w:r w:rsidRPr="004C54AF">
        <w:rPr>
          <w:rFonts w:ascii="Arial" w:hAnsi="Arial" w:cs="Arial"/>
          <w:sz w:val="22"/>
          <w:szCs w:val="22"/>
        </w:rPr>
        <w:t>De acuerdo con los lineamientos publicados por el DAFP en su página Web, derivados del proceso de implementación del MIPG</w:t>
      </w:r>
      <w:r w:rsidR="000F6628">
        <w:rPr>
          <w:rFonts w:ascii="Arial" w:hAnsi="Arial" w:cs="Arial"/>
          <w:sz w:val="22"/>
          <w:szCs w:val="22"/>
        </w:rPr>
        <w:t>,</w:t>
      </w:r>
      <w:r w:rsidRPr="004C54AF">
        <w:rPr>
          <w:rFonts w:ascii="Arial" w:hAnsi="Arial" w:cs="Arial"/>
          <w:sz w:val="22"/>
          <w:szCs w:val="22"/>
        </w:rPr>
        <w:t xml:space="preserve"> establecido en el Decreto 1499 de 2017</w:t>
      </w:r>
      <w:r w:rsidR="00FE25A5" w:rsidRPr="004C54AF">
        <w:rPr>
          <w:rFonts w:ascii="Arial" w:hAnsi="Arial" w:cs="Arial"/>
          <w:sz w:val="22"/>
          <w:szCs w:val="22"/>
        </w:rPr>
        <w:t xml:space="preserve">, </w:t>
      </w:r>
      <w:r w:rsidR="0044098B" w:rsidRPr="004C54AF">
        <w:rPr>
          <w:rFonts w:ascii="Arial" w:hAnsi="Arial" w:cs="Arial"/>
          <w:sz w:val="22"/>
          <w:szCs w:val="22"/>
        </w:rPr>
        <w:t xml:space="preserve">el </w:t>
      </w:r>
      <w:r w:rsidR="00FE25A5" w:rsidRPr="004C54AF">
        <w:rPr>
          <w:rFonts w:ascii="Arial" w:hAnsi="Arial" w:cs="Arial"/>
          <w:sz w:val="22"/>
          <w:szCs w:val="22"/>
        </w:rPr>
        <w:t>alcance del Informe Pormenorizado del Estado del Control Interno</w:t>
      </w:r>
      <w:r w:rsidR="00763297" w:rsidRPr="004C54AF">
        <w:rPr>
          <w:rFonts w:ascii="Arial" w:hAnsi="Arial" w:cs="Arial"/>
          <w:sz w:val="22"/>
          <w:szCs w:val="22"/>
        </w:rPr>
        <w:t xml:space="preserve"> </w:t>
      </w:r>
      <w:r w:rsidR="0044098B" w:rsidRPr="004C54AF">
        <w:rPr>
          <w:rFonts w:ascii="Arial" w:hAnsi="Arial" w:cs="Arial"/>
          <w:sz w:val="22"/>
          <w:szCs w:val="22"/>
        </w:rPr>
        <w:t>comprendió:</w:t>
      </w:r>
    </w:p>
    <w:p w:rsidR="00CA3F93" w:rsidRPr="004C54AF" w:rsidRDefault="00CA3F93" w:rsidP="00AC0A3A">
      <w:pPr>
        <w:ind w:right="-800"/>
        <w:jc w:val="both"/>
        <w:rPr>
          <w:rFonts w:ascii="Arial" w:hAnsi="Arial" w:cs="Arial"/>
          <w:sz w:val="22"/>
          <w:szCs w:val="22"/>
        </w:rPr>
      </w:pPr>
    </w:p>
    <w:p w:rsidR="00397152" w:rsidRPr="004C54AF" w:rsidRDefault="00703440" w:rsidP="00AC0A3A">
      <w:pPr>
        <w:pStyle w:val="Prrafodelista"/>
        <w:numPr>
          <w:ilvl w:val="0"/>
          <w:numId w:val="9"/>
        </w:numPr>
        <w:ind w:left="0" w:right="-800" w:hanging="425"/>
        <w:jc w:val="both"/>
      </w:pPr>
      <w:r w:rsidRPr="004C54AF">
        <w:t xml:space="preserve">Verificación de </w:t>
      </w:r>
      <w:r w:rsidR="00CA3F93" w:rsidRPr="004C54AF">
        <w:t xml:space="preserve">las acciones </w:t>
      </w:r>
      <w:r w:rsidR="0079138D" w:rsidRPr="004C54AF">
        <w:t xml:space="preserve">institucionales </w:t>
      </w:r>
      <w:r w:rsidR="00CA3F93" w:rsidRPr="004C54AF">
        <w:t xml:space="preserve">adelantadas frente a la </w:t>
      </w:r>
      <w:r w:rsidR="00DE380D" w:rsidRPr="004C54AF">
        <w:t xml:space="preserve">implementación de cada uno de los componentes </w:t>
      </w:r>
      <w:r w:rsidR="00E13FE4" w:rsidRPr="004C54AF">
        <w:t xml:space="preserve">del Modelo </w:t>
      </w:r>
      <w:r w:rsidR="00397152" w:rsidRPr="004C54AF">
        <w:t>Estándar de Control Interno – MECI.</w:t>
      </w:r>
    </w:p>
    <w:p w:rsidR="00397152" w:rsidRPr="004C54AF" w:rsidRDefault="00397152" w:rsidP="00AC0A3A">
      <w:pPr>
        <w:pStyle w:val="Prrafodelista"/>
        <w:ind w:left="0" w:right="-800"/>
        <w:jc w:val="both"/>
      </w:pPr>
    </w:p>
    <w:p w:rsidR="00297D7D" w:rsidRPr="004C54AF" w:rsidRDefault="00A3255F" w:rsidP="00AC0A3A">
      <w:pPr>
        <w:pStyle w:val="Prrafodelista"/>
        <w:numPr>
          <w:ilvl w:val="0"/>
          <w:numId w:val="9"/>
        </w:numPr>
        <w:ind w:left="0" w:right="-800" w:hanging="425"/>
        <w:jc w:val="both"/>
      </w:pPr>
      <w:r w:rsidRPr="004C54AF">
        <w:t xml:space="preserve">Verificación de la </w:t>
      </w:r>
      <w:r w:rsidR="00C95A68" w:rsidRPr="004C54AF">
        <w:t xml:space="preserve">formulación, ajustes y/o modificaciones a los </w:t>
      </w:r>
      <w:r w:rsidRPr="004C54AF">
        <w:t>planes de acción y/o planes de mejora para la impleme</w:t>
      </w:r>
      <w:r w:rsidR="00C95A68" w:rsidRPr="004C54AF">
        <w:t>ntación o proceso de transición del MIPG.</w:t>
      </w:r>
    </w:p>
    <w:p w:rsidR="00EE7F9A" w:rsidRPr="004C54AF" w:rsidRDefault="00EE7F9A" w:rsidP="00AC0A3A">
      <w:pPr>
        <w:pStyle w:val="Prrafodelista"/>
        <w:ind w:left="0" w:right="-800"/>
        <w:jc w:val="both"/>
      </w:pPr>
    </w:p>
    <w:p w:rsidR="00861C2C" w:rsidRPr="004C54AF" w:rsidRDefault="00EE7F9A" w:rsidP="00AC0A3A">
      <w:pPr>
        <w:pStyle w:val="Prrafodelista"/>
        <w:numPr>
          <w:ilvl w:val="0"/>
          <w:numId w:val="9"/>
        </w:numPr>
        <w:ind w:left="0" w:right="-800" w:hanging="425"/>
        <w:jc w:val="both"/>
      </w:pPr>
      <w:r w:rsidRPr="004C54AF">
        <w:t>Identificación de la ejecución de actividades de sostenibilidad asociadas a los productos, criterios, componentes o características de l</w:t>
      </w:r>
      <w:r w:rsidR="002B2A25" w:rsidRPr="004C54AF">
        <w:t xml:space="preserve">os componentes </w:t>
      </w:r>
      <w:r w:rsidR="00861C2C" w:rsidRPr="004C54AF">
        <w:t>del Modelo Estándar de Control Interno – MECI.</w:t>
      </w:r>
    </w:p>
    <w:p w:rsidR="00297D7D" w:rsidRPr="004C54AF" w:rsidRDefault="00297D7D" w:rsidP="00AC0A3A">
      <w:pPr>
        <w:pStyle w:val="Prrafodelista"/>
        <w:ind w:left="0"/>
      </w:pPr>
    </w:p>
    <w:p w:rsidR="00A3255F" w:rsidRPr="004C54AF" w:rsidRDefault="00A3255F" w:rsidP="00AC0A3A">
      <w:pPr>
        <w:pStyle w:val="Prrafodelista"/>
        <w:numPr>
          <w:ilvl w:val="0"/>
          <w:numId w:val="5"/>
        </w:numPr>
        <w:ind w:left="0" w:right="-800"/>
        <w:jc w:val="both"/>
        <w:rPr>
          <w:b/>
        </w:rPr>
      </w:pPr>
      <w:r w:rsidRPr="004C54AF">
        <w:rPr>
          <w:b/>
        </w:rPr>
        <w:t>CRITERIOS:</w:t>
      </w:r>
    </w:p>
    <w:p w:rsidR="00A3255F" w:rsidRPr="004C54AF" w:rsidRDefault="00A3255F" w:rsidP="00AC0A3A">
      <w:pPr>
        <w:ind w:right="-800"/>
        <w:jc w:val="both"/>
        <w:rPr>
          <w:rFonts w:ascii="Arial" w:hAnsi="Arial" w:cs="Arial"/>
          <w:sz w:val="22"/>
          <w:szCs w:val="22"/>
        </w:rPr>
      </w:pPr>
    </w:p>
    <w:p w:rsidR="00A3255F" w:rsidRPr="004C54AF" w:rsidRDefault="00A3255F" w:rsidP="00AC0A3A">
      <w:pPr>
        <w:numPr>
          <w:ilvl w:val="0"/>
          <w:numId w:val="2"/>
        </w:numPr>
        <w:ind w:left="0" w:right="-800"/>
        <w:jc w:val="both"/>
        <w:rPr>
          <w:rFonts w:ascii="Arial" w:hAnsi="Arial" w:cs="Arial"/>
          <w:sz w:val="22"/>
          <w:szCs w:val="22"/>
        </w:rPr>
      </w:pPr>
      <w:r w:rsidRPr="004C54AF">
        <w:rPr>
          <w:rFonts w:ascii="Arial" w:hAnsi="Arial" w:cs="Arial"/>
          <w:sz w:val="22"/>
          <w:szCs w:val="22"/>
        </w:rPr>
        <w:t>Decreto 1499 de 2017 “</w:t>
      </w:r>
      <w:r w:rsidRPr="004C54AF">
        <w:rPr>
          <w:rFonts w:ascii="Arial" w:hAnsi="Arial" w:cs="Arial"/>
          <w:i/>
          <w:sz w:val="22"/>
          <w:szCs w:val="22"/>
        </w:rPr>
        <w:t>Por medio del cual se modifica el Decreto 1083 de 2015, Decreto Único Reglamentario del Sector Función Pública, en lo relacionado con el Sistema de Gestión establecido en el artículo 133 de la Ley 1753 de 2015</w:t>
      </w:r>
      <w:r w:rsidRPr="004C54AF">
        <w:rPr>
          <w:rFonts w:ascii="Arial" w:hAnsi="Arial" w:cs="Arial"/>
          <w:sz w:val="22"/>
          <w:szCs w:val="22"/>
        </w:rPr>
        <w:t>”.</w:t>
      </w:r>
    </w:p>
    <w:p w:rsidR="00A3255F" w:rsidRPr="004C54AF" w:rsidRDefault="00A3255F" w:rsidP="00AC0A3A">
      <w:pPr>
        <w:ind w:right="-800"/>
        <w:jc w:val="both"/>
        <w:rPr>
          <w:rFonts w:ascii="Arial" w:hAnsi="Arial" w:cs="Arial"/>
          <w:sz w:val="22"/>
          <w:szCs w:val="22"/>
        </w:rPr>
      </w:pPr>
    </w:p>
    <w:p w:rsidR="00A3255F" w:rsidRPr="004C54AF" w:rsidRDefault="00A3255F" w:rsidP="00AC0A3A">
      <w:pPr>
        <w:numPr>
          <w:ilvl w:val="0"/>
          <w:numId w:val="2"/>
        </w:numPr>
        <w:ind w:left="0" w:right="-800"/>
        <w:jc w:val="both"/>
        <w:rPr>
          <w:rFonts w:ascii="Arial" w:hAnsi="Arial" w:cs="Arial"/>
          <w:sz w:val="22"/>
          <w:szCs w:val="22"/>
        </w:rPr>
      </w:pPr>
      <w:r w:rsidRPr="004C54AF">
        <w:rPr>
          <w:rFonts w:ascii="Arial" w:hAnsi="Arial" w:cs="Arial"/>
          <w:sz w:val="22"/>
          <w:szCs w:val="22"/>
        </w:rPr>
        <w:t>Decreto 648 de 2017 “</w:t>
      </w:r>
      <w:r w:rsidRPr="004C54AF">
        <w:rPr>
          <w:rFonts w:ascii="Arial" w:hAnsi="Arial" w:cs="Arial"/>
          <w:i/>
          <w:sz w:val="22"/>
          <w:szCs w:val="22"/>
        </w:rPr>
        <w:t>Por el cual se modifica y adiciona el Decreto </w:t>
      </w:r>
      <w:hyperlink r:id="rId8" w:history="1">
        <w:r w:rsidRPr="004C54AF">
          <w:rPr>
            <w:rFonts w:ascii="Arial" w:hAnsi="Arial" w:cs="Arial"/>
            <w:i/>
            <w:sz w:val="22"/>
            <w:szCs w:val="22"/>
          </w:rPr>
          <w:t>1083</w:t>
        </w:r>
      </w:hyperlink>
      <w:r w:rsidRPr="004C54AF">
        <w:rPr>
          <w:rFonts w:ascii="Arial" w:hAnsi="Arial" w:cs="Arial"/>
          <w:i/>
          <w:sz w:val="22"/>
          <w:szCs w:val="22"/>
        </w:rPr>
        <w:t> de 2015, Reglamentario Único del Sector de la Función Pública</w:t>
      </w:r>
      <w:r w:rsidRPr="004C54AF">
        <w:rPr>
          <w:rFonts w:ascii="Arial" w:hAnsi="Arial" w:cs="Arial"/>
          <w:sz w:val="22"/>
          <w:szCs w:val="22"/>
        </w:rPr>
        <w:t>”.</w:t>
      </w:r>
    </w:p>
    <w:p w:rsidR="00A3255F" w:rsidRPr="004C54AF" w:rsidRDefault="00A3255F" w:rsidP="00AC0A3A">
      <w:pPr>
        <w:ind w:right="-800"/>
        <w:jc w:val="both"/>
        <w:rPr>
          <w:rFonts w:ascii="Arial" w:hAnsi="Arial" w:cs="Arial"/>
          <w:sz w:val="22"/>
          <w:szCs w:val="22"/>
        </w:rPr>
      </w:pPr>
    </w:p>
    <w:p w:rsidR="00D61AC1" w:rsidRPr="004C54AF" w:rsidRDefault="00A3255F" w:rsidP="00AC0A3A">
      <w:pPr>
        <w:numPr>
          <w:ilvl w:val="0"/>
          <w:numId w:val="2"/>
        </w:numPr>
        <w:ind w:left="0" w:right="-800"/>
        <w:jc w:val="both"/>
        <w:rPr>
          <w:rFonts w:ascii="Arial" w:hAnsi="Arial" w:cs="Arial"/>
          <w:sz w:val="22"/>
          <w:szCs w:val="22"/>
        </w:rPr>
      </w:pPr>
      <w:r w:rsidRPr="004C54AF">
        <w:rPr>
          <w:rFonts w:ascii="Arial" w:hAnsi="Arial" w:cs="Arial"/>
          <w:sz w:val="22"/>
          <w:szCs w:val="22"/>
        </w:rPr>
        <w:t>Manual Operativo Sistema de Gestión Modelo In</w:t>
      </w:r>
      <w:r w:rsidR="00E146EE" w:rsidRPr="004C54AF">
        <w:rPr>
          <w:rFonts w:ascii="Arial" w:hAnsi="Arial" w:cs="Arial"/>
          <w:sz w:val="22"/>
          <w:szCs w:val="22"/>
        </w:rPr>
        <w:t>tegrado de Planeación y Gestión V2.0, así como los instrumentos complementarios</w:t>
      </w:r>
      <w:r w:rsidR="00D61AC1" w:rsidRPr="004C54AF">
        <w:rPr>
          <w:rFonts w:ascii="Arial" w:hAnsi="Arial" w:cs="Arial"/>
          <w:sz w:val="22"/>
          <w:szCs w:val="22"/>
        </w:rPr>
        <w:t xml:space="preserve"> sobre criterios diferenciales.</w:t>
      </w:r>
    </w:p>
    <w:p w:rsidR="00D61AC1" w:rsidRPr="004C54AF" w:rsidRDefault="00D61AC1" w:rsidP="00AC0A3A">
      <w:pPr>
        <w:pStyle w:val="Prrafodelista"/>
        <w:ind w:left="0"/>
      </w:pPr>
    </w:p>
    <w:p w:rsidR="00A3255F" w:rsidRPr="004C54AF" w:rsidRDefault="00A3255F" w:rsidP="00AC0A3A">
      <w:pPr>
        <w:numPr>
          <w:ilvl w:val="0"/>
          <w:numId w:val="2"/>
        </w:numPr>
        <w:ind w:left="0" w:right="-800"/>
        <w:jc w:val="both"/>
        <w:rPr>
          <w:rFonts w:ascii="Arial" w:hAnsi="Arial" w:cs="Arial"/>
          <w:sz w:val="22"/>
          <w:szCs w:val="22"/>
        </w:rPr>
      </w:pPr>
      <w:r w:rsidRPr="004C54AF">
        <w:rPr>
          <w:rFonts w:ascii="Arial" w:hAnsi="Arial" w:cs="Arial"/>
          <w:sz w:val="22"/>
          <w:szCs w:val="22"/>
        </w:rPr>
        <w:lastRenderedPageBreak/>
        <w:t xml:space="preserve">Lineamientos del DAFP para elaborar el Informe Pormenorizado del Estado del Control Interno publicados en el sitio Web </w:t>
      </w:r>
      <w:hyperlink r:id="rId9" w:history="1">
        <w:r w:rsidRPr="004C54AF">
          <w:rPr>
            <w:rFonts w:ascii="Arial" w:hAnsi="Arial" w:cs="Arial"/>
            <w:sz w:val="22"/>
            <w:szCs w:val="22"/>
          </w:rPr>
          <w:t>http://www.funcionpublica.gov.co/eva/mipg/preguntas_frecuentes.html</w:t>
        </w:r>
      </w:hyperlink>
      <w:r w:rsidR="00D61AC1" w:rsidRPr="004C54AF">
        <w:rPr>
          <w:rFonts w:ascii="Arial" w:hAnsi="Arial" w:cs="Arial"/>
          <w:sz w:val="22"/>
          <w:szCs w:val="22"/>
        </w:rPr>
        <w:t>, específicamente lo concerniente a la vigencia 2019.</w:t>
      </w:r>
    </w:p>
    <w:p w:rsidR="00E146EE" w:rsidRPr="004C54AF" w:rsidRDefault="00E146EE" w:rsidP="00AC0A3A">
      <w:pPr>
        <w:pStyle w:val="Prrafodelista"/>
        <w:ind w:left="0"/>
      </w:pPr>
    </w:p>
    <w:p w:rsidR="00DB096E" w:rsidRPr="004C54AF" w:rsidRDefault="00E146EE" w:rsidP="00AC0A3A">
      <w:pPr>
        <w:numPr>
          <w:ilvl w:val="0"/>
          <w:numId w:val="2"/>
        </w:numPr>
        <w:ind w:left="0" w:right="-800"/>
        <w:jc w:val="both"/>
        <w:rPr>
          <w:rFonts w:ascii="Arial" w:hAnsi="Arial" w:cs="Arial"/>
          <w:sz w:val="22"/>
          <w:szCs w:val="22"/>
        </w:rPr>
      </w:pPr>
      <w:r w:rsidRPr="004C54AF">
        <w:rPr>
          <w:rFonts w:ascii="Arial" w:hAnsi="Arial" w:cs="Arial"/>
          <w:sz w:val="22"/>
          <w:szCs w:val="22"/>
        </w:rPr>
        <w:t>Decreto 591 de 2018</w:t>
      </w:r>
      <w:r w:rsidR="00DB096E" w:rsidRPr="004C54AF">
        <w:rPr>
          <w:rFonts w:ascii="Arial" w:hAnsi="Arial" w:cs="Arial"/>
          <w:sz w:val="22"/>
          <w:szCs w:val="22"/>
        </w:rPr>
        <w:t xml:space="preserve"> </w:t>
      </w:r>
      <w:r w:rsidR="00DB096E" w:rsidRPr="004C54AF">
        <w:rPr>
          <w:rFonts w:ascii="Arial" w:hAnsi="Arial" w:cs="Arial"/>
          <w:i/>
          <w:sz w:val="22"/>
          <w:szCs w:val="22"/>
        </w:rPr>
        <w:t>“Por medio del cual se adopta el Modelo Integrado de Planeación y Gestión Nacional y se dictan otras disposiciones”</w:t>
      </w:r>
      <w:r w:rsidR="003935A9" w:rsidRPr="004C54AF">
        <w:rPr>
          <w:rFonts w:ascii="Arial" w:hAnsi="Arial" w:cs="Arial"/>
          <w:i/>
          <w:sz w:val="22"/>
          <w:szCs w:val="22"/>
        </w:rPr>
        <w:t>.</w:t>
      </w:r>
    </w:p>
    <w:p w:rsidR="00D61AC1" w:rsidRPr="004C54AF" w:rsidRDefault="00D61AC1" w:rsidP="00AC0A3A">
      <w:pPr>
        <w:pStyle w:val="Prrafodelista"/>
        <w:ind w:left="0"/>
      </w:pPr>
    </w:p>
    <w:p w:rsidR="00D61AC1" w:rsidRPr="004C54AF" w:rsidRDefault="00A87FC2" w:rsidP="00AC0A3A">
      <w:pPr>
        <w:numPr>
          <w:ilvl w:val="0"/>
          <w:numId w:val="2"/>
        </w:numPr>
        <w:ind w:left="0" w:right="-800"/>
        <w:jc w:val="both"/>
        <w:rPr>
          <w:rFonts w:ascii="Arial" w:hAnsi="Arial" w:cs="Arial"/>
          <w:sz w:val="22"/>
          <w:szCs w:val="22"/>
        </w:rPr>
      </w:pPr>
      <w:r w:rsidRPr="004C54AF">
        <w:rPr>
          <w:rFonts w:ascii="Arial" w:hAnsi="Arial" w:cs="Arial"/>
          <w:sz w:val="22"/>
          <w:szCs w:val="22"/>
        </w:rPr>
        <w:t xml:space="preserve">Circular </w:t>
      </w:r>
      <w:r w:rsidR="00175724" w:rsidRPr="004C54AF">
        <w:rPr>
          <w:rFonts w:ascii="Arial" w:hAnsi="Arial" w:cs="Arial"/>
          <w:sz w:val="22"/>
          <w:szCs w:val="22"/>
        </w:rPr>
        <w:t>0</w:t>
      </w:r>
      <w:r w:rsidRPr="004C54AF">
        <w:rPr>
          <w:rFonts w:ascii="Arial" w:hAnsi="Arial" w:cs="Arial"/>
          <w:sz w:val="22"/>
          <w:szCs w:val="22"/>
        </w:rPr>
        <w:t>02</w:t>
      </w:r>
      <w:r w:rsidR="00175724" w:rsidRPr="004C54AF">
        <w:rPr>
          <w:rFonts w:ascii="Arial" w:hAnsi="Arial" w:cs="Arial"/>
          <w:sz w:val="22"/>
          <w:szCs w:val="22"/>
        </w:rPr>
        <w:t xml:space="preserve"> de 2019 </w:t>
      </w:r>
      <w:r w:rsidRPr="004C54AF">
        <w:rPr>
          <w:rFonts w:ascii="Arial" w:hAnsi="Arial" w:cs="Arial"/>
          <w:sz w:val="22"/>
          <w:szCs w:val="22"/>
        </w:rPr>
        <w:t xml:space="preserve">Dirección </w:t>
      </w:r>
      <w:r w:rsidR="009B6571" w:rsidRPr="004C54AF">
        <w:rPr>
          <w:rFonts w:ascii="Arial" w:hAnsi="Arial" w:cs="Arial"/>
          <w:sz w:val="22"/>
          <w:szCs w:val="22"/>
        </w:rPr>
        <w:t xml:space="preserve">Distrital </w:t>
      </w:r>
      <w:r w:rsidRPr="004C54AF">
        <w:rPr>
          <w:rFonts w:ascii="Arial" w:hAnsi="Arial" w:cs="Arial"/>
          <w:sz w:val="22"/>
          <w:szCs w:val="22"/>
        </w:rPr>
        <w:t xml:space="preserve">de Desarrollo Institucional “Directrices para la formulación del plan de adecuación y sostenibilidad </w:t>
      </w:r>
      <w:r w:rsidR="00175724" w:rsidRPr="004C54AF">
        <w:rPr>
          <w:rFonts w:ascii="Arial" w:hAnsi="Arial" w:cs="Arial"/>
          <w:sz w:val="22"/>
          <w:szCs w:val="22"/>
        </w:rPr>
        <w:t>del Sistema Integrado de Gestión Distrital con el referente MIPG”</w:t>
      </w:r>
      <w:r w:rsidR="000F6628">
        <w:rPr>
          <w:rFonts w:ascii="Arial" w:hAnsi="Arial" w:cs="Arial"/>
          <w:sz w:val="22"/>
          <w:szCs w:val="22"/>
        </w:rPr>
        <w:t>.</w:t>
      </w:r>
    </w:p>
    <w:p w:rsidR="00D61AC1" w:rsidRPr="004C54AF" w:rsidRDefault="00D61AC1" w:rsidP="00AC0A3A">
      <w:pPr>
        <w:ind w:right="-800"/>
        <w:jc w:val="both"/>
        <w:rPr>
          <w:rFonts w:ascii="Arial" w:hAnsi="Arial" w:cs="Arial"/>
          <w:sz w:val="22"/>
          <w:szCs w:val="22"/>
        </w:rPr>
      </w:pPr>
    </w:p>
    <w:p w:rsidR="00A3255F" w:rsidRPr="004C54AF" w:rsidRDefault="00A3255F" w:rsidP="00AC0A3A">
      <w:pPr>
        <w:pStyle w:val="Prrafodelista"/>
        <w:numPr>
          <w:ilvl w:val="0"/>
          <w:numId w:val="5"/>
        </w:numPr>
        <w:ind w:left="0" w:right="-800"/>
        <w:jc w:val="both"/>
        <w:rPr>
          <w:b/>
        </w:rPr>
      </w:pPr>
      <w:r w:rsidRPr="004C54AF">
        <w:rPr>
          <w:b/>
        </w:rPr>
        <w:t>METODOLOGÍA Y ACTIVIDADES REALIZADAS:</w:t>
      </w:r>
    </w:p>
    <w:p w:rsidR="00A3255F" w:rsidRPr="004C54AF" w:rsidRDefault="00A3255F" w:rsidP="00AC0A3A">
      <w:pPr>
        <w:ind w:right="-800"/>
        <w:jc w:val="both"/>
        <w:rPr>
          <w:rFonts w:ascii="Arial" w:hAnsi="Arial" w:cs="Arial"/>
          <w:sz w:val="22"/>
          <w:szCs w:val="22"/>
        </w:rPr>
      </w:pPr>
    </w:p>
    <w:p w:rsidR="0028014E" w:rsidRPr="003C6267" w:rsidRDefault="00A3255F" w:rsidP="00AC0A3A">
      <w:pPr>
        <w:ind w:right="-799"/>
        <w:jc w:val="both"/>
        <w:rPr>
          <w:rFonts w:ascii="Arial" w:hAnsi="Arial" w:cs="Arial"/>
          <w:sz w:val="22"/>
          <w:szCs w:val="22"/>
        </w:rPr>
      </w:pPr>
      <w:r w:rsidRPr="000F6628">
        <w:rPr>
          <w:rFonts w:ascii="Arial" w:hAnsi="Arial" w:cs="Arial"/>
          <w:sz w:val="22"/>
          <w:szCs w:val="22"/>
        </w:rPr>
        <w:t>A partir de los lineamientos impartidos por el DAFP para elaborar el Informe Pormenorizado de Control Interno de</w:t>
      </w:r>
      <w:r w:rsidR="00377D40" w:rsidRPr="000F6628">
        <w:rPr>
          <w:rFonts w:ascii="Arial" w:hAnsi="Arial" w:cs="Arial"/>
          <w:sz w:val="22"/>
          <w:szCs w:val="22"/>
        </w:rPr>
        <w:t xml:space="preserve"> </w:t>
      </w:r>
      <w:r w:rsidRPr="000F6628">
        <w:rPr>
          <w:rFonts w:ascii="Arial" w:hAnsi="Arial" w:cs="Arial"/>
          <w:sz w:val="22"/>
          <w:szCs w:val="22"/>
        </w:rPr>
        <w:t>l</w:t>
      </w:r>
      <w:r w:rsidR="00377D40" w:rsidRPr="000F6628">
        <w:rPr>
          <w:rFonts w:ascii="Arial" w:hAnsi="Arial" w:cs="Arial"/>
          <w:sz w:val="22"/>
          <w:szCs w:val="22"/>
        </w:rPr>
        <w:t xml:space="preserve">a vigencia </w:t>
      </w:r>
      <w:r w:rsidR="000F6628" w:rsidRPr="000F6628">
        <w:rPr>
          <w:rFonts w:ascii="Arial" w:hAnsi="Arial" w:cs="Arial"/>
          <w:sz w:val="22"/>
          <w:szCs w:val="22"/>
        </w:rPr>
        <w:t>201</w:t>
      </w:r>
      <w:r w:rsidR="000F6628">
        <w:rPr>
          <w:rFonts w:ascii="Arial" w:hAnsi="Arial" w:cs="Arial"/>
          <w:sz w:val="22"/>
          <w:szCs w:val="22"/>
        </w:rPr>
        <w:t>9</w:t>
      </w:r>
      <w:r w:rsidRPr="000F6628">
        <w:rPr>
          <w:rFonts w:ascii="Arial" w:hAnsi="Arial" w:cs="Arial"/>
          <w:sz w:val="22"/>
          <w:szCs w:val="22"/>
        </w:rPr>
        <w:t>,</w:t>
      </w:r>
      <w:r w:rsidR="00377D40" w:rsidRPr="000F6628">
        <w:rPr>
          <w:rFonts w:ascii="Arial" w:hAnsi="Arial" w:cs="Arial"/>
          <w:sz w:val="22"/>
          <w:szCs w:val="22"/>
        </w:rPr>
        <w:t xml:space="preserve"> y teniendo en cuenta el estado de avance de la implementación del Modelo Integrado de Planeación y Gestión</w:t>
      </w:r>
      <w:r w:rsidR="00625776" w:rsidRPr="000F6628">
        <w:rPr>
          <w:rFonts w:ascii="Arial" w:hAnsi="Arial" w:cs="Arial"/>
          <w:sz w:val="22"/>
          <w:szCs w:val="22"/>
        </w:rPr>
        <w:t xml:space="preserve"> MIPG en el IDU, </w:t>
      </w:r>
      <w:r w:rsidR="00E12509" w:rsidRPr="000F6628">
        <w:rPr>
          <w:rFonts w:ascii="Arial" w:hAnsi="Arial" w:cs="Arial"/>
          <w:sz w:val="22"/>
          <w:szCs w:val="22"/>
        </w:rPr>
        <w:t xml:space="preserve">la Oficina de Control Interno, </w:t>
      </w:r>
      <w:r w:rsidR="000F6628">
        <w:rPr>
          <w:rFonts w:ascii="Arial" w:hAnsi="Arial" w:cs="Arial"/>
          <w:sz w:val="22"/>
          <w:szCs w:val="22"/>
        </w:rPr>
        <w:t>realizó</w:t>
      </w:r>
      <w:r w:rsidR="000F6628" w:rsidRPr="003C6267">
        <w:rPr>
          <w:rFonts w:ascii="Arial" w:hAnsi="Arial" w:cs="Arial"/>
          <w:sz w:val="22"/>
          <w:szCs w:val="22"/>
        </w:rPr>
        <w:t xml:space="preserve"> </w:t>
      </w:r>
      <w:r w:rsidR="00877493" w:rsidRPr="003C6267">
        <w:rPr>
          <w:rFonts w:ascii="Arial" w:hAnsi="Arial" w:cs="Arial"/>
          <w:sz w:val="22"/>
          <w:szCs w:val="22"/>
        </w:rPr>
        <w:t xml:space="preserve">el </w:t>
      </w:r>
      <w:r w:rsidR="000F6628">
        <w:rPr>
          <w:rFonts w:ascii="Arial" w:hAnsi="Arial" w:cs="Arial"/>
          <w:sz w:val="22"/>
          <w:szCs w:val="22"/>
        </w:rPr>
        <w:t xml:space="preserve">presente </w:t>
      </w:r>
      <w:r w:rsidR="00877493" w:rsidRPr="003C6267">
        <w:rPr>
          <w:rFonts w:ascii="Arial" w:hAnsi="Arial" w:cs="Arial"/>
          <w:sz w:val="22"/>
          <w:szCs w:val="22"/>
        </w:rPr>
        <w:t xml:space="preserve">informe con base en </w:t>
      </w:r>
      <w:r w:rsidR="0028014E" w:rsidRPr="003C6267">
        <w:rPr>
          <w:rFonts w:ascii="Arial" w:hAnsi="Arial" w:cs="Arial"/>
          <w:sz w:val="22"/>
          <w:szCs w:val="22"/>
        </w:rPr>
        <w:t xml:space="preserve">la estructura del </w:t>
      </w:r>
      <w:r w:rsidR="00642735" w:rsidRPr="003C6267">
        <w:rPr>
          <w:rFonts w:ascii="Arial" w:hAnsi="Arial" w:cs="Arial"/>
          <w:sz w:val="22"/>
          <w:szCs w:val="22"/>
        </w:rPr>
        <w:t>M</w:t>
      </w:r>
      <w:r w:rsidR="0028014E" w:rsidRPr="003C6267">
        <w:rPr>
          <w:rFonts w:ascii="Arial" w:hAnsi="Arial" w:cs="Arial"/>
          <w:sz w:val="22"/>
          <w:szCs w:val="22"/>
        </w:rPr>
        <w:t>ECI</w:t>
      </w:r>
      <w:r w:rsidR="000F6628">
        <w:rPr>
          <w:rFonts w:ascii="Arial" w:hAnsi="Arial" w:cs="Arial"/>
          <w:sz w:val="22"/>
          <w:szCs w:val="22"/>
        </w:rPr>
        <w:t>,</w:t>
      </w:r>
      <w:r w:rsidR="0028014E" w:rsidRPr="003C6267">
        <w:rPr>
          <w:rFonts w:ascii="Arial" w:hAnsi="Arial" w:cs="Arial"/>
          <w:sz w:val="22"/>
          <w:szCs w:val="22"/>
        </w:rPr>
        <w:t xml:space="preserve"> en sus 5 componentes: Ambiente de Control, Evaluación del Riesgo, Actividades de Control, Información y Comunicación</w:t>
      </w:r>
      <w:r w:rsidR="000F6628">
        <w:rPr>
          <w:rFonts w:ascii="Arial" w:hAnsi="Arial" w:cs="Arial"/>
          <w:sz w:val="22"/>
          <w:szCs w:val="22"/>
        </w:rPr>
        <w:t xml:space="preserve"> y </w:t>
      </w:r>
      <w:r w:rsidR="0028014E" w:rsidRPr="003C6267">
        <w:rPr>
          <w:rFonts w:ascii="Arial" w:hAnsi="Arial" w:cs="Arial"/>
          <w:sz w:val="22"/>
          <w:szCs w:val="22"/>
        </w:rPr>
        <w:t>Actividades de Monitoreo, lo anterior</w:t>
      </w:r>
      <w:r w:rsidR="000F6628">
        <w:rPr>
          <w:rFonts w:ascii="Arial" w:hAnsi="Arial" w:cs="Arial"/>
          <w:sz w:val="22"/>
          <w:szCs w:val="22"/>
        </w:rPr>
        <w:t>,</w:t>
      </w:r>
      <w:r w:rsidR="0028014E" w:rsidRPr="003C6267">
        <w:rPr>
          <w:rFonts w:ascii="Arial" w:hAnsi="Arial" w:cs="Arial"/>
          <w:sz w:val="22"/>
          <w:szCs w:val="22"/>
        </w:rPr>
        <w:t xml:space="preserve"> </w:t>
      </w:r>
      <w:r w:rsidR="007948AD" w:rsidRPr="003C6267">
        <w:rPr>
          <w:rFonts w:ascii="Arial" w:hAnsi="Arial" w:cs="Arial"/>
          <w:sz w:val="22"/>
          <w:szCs w:val="22"/>
        </w:rPr>
        <w:t xml:space="preserve">en desarrollo de sus responsabilidades </w:t>
      </w:r>
      <w:r w:rsidR="00D7615A" w:rsidRPr="003C6267">
        <w:rPr>
          <w:rFonts w:ascii="Arial" w:hAnsi="Arial" w:cs="Arial"/>
          <w:sz w:val="22"/>
          <w:szCs w:val="22"/>
        </w:rPr>
        <w:t xml:space="preserve">como </w:t>
      </w:r>
      <w:r w:rsidR="0028014E" w:rsidRPr="003C6267">
        <w:rPr>
          <w:rFonts w:ascii="Arial" w:hAnsi="Arial" w:cs="Arial"/>
          <w:sz w:val="22"/>
          <w:szCs w:val="22"/>
        </w:rPr>
        <w:t>tercera línea de defensa</w:t>
      </w:r>
      <w:r w:rsidR="00D7615A" w:rsidRPr="003C6267">
        <w:rPr>
          <w:rFonts w:ascii="Arial" w:hAnsi="Arial" w:cs="Arial"/>
          <w:sz w:val="22"/>
          <w:szCs w:val="22"/>
        </w:rPr>
        <w:t xml:space="preserve"> del Sistema de Control Interno.</w:t>
      </w:r>
    </w:p>
    <w:p w:rsidR="00D7615A" w:rsidRPr="004C54AF" w:rsidRDefault="00D7615A" w:rsidP="00AC0A3A">
      <w:pPr>
        <w:ind w:right="-799"/>
        <w:jc w:val="both"/>
        <w:rPr>
          <w:rFonts w:ascii="Arial" w:hAnsi="Arial" w:cs="Arial"/>
          <w:sz w:val="21"/>
          <w:szCs w:val="21"/>
        </w:rPr>
      </w:pPr>
    </w:p>
    <w:p w:rsidR="00642735" w:rsidRPr="004C54AF" w:rsidRDefault="00642735" w:rsidP="00AC0A3A">
      <w:pPr>
        <w:ind w:right="-799"/>
        <w:jc w:val="both"/>
        <w:rPr>
          <w:rFonts w:ascii="Arial" w:hAnsi="Arial" w:cs="Arial"/>
          <w:sz w:val="22"/>
          <w:szCs w:val="22"/>
        </w:rPr>
      </w:pPr>
      <w:r w:rsidRPr="004C54AF">
        <w:rPr>
          <w:rFonts w:ascii="Arial" w:hAnsi="Arial" w:cs="Arial"/>
          <w:sz w:val="22"/>
          <w:szCs w:val="22"/>
        </w:rPr>
        <w:t>Atendiendo lo anterior, se realizaron las siguientes actividades:</w:t>
      </w:r>
    </w:p>
    <w:p w:rsidR="00642735" w:rsidRPr="004C54AF" w:rsidRDefault="00642735" w:rsidP="00AC0A3A">
      <w:pPr>
        <w:ind w:right="-799"/>
        <w:jc w:val="both"/>
        <w:rPr>
          <w:rFonts w:ascii="Arial" w:hAnsi="Arial" w:cs="Arial"/>
          <w:sz w:val="22"/>
          <w:szCs w:val="22"/>
        </w:rPr>
      </w:pPr>
    </w:p>
    <w:p w:rsidR="00A445E1" w:rsidRPr="004C54AF" w:rsidRDefault="00EF3FD5" w:rsidP="00AC0A3A">
      <w:pPr>
        <w:numPr>
          <w:ilvl w:val="0"/>
          <w:numId w:val="1"/>
        </w:numPr>
        <w:ind w:left="0" w:right="-799"/>
        <w:jc w:val="both"/>
        <w:rPr>
          <w:rFonts w:ascii="Arial" w:hAnsi="Arial" w:cs="Arial"/>
          <w:sz w:val="22"/>
          <w:szCs w:val="22"/>
        </w:rPr>
      </w:pPr>
      <w:r w:rsidRPr="004C54AF">
        <w:rPr>
          <w:rFonts w:ascii="Arial" w:hAnsi="Arial" w:cs="Arial"/>
          <w:sz w:val="22"/>
          <w:szCs w:val="22"/>
        </w:rPr>
        <w:t xml:space="preserve">Comunicación </w:t>
      </w:r>
      <w:r w:rsidR="00A3255F" w:rsidRPr="004C54AF">
        <w:rPr>
          <w:rFonts w:ascii="Arial" w:hAnsi="Arial" w:cs="Arial"/>
          <w:sz w:val="22"/>
          <w:szCs w:val="22"/>
        </w:rPr>
        <w:t>a la Alta Dirección y a las áreas que tienen actividades específicas y/o productos en la implementación de</w:t>
      </w:r>
      <w:r w:rsidR="0077251A" w:rsidRPr="004C54AF">
        <w:rPr>
          <w:rFonts w:ascii="Arial" w:hAnsi="Arial" w:cs="Arial"/>
          <w:sz w:val="22"/>
          <w:szCs w:val="22"/>
        </w:rPr>
        <w:t xml:space="preserve"> </w:t>
      </w:r>
      <w:r w:rsidR="00A3255F" w:rsidRPr="004C54AF">
        <w:rPr>
          <w:rFonts w:ascii="Arial" w:hAnsi="Arial" w:cs="Arial"/>
          <w:sz w:val="22"/>
          <w:szCs w:val="22"/>
        </w:rPr>
        <w:t>l</w:t>
      </w:r>
      <w:r w:rsidR="0077251A" w:rsidRPr="004C54AF">
        <w:rPr>
          <w:rFonts w:ascii="Arial" w:hAnsi="Arial" w:cs="Arial"/>
          <w:sz w:val="22"/>
          <w:szCs w:val="22"/>
        </w:rPr>
        <w:t>a Séptima Dimensión</w:t>
      </w:r>
      <w:r w:rsidR="000F6628">
        <w:rPr>
          <w:rFonts w:ascii="Arial" w:hAnsi="Arial" w:cs="Arial"/>
          <w:sz w:val="22"/>
          <w:szCs w:val="22"/>
        </w:rPr>
        <w:t>,</w:t>
      </w:r>
      <w:r w:rsidR="00A3255F" w:rsidRPr="004C54AF">
        <w:rPr>
          <w:rFonts w:ascii="Arial" w:hAnsi="Arial" w:cs="Arial"/>
          <w:sz w:val="22"/>
          <w:szCs w:val="22"/>
        </w:rPr>
        <w:t xml:space="preserve"> informando el objetivo, alcance y lineamientos establecidos para realizar </w:t>
      </w:r>
      <w:r w:rsidR="000E132B" w:rsidRPr="004C54AF">
        <w:rPr>
          <w:rFonts w:ascii="Arial" w:hAnsi="Arial" w:cs="Arial"/>
          <w:sz w:val="22"/>
          <w:szCs w:val="22"/>
        </w:rPr>
        <w:t xml:space="preserve">la evaluación independiente </w:t>
      </w:r>
      <w:r w:rsidR="00A445E1" w:rsidRPr="004C54AF">
        <w:rPr>
          <w:rFonts w:ascii="Arial" w:hAnsi="Arial" w:cs="Arial"/>
          <w:sz w:val="22"/>
          <w:szCs w:val="22"/>
        </w:rPr>
        <w:t>del Sistema de Control Interno, con base en la estructura para reportar el desempeño del sistema en el aplicativo FURAG, para la vigencia 2018.</w:t>
      </w:r>
    </w:p>
    <w:p w:rsidR="00A3255F" w:rsidRPr="004C54AF" w:rsidRDefault="00A3255F" w:rsidP="00AC0A3A">
      <w:pPr>
        <w:ind w:right="-799"/>
        <w:jc w:val="both"/>
        <w:rPr>
          <w:rFonts w:ascii="Arial" w:hAnsi="Arial" w:cs="Arial"/>
          <w:sz w:val="22"/>
          <w:szCs w:val="22"/>
        </w:rPr>
      </w:pPr>
    </w:p>
    <w:p w:rsidR="00A3255F" w:rsidRPr="004C54AF" w:rsidRDefault="004D0B07" w:rsidP="00AC0A3A">
      <w:pPr>
        <w:numPr>
          <w:ilvl w:val="0"/>
          <w:numId w:val="1"/>
        </w:numPr>
        <w:ind w:left="0" w:right="-799"/>
        <w:jc w:val="both"/>
      </w:pPr>
      <w:r w:rsidRPr="004C54AF">
        <w:rPr>
          <w:rFonts w:ascii="Arial" w:hAnsi="Arial" w:cs="Arial"/>
          <w:sz w:val="22"/>
          <w:szCs w:val="22"/>
        </w:rPr>
        <w:t>Elaboración de instrumento</w:t>
      </w:r>
      <w:r w:rsidR="00A3255F" w:rsidRPr="004C54AF">
        <w:rPr>
          <w:rFonts w:ascii="Arial" w:hAnsi="Arial" w:cs="Arial"/>
          <w:sz w:val="22"/>
          <w:szCs w:val="22"/>
        </w:rPr>
        <w:t xml:space="preserve"> de verificación </w:t>
      </w:r>
      <w:r w:rsidRPr="004C54AF">
        <w:rPr>
          <w:rFonts w:ascii="Arial" w:hAnsi="Arial" w:cs="Arial"/>
          <w:sz w:val="22"/>
          <w:szCs w:val="22"/>
        </w:rPr>
        <w:t xml:space="preserve">para los diferentes criterios, con base en el esquema de las líneas de defensa, </w:t>
      </w:r>
      <w:r w:rsidR="00A3255F" w:rsidRPr="004C54AF">
        <w:rPr>
          <w:rFonts w:ascii="Arial" w:hAnsi="Arial" w:cs="Arial"/>
          <w:sz w:val="22"/>
          <w:szCs w:val="22"/>
        </w:rPr>
        <w:t xml:space="preserve">a partir de las herramientas de autodiagnóstico del MIPG dispuestas por el DAFP en el micrositio web MIPG </w:t>
      </w:r>
      <w:hyperlink r:id="rId10" w:history="1">
        <w:r w:rsidR="00A96DA8" w:rsidRPr="004C54AF">
          <w:rPr>
            <w:rStyle w:val="Hipervnculo"/>
            <w:rFonts w:ascii="Arial" w:hAnsi="Arial" w:cs="Arial"/>
            <w:color w:val="auto"/>
            <w:sz w:val="22"/>
            <w:szCs w:val="22"/>
          </w:rPr>
          <w:t>http://www.funcionpublica.gov.co/eva/mipg/index.html</w:t>
        </w:r>
      </w:hyperlink>
      <w:r w:rsidR="00E56CC2" w:rsidRPr="004C54AF">
        <w:rPr>
          <w:rFonts w:ascii="Arial" w:hAnsi="Arial" w:cs="Arial"/>
          <w:sz w:val="22"/>
          <w:szCs w:val="22"/>
        </w:rPr>
        <w:t>.</w:t>
      </w:r>
    </w:p>
    <w:p w:rsidR="00E56CC2" w:rsidRPr="004C54AF" w:rsidRDefault="00E56CC2" w:rsidP="00AC0A3A">
      <w:pPr>
        <w:pStyle w:val="Prrafodelista"/>
        <w:ind w:left="0"/>
      </w:pPr>
    </w:p>
    <w:p w:rsidR="001163A0" w:rsidRPr="004C54AF" w:rsidRDefault="00A3255F" w:rsidP="00AC0A3A">
      <w:pPr>
        <w:numPr>
          <w:ilvl w:val="0"/>
          <w:numId w:val="1"/>
        </w:numPr>
        <w:ind w:left="0" w:right="-799"/>
        <w:jc w:val="both"/>
        <w:rPr>
          <w:rFonts w:ascii="Arial" w:hAnsi="Arial" w:cs="Arial"/>
          <w:sz w:val="22"/>
          <w:szCs w:val="22"/>
        </w:rPr>
      </w:pPr>
      <w:r w:rsidRPr="004C54AF">
        <w:rPr>
          <w:rFonts w:ascii="Arial" w:hAnsi="Arial" w:cs="Arial"/>
          <w:sz w:val="22"/>
          <w:szCs w:val="22"/>
        </w:rPr>
        <w:t xml:space="preserve">Entrevistas con delegados de las áreas que tienen a cargo productos y/o actividades asociados a la implementación del </w:t>
      </w:r>
      <w:r w:rsidR="00E56CC2" w:rsidRPr="004C54AF">
        <w:rPr>
          <w:rFonts w:ascii="Arial" w:hAnsi="Arial" w:cs="Arial"/>
          <w:sz w:val="22"/>
          <w:szCs w:val="22"/>
        </w:rPr>
        <w:t>MECI</w:t>
      </w:r>
      <w:r w:rsidRPr="004C54AF">
        <w:rPr>
          <w:rFonts w:ascii="Arial" w:hAnsi="Arial" w:cs="Arial"/>
          <w:sz w:val="22"/>
          <w:szCs w:val="22"/>
        </w:rPr>
        <w:t xml:space="preserve">, en las que se </w:t>
      </w:r>
      <w:r w:rsidR="004031C0" w:rsidRPr="004C54AF">
        <w:rPr>
          <w:rFonts w:ascii="Arial" w:hAnsi="Arial" w:cs="Arial"/>
          <w:sz w:val="22"/>
          <w:szCs w:val="22"/>
        </w:rPr>
        <w:t xml:space="preserve">socializó </w:t>
      </w:r>
      <w:r w:rsidR="001163A0" w:rsidRPr="004C54AF">
        <w:rPr>
          <w:rFonts w:ascii="Arial" w:hAnsi="Arial" w:cs="Arial"/>
          <w:sz w:val="22"/>
          <w:szCs w:val="22"/>
        </w:rPr>
        <w:t xml:space="preserve">la nueva estructura y su diferencia y </w:t>
      </w:r>
      <w:r w:rsidR="005B1616" w:rsidRPr="004C54AF">
        <w:rPr>
          <w:rFonts w:ascii="Arial" w:hAnsi="Arial" w:cs="Arial"/>
          <w:sz w:val="22"/>
          <w:szCs w:val="22"/>
        </w:rPr>
        <w:t>articulación</w:t>
      </w:r>
      <w:r w:rsidR="001163A0" w:rsidRPr="004C54AF">
        <w:rPr>
          <w:rFonts w:ascii="Arial" w:hAnsi="Arial" w:cs="Arial"/>
          <w:sz w:val="22"/>
          <w:szCs w:val="22"/>
        </w:rPr>
        <w:t xml:space="preserve"> con el sistema de gestión.</w:t>
      </w:r>
    </w:p>
    <w:p w:rsidR="001163A0" w:rsidRPr="004C54AF" w:rsidRDefault="001163A0" w:rsidP="00AC0A3A">
      <w:pPr>
        <w:pStyle w:val="Prrafodelista"/>
        <w:ind w:left="0"/>
      </w:pPr>
    </w:p>
    <w:p w:rsidR="00EF3FD5" w:rsidRPr="004C54AF" w:rsidRDefault="00EF3FD5" w:rsidP="00AC0A3A">
      <w:pPr>
        <w:numPr>
          <w:ilvl w:val="0"/>
          <w:numId w:val="1"/>
        </w:numPr>
        <w:ind w:left="0" w:right="-799"/>
        <w:jc w:val="both"/>
        <w:rPr>
          <w:rFonts w:ascii="Arial" w:hAnsi="Arial" w:cs="Arial"/>
          <w:sz w:val="22"/>
          <w:szCs w:val="22"/>
        </w:rPr>
      </w:pPr>
      <w:r w:rsidRPr="004C54AF">
        <w:rPr>
          <w:rFonts w:ascii="Arial" w:hAnsi="Arial" w:cs="Arial"/>
          <w:sz w:val="22"/>
          <w:szCs w:val="22"/>
        </w:rPr>
        <w:lastRenderedPageBreak/>
        <w:t xml:space="preserve">Entrevista con los delegados de la Oficina Asesora de Planeación para identificar su gestión frente a la implementación del </w:t>
      </w:r>
      <w:r w:rsidR="001163A0" w:rsidRPr="004C54AF">
        <w:rPr>
          <w:rFonts w:ascii="Arial" w:hAnsi="Arial" w:cs="Arial"/>
          <w:sz w:val="22"/>
          <w:szCs w:val="22"/>
        </w:rPr>
        <w:t>MECI</w:t>
      </w:r>
      <w:r w:rsidRPr="004C54AF">
        <w:rPr>
          <w:rFonts w:ascii="Arial" w:hAnsi="Arial" w:cs="Arial"/>
          <w:sz w:val="22"/>
          <w:szCs w:val="22"/>
        </w:rPr>
        <w:t>.</w:t>
      </w:r>
      <w:r w:rsidR="00802CCD" w:rsidRPr="004C54AF">
        <w:rPr>
          <w:rFonts w:ascii="Arial" w:hAnsi="Arial" w:cs="Arial"/>
          <w:sz w:val="22"/>
          <w:szCs w:val="22"/>
        </w:rPr>
        <w:t xml:space="preserve">  En esta entrevista, se realizaron las verificaciones pertinentes, de acuerdo con el alcance definido en el informe.</w:t>
      </w:r>
    </w:p>
    <w:p w:rsidR="005B4031" w:rsidRPr="004C54AF" w:rsidRDefault="005B4031" w:rsidP="00AC0A3A">
      <w:pPr>
        <w:pStyle w:val="Prrafodelista"/>
        <w:ind w:left="0"/>
      </w:pPr>
    </w:p>
    <w:p w:rsidR="00644D3E" w:rsidRPr="004C54AF" w:rsidRDefault="00A51CB6" w:rsidP="00AC0A3A">
      <w:pPr>
        <w:ind w:right="-799"/>
        <w:jc w:val="both"/>
        <w:rPr>
          <w:rFonts w:ascii="Arial" w:hAnsi="Arial" w:cs="Arial"/>
          <w:sz w:val="22"/>
          <w:szCs w:val="22"/>
        </w:rPr>
      </w:pPr>
      <w:r w:rsidRPr="004C54AF">
        <w:rPr>
          <w:rFonts w:ascii="Arial" w:hAnsi="Arial" w:cs="Arial"/>
          <w:sz w:val="22"/>
          <w:szCs w:val="22"/>
        </w:rPr>
        <w:t>Conforme a lo anterior, a</w:t>
      </w:r>
      <w:r w:rsidR="00A3255F" w:rsidRPr="004C54AF">
        <w:rPr>
          <w:rFonts w:ascii="Arial" w:hAnsi="Arial" w:cs="Arial"/>
          <w:sz w:val="22"/>
          <w:szCs w:val="22"/>
        </w:rPr>
        <w:t xml:space="preserve"> continuación, se presentan los resultados de las actividades </w:t>
      </w:r>
      <w:r w:rsidRPr="004C54AF">
        <w:rPr>
          <w:rFonts w:ascii="Arial" w:hAnsi="Arial" w:cs="Arial"/>
          <w:sz w:val="22"/>
          <w:szCs w:val="22"/>
        </w:rPr>
        <w:t xml:space="preserve">de </w:t>
      </w:r>
      <w:r w:rsidR="00384ED0" w:rsidRPr="004C54AF">
        <w:rPr>
          <w:rFonts w:ascii="Arial" w:hAnsi="Arial" w:cs="Arial"/>
          <w:sz w:val="22"/>
          <w:szCs w:val="22"/>
        </w:rPr>
        <w:t>verificación realizadas</w:t>
      </w:r>
      <w:r w:rsidR="00A3255F" w:rsidRPr="004C54AF">
        <w:rPr>
          <w:rFonts w:ascii="Arial" w:hAnsi="Arial" w:cs="Arial"/>
          <w:sz w:val="22"/>
          <w:szCs w:val="22"/>
        </w:rPr>
        <w:t xml:space="preserve">, </w:t>
      </w:r>
      <w:r w:rsidR="000F6628">
        <w:rPr>
          <w:rFonts w:ascii="Arial" w:hAnsi="Arial" w:cs="Arial"/>
          <w:sz w:val="22"/>
          <w:szCs w:val="22"/>
        </w:rPr>
        <w:t xml:space="preserve">para cada uno de los componentes </w:t>
      </w:r>
      <w:r w:rsidR="00535A61">
        <w:rPr>
          <w:rFonts w:ascii="Arial" w:hAnsi="Arial" w:cs="Arial"/>
          <w:sz w:val="22"/>
          <w:szCs w:val="22"/>
        </w:rPr>
        <w:t>relacionados</w:t>
      </w:r>
      <w:r w:rsidR="0019112A" w:rsidRPr="004C54AF">
        <w:rPr>
          <w:rFonts w:ascii="Arial" w:hAnsi="Arial" w:cs="Arial"/>
          <w:sz w:val="22"/>
          <w:szCs w:val="22"/>
        </w:rPr>
        <w:t xml:space="preserve">, </w:t>
      </w:r>
      <w:r w:rsidR="000F6628">
        <w:rPr>
          <w:rFonts w:ascii="Arial" w:hAnsi="Arial" w:cs="Arial"/>
          <w:sz w:val="22"/>
          <w:szCs w:val="22"/>
        </w:rPr>
        <w:t>a fin de</w:t>
      </w:r>
      <w:r w:rsidR="000F6628" w:rsidRPr="004C54AF">
        <w:rPr>
          <w:rFonts w:ascii="Arial" w:hAnsi="Arial" w:cs="Arial"/>
          <w:sz w:val="22"/>
          <w:szCs w:val="22"/>
        </w:rPr>
        <w:t xml:space="preserve"> </w:t>
      </w:r>
      <w:r w:rsidR="0019112A" w:rsidRPr="004C54AF">
        <w:rPr>
          <w:rFonts w:ascii="Arial" w:hAnsi="Arial" w:cs="Arial"/>
          <w:sz w:val="22"/>
          <w:szCs w:val="22"/>
        </w:rPr>
        <w:t xml:space="preserve">identificar el </w:t>
      </w:r>
      <w:r w:rsidR="00644D3E" w:rsidRPr="004C54AF">
        <w:rPr>
          <w:rFonts w:ascii="Arial" w:hAnsi="Arial" w:cs="Arial"/>
          <w:sz w:val="22"/>
          <w:szCs w:val="22"/>
        </w:rPr>
        <w:t>avance en la im</w:t>
      </w:r>
      <w:r w:rsidR="0019112A" w:rsidRPr="004C54AF">
        <w:rPr>
          <w:rFonts w:ascii="Arial" w:hAnsi="Arial" w:cs="Arial"/>
          <w:sz w:val="22"/>
          <w:szCs w:val="22"/>
        </w:rPr>
        <w:t>plementación de la estructura MECI</w:t>
      </w:r>
      <w:r w:rsidR="00644D3E" w:rsidRPr="004C54AF">
        <w:rPr>
          <w:rFonts w:ascii="Arial" w:hAnsi="Arial" w:cs="Arial"/>
          <w:sz w:val="22"/>
          <w:szCs w:val="22"/>
        </w:rPr>
        <w:t>, a través de la cual se asegura el establecimiento y operación del Sistema de Control Interno</w:t>
      </w:r>
      <w:r w:rsidR="000F6628">
        <w:rPr>
          <w:rFonts w:ascii="Arial" w:hAnsi="Arial" w:cs="Arial"/>
          <w:sz w:val="22"/>
          <w:szCs w:val="22"/>
        </w:rPr>
        <w:t>:</w:t>
      </w:r>
    </w:p>
    <w:p w:rsidR="00644D3E" w:rsidRDefault="00644D3E" w:rsidP="00AC0A3A">
      <w:pPr>
        <w:ind w:right="-799"/>
        <w:jc w:val="both"/>
        <w:rPr>
          <w:rFonts w:ascii="Arial" w:hAnsi="Arial" w:cs="Arial"/>
          <w:sz w:val="22"/>
          <w:szCs w:val="22"/>
        </w:rPr>
      </w:pPr>
    </w:p>
    <w:p w:rsidR="00AC0A3A" w:rsidRPr="004C54AF" w:rsidRDefault="00AC0A3A" w:rsidP="00AC0A3A">
      <w:pPr>
        <w:ind w:right="-799"/>
        <w:jc w:val="both"/>
        <w:rPr>
          <w:rFonts w:ascii="Arial" w:hAnsi="Arial" w:cs="Arial"/>
          <w:sz w:val="22"/>
          <w:szCs w:val="22"/>
        </w:rPr>
      </w:pPr>
    </w:p>
    <w:tbl>
      <w:tblPr>
        <w:tblW w:w="1078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783"/>
      </w:tblGrid>
      <w:tr w:rsidR="00A3255F" w:rsidRPr="004C54AF" w:rsidTr="00D970F0">
        <w:trPr>
          <w:trHeight w:val="3707"/>
          <w:tblCellSpacing w:w="15" w:type="dxa"/>
          <w:jc w:val="center"/>
        </w:trPr>
        <w:tc>
          <w:tcPr>
            <w:tcW w:w="10723" w:type="dxa"/>
            <w:shd w:val="clear" w:color="auto" w:fill="C6D9F1" w:themeFill="text2" w:themeFillTint="33"/>
            <w:vAlign w:val="center"/>
          </w:tcPr>
          <w:p w:rsidR="00A3255F" w:rsidRPr="004C54AF" w:rsidRDefault="00A3255F" w:rsidP="00AC0A3A">
            <w:pPr>
              <w:autoSpaceDE w:val="0"/>
              <w:autoSpaceDN w:val="0"/>
              <w:adjustRightInd w:val="0"/>
              <w:jc w:val="center"/>
              <w:rPr>
                <w:rFonts w:ascii="Arial" w:hAnsi="Arial" w:cs="Arial"/>
                <w:b/>
                <w:bCs/>
                <w:sz w:val="22"/>
                <w:szCs w:val="22"/>
              </w:rPr>
            </w:pPr>
            <w:r w:rsidRPr="004C54AF">
              <w:rPr>
                <w:rFonts w:ascii="Arial" w:hAnsi="Arial" w:cs="Arial"/>
                <w:b/>
                <w:bCs/>
                <w:sz w:val="22"/>
                <w:szCs w:val="22"/>
              </w:rPr>
              <w:t xml:space="preserve">1 – </w:t>
            </w:r>
            <w:r w:rsidR="00F72E5A" w:rsidRPr="004C54AF">
              <w:rPr>
                <w:rFonts w:ascii="Arial" w:hAnsi="Arial" w:cs="Arial"/>
                <w:b/>
                <w:bCs/>
                <w:sz w:val="22"/>
                <w:szCs w:val="22"/>
              </w:rPr>
              <w:t>Componente Ambiente de Control</w:t>
            </w:r>
          </w:p>
          <w:p w:rsidR="00453B45" w:rsidRPr="004C54AF" w:rsidRDefault="00453B45" w:rsidP="00AC0A3A">
            <w:pPr>
              <w:autoSpaceDE w:val="0"/>
              <w:autoSpaceDN w:val="0"/>
              <w:adjustRightInd w:val="0"/>
              <w:rPr>
                <w:rFonts w:ascii="Arial" w:hAnsi="Arial" w:cs="Arial"/>
                <w:b/>
                <w:bCs/>
                <w:sz w:val="22"/>
                <w:szCs w:val="22"/>
              </w:rPr>
            </w:pPr>
          </w:p>
          <w:p w:rsidR="00453B45" w:rsidRPr="004C54AF" w:rsidRDefault="00453B45" w:rsidP="00AC0A3A">
            <w:pPr>
              <w:autoSpaceDE w:val="0"/>
              <w:autoSpaceDN w:val="0"/>
              <w:adjustRightInd w:val="0"/>
              <w:jc w:val="center"/>
              <w:rPr>
                <w:rFonts w:ascii="Arial" w:hAnsi="Arial" w:cs="Arial"/>
                <w:b/>
                <w:bCs/>
                <w:sz w:val="22"/>
                <w:szCs w:val="22"/>
              </w:rPr>
            </w:pPr>
            <w:r w:rsidRPr="004C54AF">
              <w:rPr>
                <w:rFonts w:ascii="Arial" w:hAnsi="Arial" w:cs="Arial"/>
                <w:b/>
                <w:bCs/>
                <w:noProof/>
                <w:sz w:val="22"/>
                <w:szCs w:val="22"/>
                <w:lang w:eastAsia="es-CO" w:bidi="ar-SA"/>
              </w:rPr>
              <w:drawing>
                <wp:inline distT="0" distB="0" distL="0" distR="0">
                  <wp:extent cx="2790825" cy="1790700"/>
                  <wp:effectExtent l="19050" t="0" r="9525" b="0"/>
                  <wp:docPr id="9" name="Imagen 9" descr="D:\Users\pwherrer1\GESTIÓN IDU WHERRERA\Gestión_2019\Informe Pormenorizado MARZO_2019\Soportes - Evidencias\Ambiente de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wherrer1\GESTIÓN IDU WHERRERA\Gestión_2019\Informe Pormenorizado MARZO_2019\Soportes - Evidencias\Ambiente de Contr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618" cy="1798267"/>
                          </a:xfrm>
                          <a:prstGeom prst="rect">
                            <a:avLst/>
                          </a:prstGeom>
                          <a:noFill/>
                          <a:ln>
                            <a:noFill/>
                          </a:ln>
                        </pic:spPr>
                      </pic:pic>
                    </a:graphicData>
                  </a:graphic>
                </wp:inline>
              </w:drawing>
            </w:r>
          </w:p>
          <w:p w:rsidR="00CA2951" w:rsidRPr="004C54AF" w:rsidRDefault="00CA2951" w:rsidP="00AC0A3A">
            <w:pPr>
              <w:autoSpaceDE w:val="0"/>
              <w:autoSpaceDN w:val="0"/>
              <w:adjustRightInd w:val="0"/>
              <w:rPr>
                <w:rFonts w:ascii="Arial" w:hAnsi="Arial" w:cs="Arial"/>
                <w:bCs/>
                <w:sz w:val="22"/>
                <w:szCs w:val="22"/>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587D28" w:rsidP="00AC0A3A">
            <w:pPr>
              <w:autoSpaceDE w:val="0"/>
              <w:autoSpaceDN w:val="0"/>
              <w:adjustRightInd w:val="0"/>
              <w:ind w:hanging="21"/>
              <w:jc w:val="both"/>
              <w:rPr>
                <w:rFonts w:ascii="Arial" w:hAnsi="Arial" w:cs="Arial"/>
                <w:b/>
                <w:bCs/>
                <w:sz w:val="22"/>
                <w:szCs w:val="22"/>
              </w:rPr>
            </w:pPr>
            <w:r w:rsidRPr="004C54AF">
              <w:rPr>
                <w:rFonts w:ascii="Arial" w:hAnsi="Arial" w:cs="Arial"/>
                <w:b/>
                <w:bCs/>
                <w:sz w:val="22"/>
                <w:szCs w:val="22"/>
              </w:rPr>
              <w:t>Institucionalidad del Sistema de Gestión y del Sistema de Control Interno</w:t>
            </w:r>
          </w:p>
        </w:tc>
      </w:tr>
      <w:tr w:rsidR="00587D28" w:rsidRPr="004C54AF" w:rsidTr="00D970F0">
        <w:trPr>
          <w:trHeight w:val="211"/>
          <w:tblCellSpacing w:w="15" w:type="dxa"/>
          <w:jc w:val="center"/>
        </w:trPr>
        <w:tc>
          <w:tcPr>
            <w:tcW w:w="10723" w:type="dxa"/>
            <w:shd w:val="clear" w:color="auto" w:fill="FFFFFF" w:themeFill="background1"/>
            <w:vAlign w:val="center"/>
          </w:tcPr>
          <w:p w:rsidR="002860FC" w:rsidRPr="004C54AF" w:rsidRDefault="002860FC" w:rsidP="00AC0A3A">
            <w:pPr>
              <w:jc w:val="both"/>
              <w:rPr>
                <w:rFonts w:ascii="Arial" w:hAnsi="Arial" w:cs="Arial"/>
                <w:sz w:val="22"/>
                <w:szCs w:val="22"/>
              </w:rPr>
            </w:pPr>
          </w:p>
          <w:p w:rsidR="00910433" w:rsidRPr="004C54AF" w:rsidRDefault="00910433" w:rsidP="00AC0A3A">
            <w:pPr>
              <w:pStyle w:val="Prrafodelista"/>
              <w:numPr>
                <w:ilvl w:val="0"/>
                <w:numId w:val="20"/>
              </w:numPr>
              <w:ind w:left="0"/>
              <w:jc w:val="both"/>
            </w:pPr>
            <w:r w:rsidRPr="004C54AF">
              <w:t>Teniendo en cuenta lo establecido en la Resolución 2275 del 1 de junio de 2018 "</w:t>
            </w:r>
            <w:r w:rsidRPr="004C54AF">
              <w:rPr>
                <w:i/>
              </w:rPr>
              <w:t>Por la cual se modifica y actualiza el Sistema de Coordinación Interna del IDU, y se deroga la Resolución IDU 6315 de 2016 y sus modificaciones</w:t>
            </w:r>
            <w:r w:rsidRPr="004C54AF">
              <w:t>”, a través del cual se formalizó la institucionalidad del Sistema de Gestión y se actualizó lo concerniente a las funciones y constitución del Comité Institucional de Coordinación de Control Interno, se realizaron las siguientes actividades:</w:t>
            </w:r>
          </w:p>
          <w:p w:rsidR="00910433" w:rsidRPr="004C54AF" w:rsidRDefault="00910433" w:rsidP="00AC0A3A">
            <w:pPr>
              <w:jc w:val="both"/>
              <w:rPr>
                <w:rFonts w:ascii="Arial" w:hAnsi="Arial" w:cs="Arial"/>
                <w:sz w:val="22"/>
                <w:szCs w:val="22"/>
              </w:rPr>
            </w:pPr>
          </w:p>
          <w:p w:rsidR="00910433" w:rsidRPr="004C0820" w:rsidRDefault="00910433" w:rsidP="00AC0A3A">
            <w:pPr>
              <w:numPr>
                <w:ilvl w:val="0"/>
                <w:numId w:val="29"/>
              </w:numPr>
              <w:ind w:left="0"/>
              <w:jc w:val="both"/>
              <w:rPr>
                <w:rFonts w:ascii="Arial" w:hAnsi="Arial" w:cs="Arial"/>
                <w:sz w:val="22"/>
                <w:szCs w:val="22"/>
              </w:rPr>
            </w:pPr>
            <w:r w:rsidRPr="004C54AF">
              <w:rPr>
                <w:rFonts w:ascii="Arial" w:hAnsi="Arial" w:cs="Arial"/>
                <w:sz w:val="22"/>
                <w:szCs w:val="22"/>
              </w:rPr>
              <w:t xml:space="preserve">Se </w:t>
            </w:r>
            <w:r w:rsidR="00E233B3" w:rsidRPr="004C54AF">
              <w:rPr>
                <w:rFonts w:ascii="Arial" w:hAnsi="Arial" w:cs="Arial"/>
                <w:sz w:val="22"/>
                <w:szCs w:val="22"/>
              </w:rPr>
              <w:t xml:space="preserve">dio continuidad a la </w:t>
            </w:r>
            <w:r w:rsidR="00B402E1" w:rsidRPr="004C54AF">
              <w:rPr>
                <w:rFonts w:ascii="Arial" w:hAnsi="Arial" w:cs="Arial"/>
                <w:sz w:val="22"/>
                <w:szCs w:val="22"/>
              </w:rPr>
              <w:t xml:space="preserve">operación del </w:t>
            </w:r>
            <w:r w:rsidRPr="004C54AF">
              <w:rPr>
                <w:rFonts w:ascii="Arial" w:hAnsi="Arial" w:cs="Arial"/>
                <w:sz w:val="22"/>
                <w:szCs w:val="22"/>
              </w:rPr>
              <w:t>Comité Institucional de Coordinación de C</w:t>
            </w:r>
            <w:r w:rsidR="003C0C44" w:rsidRPr="004C54AF">
              <w:rPr>
                <w:rFonts w:ascii="Arial" w:hAnsi="Arial" w:cs="Arial"/>
                <w:sz w:val="22"/>
                <w:szCs w:val="22"/>
              </w:rPr>
              <w:t>ontrol Interno</w:t>
            </w:r>
            <w:r w:rsidR="00491864" w:rsidRPr="004C54AF">
              <w:rPr>
                <w:rFonts w:ascii="Arial" w:hAnsi="Arial" w:cs="Arial"/>
                <w:sz w:val="22"/>
                <w:szCs w:val="22"/>
              </w:rPr>
              <w:t xml:space="preserve">, </w:t>
            </w:r>
            <w:r w:rsidR="003C0C44" w:rsidRPr="004C54AF">
              <w:rPr>
                <w:rFonts w:ascii="Arial" w:hAnsi="Arial" w:cs="Arial"/>
                <w:sz w:val="22"/>
                <w:szCs w:val="22"/>
              </w:rPr>
              <w:t xml:space="preserve">el cual </w:t>
            </w:r>
            <w:r w:rsidR="00491864" w:rsidRPr="004C54AF">
              <w:rPr>
                <w:rFonts w:ascii="Arial" w:hAnsi="Arial" w:cs="Arial"/>
                <w:sz w:val="22"/>
                <w:szCs w:val="22"/>
              </w:rPr>
              <w:t xml:space="preserve">se reunió y sesionó </w:t>
            </w:r>
            <w:r w:rsidR="00013F93" w:rsidRPr="004C54AF">
              <w:rPr>
                <w:rFonts w:ascii="Arial" w:hAnsi="Arial" w:cs="Arial"/>
                <w:sz w:val="22"/>
                <w:szCs w:val="22"/>
              </w:rPr>
              <w:t xml:space="preserve">dos veces en el periodo noviembre 2018 – febrero 2019, </w:t>
            </w:r>
            <w:r w:rsidR="003C0C44" w:rsidRPr="004C54AF">
              <w:rPr>
                <w:rFonts w:ascii="Arial" w:hAnsi="Arial" w:cs="Arial"/>
                <w:sz w:val="22"/>
                <w:szCs w:val="22"/>
              </w:rPr>
              <w:t>de acuerdo con lo est</w:t>
            </w:r>
            <w:r w:rsidR="00013F93" w:rsidRPr="004C54AF">
              <w:rPr>
                <w:rFonts w:ascii="Arial" w:hAnsi="Arial" w:cs="Arial"/>
                <w:sz w:val="22"/>
                <w:szCs w:val="22"/>
              </w:rPr>
              <w:t xml:space="preserve">ablecido </w:t>
            </w:r>
            <w:r w:rsidR="000F6628">
              <w:rPr>
                <w:rFonts w:ascii="Arial" w:hAnsi="Arial" w:cs="Arial"/>
                <w:sz w:val="22"/>
                <w:szCs w:val="22"/>
              </w:rPr>
              <w:t>en dicha Resolución</w:t>
            </w:r>
            <w:r w:rsidR="00013F93" w:rsidRPr="004C54AF">
              <w:rPr>
                <w:rFonts w:ascii="Arial" w:hAnsi="Arial" w:cs="Arial"/>
                <w:sz w:val="22"/>
                <w:szCs w:val="22"/>
              </w:rPr>
              <w:t>.</w:t>
            </w:r>
          </w:p>
          <w:p w:rsidR="00013F93" w:rsidRPr="004C0820" w:rsidRDefault="00013F93" w:rsidP="00AC0A3A">
            <w:pPr>
              <w:jc w:val="both"/>
              <w:rPr>
                <w:rFonts w:ascii="Arial" w:hAnsi="Arial" w:cs="Arial"/>
                <w:sz w:val="22"/>
                <w:szCs w:val="22"/>
              </w:rPr>
            </w:pPr>
          </w:p>
          <w:p w:rsidR="000434E6" w:rsidRPr="004C54AF" w:rsidRDefault="000434E6" w:rsidP="00AC0A3A">
            <w:pPr>
              <w:numPr>
                <w:ilvl w:val="0"/>
                <w:numId w:val="29"/>
              </w:numPr>
              <w:ind w:left="0"/>
              <w:jc w:val="both"/>
              <w:rPr>
                <w:rFonts w:ascii="Arial" w:hAnsi="Arial" w:cs="Arial"/>
                <w:sz w:val="22"/>
                <w:szCs w:val="22"/>
              </w:rPr>
            </w:pPr>
            <w:r w:rsidRPr="004C54AF">
              <w:rPr>
                <w:rFonts w:ascii="Arial" w:hAnsi="Arial" w:cs="Arial"/>
                <w:sz w:val="22"/>
                <w:szCs w:val="22"/>
              </w:rPr>
              <w:t xml:space="preserve">Continuó en operación el Comité Institucional de Gestión y Desempeño, identificándose que dentro del periodo noviembre de 2018 </w:t>
            </w:r>
            <w:r w:rsidR="00D24571" w:rsidRPr="004C54AF">
              <w:rPr>
                <w:rFonts w:ascii="Arial" w:hAnsi="Arial" w:cs="Arial"/>
                <w:sz w:val="22"/>
                <w:szCs w:val="22"/>
              </w:rPr>
              <w:t xml:space="preserve">a </w:t>
            </w:r>
            <w:r w:rsidRPr="004C54AF">
              <w:rPr>
                <w:rFonts w:ascii="Arial" w:hAnsi="Arial" w:cs="Arial"/>
                <w:sz w:val="22"/>
                <w:szCs w:val="22"/>
              </w:rPr>
              <w:t xml:space="preserve">febrero de 2019, se realizaron </w:t>
            </w:r>
            <w:r w:rsidR="00D24571" w:rsidRPr="004C54AF">
              <w:rPr>
                <w:rFonts w:ascii="Arial" w:hAnsi="Arial" w:cs="Arial"/>
                <w:sz w:val="22"/>
                <w:szCs w:val="22"/>
              </w:rPr>
              <w:t>tres (3)</w:t>
            </w:r>
            <w:r w:rsidRPr="004C54AF">
              <w:rPr>
                <w:rFonts w:ascii="Arial" w:hAnsi="Arial" w:cs="Arial"/>
                <w:sz w:val="22"/>
                <w:szCs w:val="22"/>
              </w:rPr>
              <w:t xml:space="preserve"> sesiones, en las cuales se abordaron aspectos propios sobre la implementación de MIPG, así como otros aspectos que anteriormente se trataban en comités independientes, como el caso del Comité del Sistema Integrado de Gestión, entre otros.</w:t>
            </w:r>
          </w:p>
          <w:p w:rsidR="00F735EA" w:rsidRPr="004C54AF" w:rsidRDefault="00F735EA" w:rsidP="00AC0A3A">
            <w:pPr>
              <w:jc w:val="both"/>
            </w:pPr>
          </w:p>
          <w:p w:rsidR="000E1678" w:rsidRPr="004C54AF" w:rsidRDefault="00585155" w:rsidP="00AC0A3A">
            <w:pPr>
              <w:jc w:val="both"/>
              <w:rPr>
                <w:rFonts w:ascii="Arial" w:hAnsi="Arial" w:cs="Arial"/>
                <w:sz w:val="22"/>
                <w:szCs w:val="22"/>
              </w:rPr>
            </w:pPr>
            <w:r w:rsidRPr="004C54AF">
              <w:rPr>
                <w:rFonts w:ascii="Arial" w:hAnsi="Arial" w:cs="Arial"/>
                <w:sz w:val="22"/>
                <w:szCs w:val="22"/>
              </w:rPr>
              <w:t>En línea con lo anterior</w:t>
            </w:r>
            <w:r w:rsidR="000F6628">
              <w:rPr>
                <w:rFonts w:ascii="Arial" w:hAnsi="Arial" w:cs="Arial"/>
                <w:sz w:val="22"/>
                <w:szCs w:val="22"/>
              </w:rPr>
              <w:t>,</w:t>
            </w:r>
            <w:r w:rsidRPr="004C54AF">
              <w:rPr>
                <w:rFonts w:ascii="Arial" w:hAnsi="Arial" w:cs="Arial"/>
                <w:sz w:val="22"/>
                <w:szCs w:val="22"/>
              </w:rPr>
              <w:t xml:space="preserve"> el Comité Institucional de Gestión y Desempeño </w:t>
            </w:r>
            <w:r w:rsidR="00CE34CF" w:rsidRPr="004C54AF">
              <w:rPr>
                <w:rFonts w:ascii="Arial" w:hAnsi="Arial" w:cs="Arial"/>
                <w:sz w:val="22"/>
                <w:szCs w:val="22"/>
              </w:rPr>
              <w:t xml:space="preserve">abordó los asuntos </w:t>
            </w:r>
            <w:r w:rsidR="00730C08" w:rsidRPr="004C54AF">
              <w:rPr>
                <w:rFonts w:ascii="Arial" w:hAnsi="Arial" w:cs="Arial"/>
                <w:sz w:val="22"/>
                <w:szCs w:val="22"/>
              </w:rPr>
              <w:t xml:space="preserve">relacionados </w:t>
            </w:r>
            <w:r w:rsidR="00CE34CF" w:rsidRPr="004C54AF">
              <w:rPr>
                <w:rFonts w:ascii="Arial" w:hAnsi="Arial" w:cs="Arial"/>
                <w:sz w:val="22"/>
                <w:szCs w:val="22"/>
              </w:rPr>
              <w:t>con la articulación del MIPG dentro del ámbito distrital, c</w:t>
            </w:r>
            <w:r w:rsidR="00910433" w:rsidRPr="004C54AF">
              <w:rPr>
                <w:rFonts w:ascii="Arial" w:hAnsi="Arial" w:cs="Arial"/>
                <w:sz w:val="22"/>
                <w:szCs w:val="22"/>
              </w:rPr>
              <w:t>on ocasión de</w:t>
            </w:r>
            <w:r w:rsidR="00E83B6F" w:rsidRPr="004C54AF">
              <w:rPr>
                <w:rFonts w:ascii="Arial" w:hAnsi="Arial" w:cs="Arial"/>
                <w:sz w:val="22"/>
                <w:szCs w:val="22"/>
              </w:rPr>
              <w:t xml:space="preserve"> la expedici</w:t>
            </w:r>
            <w:r w:rsidR="0004751C" w:rsidRPr="004C54AF">
              <w:rPr>
                <w:rFonts w:ascii="Arial" w:hAnsi="Arial" w:cs="Arial"/>
                <w:sz w:val="22"/>
                <w:szCs w:val="22"/>
              </w:rPr>
              <w:t>ón de</w:t>
            </w:r>
            <w:r w:rsidR="00442125" w:rsidRPr="004C54AF">
              <w:rPr>
                <w:rFonts w:ascii="Arial" w:hAnsi="Arial" w:cs="Arial"/>
                <w:sz w:val="22"/>
                <w:szCs w:val="22"/>
              </w:rPr>
              <w:t xml:space="preserve"> la </w:t>
            </w:r>
            <w:r w:rsidR="0004751C" w:rsidRPr="004C54AF">
              <w:rPr>
                <w:rFonts w:ascii="Arial" w:hAnsi="Arial" w:cs="Arial"/>
                <w:sz w:val="22"/>
                <w:szCs w:val="22"/>
              </w:rPr>
              <w:t>Gu</w:t>
            </w:r>
            <w:r w:rsidR="0004751C" w:rsidRPr="004C54AF">
              <w:rPr>
                <w:rFonts w:ascii="Arial" w:hAnsi="Arial" w:cs="Arial" w:hint="cs"/>
                <w:sz w:val="22"/>
                <w:szCs w:val="22"/>
              </w:rPr>
              <w:t>í</w:t>
            </w:r>
            <w:r w:rsidR="0004751C" w:rsidRPr="004C54AF">
              <w:rPr>
                <w:rFonts w:ascii="Arial" w:hAnsi="Arial" w:cs="Arial"/>
                <w:sz w:val="22"/>
                <w:szCs w:val="22"/>
              </w:rPr>
              <w:t>a de Ajuste del Sistema Integrado de Gesti</w:t>
            </w:r>
            <w:r w:rsidR="0004751C" w:rsidRPr="004C54AF">
              <w:rPr>
                <w:rFonts w:ascii="Arial" w:hAnsi="Arial" w:cs="Arial" w:hint="cs"/>
                <w:sz w:val="22"/>
                <w:szCs w:val="22"/>
              </w:rPr>
              <w:t>ó</w:t>
            </w:r>
            <w:r w:rsidR="0004751C" w:rsidRPr="004C54AF">
              <w:rPr>
                <w:rFonts w:ascii="Arial" w:hAnsi="Arial" w:cs="Arial"/>
                <w:sz w:val="22"/>
                <w:szCs w:val="22"/>
              </w:rPr>
              <w:t>n Distrital</w:t>
            </w:r>
            <w:r w:rsidR="00442125" w:rsidRPr="004C54AF">
              <w:rPr>
                <w:rFonts w:ascii="Arial" w:hAnsi="Arial" w:cs="Arial"/>
                <w:sz w:val="22"/>
                <w:szCs w:val="22"/>
              </w:rPr>
              <w:t xml:space="preserve"> y </w:t>
            </w:r>
            <w:r w:rsidR="000C2A57" w:rsidRPr="004C54AF">
              <w:rPr>
                <w:rFonts w:ascii="Arial" w:hAnsi="Arial" w:cs="Arial"/>
                <w:sz w:val="22"/>
                <w:szCs w:val="22"/>
              </w:rPr>
              <w:t xml:space="preserve">el </w:t>
            </w:r>
            <w:r w:rsidR="00B2024F" w:rsidRPr="004C54AF">
              <w:rPr>
                <w:rFonts w:ascii="Arial" w:hAnsi="Arial" w:cs="Arial"/>
                <w:sz w:val="22"/>
                <w:szCs w:val="22"/>
              </w:rPr>
              <w:t>Plan de Acción para la Implementación del Modelo Integrado de Planeación y Gestión en el Distrito Capital</w:t>
            </w:r>
            <w:r w:rsidR="000E1678" w:rsidRPr="004C54AF">
              <w:rPr>
                <w:rFonts w:ascii="Arial" w:hAnsi="Arial" w:cs="Arial"/>
                <w:sz w:val="22"/>
                <w:szCs w:val="22"/>
              </w:rPr>
              <w:t xml:space="preserve">, así como lo establecido en la Circular </w:t>
            </w:r>
            <w:r w:rsidR="00A812B1" w:rsidRPr="004C54AF">
              <w:rPr>
                <w:rFonts w:ascii="Arial" w:hAnsi="Arial" w:cs="Arial"/>
                <w:sz w:val="22"/>
                <w:szCs w:val="22"/>
              </w:rPr>
              <w:t>0</w:t>
            </w:r>
            <w:r w:rsidR="00A867AE">
              <w:rPr>
                <w:rFonts w:ascii="Arial" w:hAnsi="Arial" w:cs="Arial"/>
                <w:sz w:val="22"/>
                <w:szCs w:val="22"/>
              </w:rPr>
              <w:t>0</w:t>
            </w:r>
            <w:r w:rsidR="00A812B1" w:rsidRPr="004C54AF">
              <w:rPr>
                <w:rFonts w:ascii="Arial" w:hAnsi="Arial" w:cs="Arial"/>
                <w:sz w:val="22"/>
                <w:szCs w:val="22"/>
              </w:rPr>
              <w:t xml:space="preserve">2 de 2019 de la Dirección Distrital de Desarrollo Institucional </w:t>
            </w:r>
            <w:r w:rsidR="00A73DFD" w:rsidRPr="004C54AF">
              <w:rPr>
                <w:rFonts w:ascii="Arial" w:hAnsi="Arial" w:cs="Arial"/>
                <w:sz w:val="22"/>
                <w:szCs w:val="22"/>
              </w:rPr>
              <w:t xml:space="preserve">– </w:t>
            </w:r>
            <w:proofErr w:type="spellStart"/>
            <w:r w:rsidR="00A73DFD" w:rsidRPr="004C54AF">
              <w:rPr>
                <w:rFonts w:ascii="Arial" w:hAnsi="Arial" w:cs="Arial"/>
                <w:sz w:val="22"/>
                <w:szCs w:val="22"/>
              </w:rPr>
              <w:t>DDDI</w:t>
            </w:r>
            <w:proofErr w:type="spellEnd"/>
            <w:r w:rsidR="00A73DFD" w:rsidRPr="004C54AF">
              <w:rPr>
                <w:rFonts w:ascii="Arial" w:hAnsi="Arial" w:cs="Arial"/>
                <w:sz w:val="22"/>
                <w:szCs w:val="22"/>
              </w:rPr>
              <w:t xml:space="preserve"> </w:t>
            </w:r>
            <w:r w:rsidR="00322BFE" w:rsidRPr="004C54AF">
              <w:rPr>
                <w:rFonts w:ascii="Arial" w:hAnsi="Arial" w:cs="Arial"/>
                <w:sz w:val="22"/>
                <w:szCs w:val="22"/>
              </w:rPr>
              <w:t>referentes de lo establecido en el Decreto Distrital 591 de 2018 “</w:t>
            </w:r>
            <w:r w:rsidR="00322BFE" w:rsidRPr="003C6267">
              <w:rPr>
                <w:rFonts w:ascii="Arial" w:hAnsi="Arial" w:cs="Arial"/>
                <w:i/>
                <w:sz w:val="22"/>
                <w:szCs w:val="22"/>
              </w:rPr>
              <w:t xml:space="preserve">Por medio del cual se adopta el Modelo Integrado de </w:t>
            </w:r>
            <w:r w:rsidR="002E150E" w:rsidRPr="003C6267">
              <w:rPr>
                <w:rFonts w:ascii="Arial" w:hAnsi="Arial" w:cs="Arial"/>
                <w:i/>
                <w:sz w:val="22"/>
                <w:szCs w:val="22"/>
              </w:rPr>
              <w:t>Planeación</w:t>
            </w:r>
            <w:r w:rsidR="00322BFE" w:rsidRPr="003C6267">
              <w:rPr>
                <w:rFonts w:ascii="Arial" w:hAnsi="Arial" w:cs="Arial" w:hint="eastAsia"/>
                <w:i/>
                <w:sz w:val="22"/>
                <w:szCs w:val="22"/>
              </w:rPr>
              <w:t>ó</w:t>
            </w:r>
            <w:r w:rsidR="00322BFE" w:rsidRPr="003C6267">
              <w:rPr>
                <w:rFonts w:ascii="Arial" w:hAnsi="Arial" w:cs="Arial"/>
                <w:i/>
                <w:sz w:val="22"/>
                <w:szCs w:val="22"/>
              </w:rPr>
              <w:t>n y Gesti</w:t>
            </w:r>
            <w:r w:rsidR="002E150E">
              <w:rPr>
                <w:rFonts w:ascii="Arial" w:hAnsi="Arial" w:cs="Arial"/>
                <w:i/>
                <w:sz w:val="22"/>
                <w:szCs w:val="22"/>
              </w:rPr>
              <w:t>ó</w:t>
            </w:r>
            <w:r w:rsidR="00322BFE" w:rsidRPr="003C6267">
              <w:rPr>
                <w:rFonts w:ascii="Arial" w:hAnsi="Arial" w:cs="Arial"/>
                <w:i/>
                <w:sz w:val="22"/>
                <w:szCs w:val="22"/>
              </w:rPr>
              <w:t>n Nacional y se dictan otras disposiciones</w:t>
            </w:r>
            <w:r w:rsidR="00322BFE" w:rsidRPr="004C54AF">
              <w:rPr>
                <w:rFonts w:ascii="Arial" w:hAnsi="Arial" w:cs="Arial"/>
                <w:sz w:val="22"/>
                <w:szCs w:val="22"/>
              </w:rPr>
              <w:t>”.</w:t>
            </w:r>
          </w:p>
          <w:p w:rsidR="00322BFE" w:rsidRPr="004C54AF" w:rsidRDefault="00322BFE" w:rsidP="00AC0A3A">
            <w:pPr>
              <w:pStyle w:val="Prrafodelista"/>
              <w:ind w:left="0"/>
            </w:pPr>
          </w:p>
          <w:p w:rsidR="0004751C" w:rsidRPr="004C54AF" w:rsidRDefault="000F6628" w:rsidP="00AC0A3A">
            <w:pPr>
              <w:numPr>
                <w:ilvl w:val="0"/>
                <w:numId w:val="29"/>
              </w:numPr>
              <w:ind w:left="0"/>
              <w:jc w:val="both"/>
              <w:rPr>
                <w:rFonts w:ascii="Arial" w:hAnsi="Arial" w:cs="Arial"/>
                <w:sz w:val="22"/>
                <w:szCs w:val="22"/>
              </w:rPr>
            </w:pPr>
            <w:r>
              <w:rPr>
                <w:rFonts w:ascii="Arial" w:hAnsi="Arial" w:cs="Arial"/>
                <w:sz w:val="22"/>
                <w:szCs w:val="22"/>
              </w:rPr>
              <w:t xml:space="preserve">Se evidenció la publicación </w:t>
            </w:r>
            <w:r w:rsidR="00A73DFD" w:rsidRPr="004C54AF">
              <w:rPr>
                <w:rFonts w:ascii="Arial" w:hAnsi="Arial" w:cs="Arial"/>
                <w:sz w:val="22"/>
                <w:szCs w:val="22"/>
              </w:rPr>
              <w:t>en la página web de la entidad</w:t>
            </w:r>
            <w:r w:rsidR="00CC0927" w:rsidRPr="004C54AF">
              <w:rPr>
                <w:rFonts w:ascii="Arial" w:hAnsi="Arial" w:cs="Arial"/>
                <w:sz w:val="22"/>
                <w:szCs w:val="22"/>
              </w:rPr>
              <w:t xml:space="preserve"> </w:t>
            </w:r>
            <w:r>
              <w:rPr>
                <w:rFonts w:ascii="Arial" w:hAnsi="Arial" w:cs="Arial"/>
                <w:sz w:val="22"/>
                <w:szCs w:val="22"/>
              </w:rPr>
              <w:t>d</w:t>
            </w:r>
            <w:r w:rsidR="00CC0927" w:rsidRPr="004C54AF">
              <w:rPr>
                <w:rFonts w:ascii="Arial" w:hAnsi="Arial" w:cs="Arial"/>
                <w:sz w:val="22"/>
                <w:szCs w:val="22"/>
              </w:rPr>
              <w:t>el “</w:t>
            </w:r>
            <w:r w:rsidR="001E51B9" w:rsidRPr="004C54AF">
              <w:rPr>
                <w:rFonts w:ascii="Arial" w:hAnsi="Arial" w:cs="Arial"/>
                <w:sz w:val="22"/>
                <w:szCs w:val="22"/>
              </w:rPr>
              <w:t>Plan de adecuación y sostenibilidad del SIGD-MIPG</w:t>
            </w:r>
            <w:r w:rsidR="00CC0927" w:rsidRPr="004C54AF">
              <w:rPr>
                <w:rFonts w:ascii="Arial" w:hAnsi="Arial" w:cs="Arial"/>
                <w:sz w:val="22"/>
                <w:szCs w:val="22"/>
              </w:rPr>
              <w:t xml:space="preserve">” conforme a lo establecido en la </w:t>
            </w:r>
            <w:r w:rsidR="008E63F7" w:rsidRPr="004C54AF">
              <w:rPr>
                <w:rFonts w:ascii="Arial" w:hAnsi="Arial" w:cs="Arial"/>
                <w:sz w:val="22"/>
                <w:szCs w:val="22"/>
              </w:rPr>
              <w:t>Circular 0</w:t>
            </w:r>
            <w:r w:rsidR="00A867AE">
              <w:rPr>
                <w:rFonts w:ascii="Arial" w:hAnsi="Arial" w:cs="Arial"/>
                <w:sz w:val="22"/>
                <w:szCs w:val="22"/>
              </w:rPr>
              <w:t>0</w:t>
            </w:r>
            <w:r w:rsidR="008E63F7" w:rsidRPr="004C54AF">
              <w:rPr>
                <w:rFonts w:ascii="Arial" w:hAnsi="Arial" w:cs="Arial"/>
                <w:sz w:val="22"/>
                <w:szCs w:val="22"/>
              </w:rPr>
              <w:t xml:space="preserve">2 de 2019 </w:t>
            </w:r>
            <w:r w:rsidR="00A73DFD" w:rsidRPr="004C54AF">
              <w:rPr>
                <w:rFonts w:ascii="Arial" w:hAnsi="Arial" w:cs="Arial"/>
                <w:sz w:val="22"/>
                <w:szCs w:val="22"/>
              </w:rPr>
              <w:t>de la D</w:t>
            </w:r>
            <w:r w:rsidR="00A867AE">
              <w:rPr>
                <w:rFonts w:ascii="Arial" w:hAnsi="Arial" w:cs="Arial"/>
                <w:sz w:val="22"/>
                <w:szCs w:val="22"/>
              </w:rPr>
              <w:t xml:space="preserve">irección </w:t>
            </w:r>
            <w:r w:rsidR="00A73DFD" w:rsidRPr="004C54AF">
              <w:rPr>
                <w:rFonts w:ascii="Arial" w:hAnsi="Arial" w:cs="Arial"/>
                <w:sz w:val="22"/>
                <w:szCs w:val="22"/>
              </w:rPr>
              <w:t>D</w:t>
            </w:r>
            <w:r w:rsidR="00A867AE">
              <w:rPr>
                <w:rFonts w:ascii="Arial" w:hAnsi="Arial" w:cs="Arial"/>
                <w:sz w:val="22"/>
                <w:szCs w:val="22"/>
              </w:rPr>
              <w:t xml:space="preserve">istrital de </w:t>
            </w:r>
            <w:r w:rsidR="00A73DFD" w:rsidRPr="004C54AF">
              <w:rPr>
                <w:rFonts w:ascii="Arial" w:hAnsi="Arial" w:cs="Arial"/>
                <w:sz w:val="22"/>
                <w:szCs w:val="22"/>
              </w:rPr>
              <w:t>D</w:t>
            </w:r>
            <w:r w:rsidR="00A867AE">
              <w:rPr>
                <w:rFonts w:ascii="Arial" w:hAnsi="Arial" w:cs="Arial"/>
                <w:sz w:val="22"/>
                <w:szCs w:val="22"/>
              </w:rPr>
              <w:t xml:space="preserve">esarrollo </w:t>
            </w:r>
            <w:r w:rsidR="00A73DFD" w:rsidRPr="004C54AF">
              <w:rPr>
                <w:rFonts w:ascii="Arial" w:hAnsi="Arial" w:cs="Arial"/>
                <w:sz w:val="22"/>
                <w:szCs w:val="22"/>
              </w:rPr>
              <w:t>I</w:t>
            </w:r>
            <w:r w:rsidR="00A867AE">
              <w:rPr>
                <w:rFonts w:ascii="Arial" w:hAnsi="Arial" w:cs="Arial"/>
                <w:sz w:val="22"/>
                <w:szCs w:val="22"/>
              </w:rPr>
              <w:t>nstitucional.</w:t>
            </w:r>
          </w:p>
          <w:p w:rsidR="00A73DFD" w:rsidRPr="004C54AF" w:rsidRDefault="00A73DFD" w:rsidP="00AC0A3A">
            <w:pPr>
              <w:pStyle w:val="Prrafodelista"/>
              <w:ind w:left="0"/>
            </w:pPr>
          </w:p>
          <w:p w:rsidR="00587D28" w:rsidRPr="004C54AF" w:rsidRDefault="00587D28" w:rsidP="00AC0A3A">
            <w:pPr>
              <w:jc w:val="both"/>
              <w:rPr>
                <w:rFonts w:ascii="Arial" w:hAnsi="Arial" w:cs="Arial"/>
                <w:b/>
                <w:bCs/>
                <w:sz w:val="22"/>
                <w:szCs w:val="22"/>
              </w:rPr>
            </w:pPr>
          </w:p>
        </w:tc>
      </w:tr>
      <w:tr w:rsidR="00587D28" w:rsidRPr="004C54AF" w:rsidTr="00D970F0">
        <w:trPr>
          <w:trHeight w:val="211"/>
          <w:tblCellSpacing w:w="15" w:type="dxa"/>
          <w:jc w:val="center"/>
        </w:trPr>
        <w:tc>
          <w:tcPr>
            <w:tcW w:w="10723" w:type="dxa"/>
            <w:shd w:val="clear" w:color="auto" w:fill="D9D9D9" w:themeFill="background1" w:themeFillShade="D9"/>
            <w:vAlign w:val="center"/>
          </w:tcPr>
          <w:p w:rsidR="00587D28" w:rsidRPr="004C54AF" w:rsidRDefault="00587D28" w:rsidP="00AC0A3A">
            <w:pPr>
              <w:autoSpaceDE w:val="0"/>
              <w:autoSpaceDN w:val="0"/>
              <w:adjustRightInd w:val="0"/>
              <w:ind w:hanging="21"/>
              <w:jc w:val="both"/>
              <w:rPr>
                <w:rFonts w:ascii="Arial" w:hAnsi="Arial" w:cs="Arial"/>
                <w:b/>
                <w:bCs/>
                <w:sz w:val="22"/>
                <w:szCs w:val="22"/>
              </w:rPr>
            </w:pPr>
            <w:r w:rsidRPr="004C54AF">
              <w:rPr>
                <w:rFonts w:ascii="Arial" w:hAnsi="Arial" w:cs="Arial"/>
                <w:b/>
                <w:bCs/>
                <w:sz w:val="22"/>
                <w:szCs w:val="22"/>
              </w:rPr>
              <w:lastRenderedPageBreak/>
              <w:t>Integridad  y Talento Humano</w:t>
            </w:r>
          </w:p>
        </w:tc>
      </w:tr>
      <w:tr w:rsidR="0072091D" w:rsidRPr="004C54AF" w:rsidTr="00D970F0">
        <w:trPr>
          <w:trHeight w:val="211"/>
          <w:tblCellSpacing w:w="15" w:type="dxa"/>
          <w:jc w:val="center"/>
        </w:trPr>
        <w:tc>
          <w:tcPr>
            <w:tcW w:w="10723" w:type="dxa"/>
            <w:shd w:val="clear" w:color="auto" w:fill="auto"/>
            <w:vAlign w:val="center"/>
          </w:tcPr>
          <w:p w:rsidR="0063447E" w:rsidRPr="004C54AF" w:rsidRDefault="0063447E" w:rsidP="00AC0A3A">
            <w:pPr>
              <w:jc w:val="both"/>
              <w:rPr>
                <w:rFonts w:ascii="Arial" w:hAnsi="Arial" w:cs="Arial"/>
                <w:sz w:val="22"/>
                <w:szCs w:val="22"/>
              </w:rPr>
            </w:pPr>
          </w:p>
          <w:p w:rsidR="007926B1" w:rsidRPr="004C54AF" w:rsidRDefault="0063447E" w:rsidP="00AC0A3A">
            <w:pPr>
              <w:numPr>
                <w:ilvl w:val="0"/>
                <w:numId w:val="3"/>
              </w:numPr>
              <w:ind w:left="0"/>
              <w:jc w:val="both"/>
            </w:pPr>
            <w:r w:rsidRPr="004C54AF">
              <w:rPr>
                <w:rFonts w:ascii="Arial" w:hAnsi="Arial" w:cs="Arial"/>
                <w:sz w:val="22"/>
                <w:szCs w:val="22"/>
              </w:rPr>
              <w:t>La entidad demostró el compromiso con la integridad (valores) y principios del servicio público a través de la ejecución de actividad</w:t>
            </w:r>
            <w:r w:rsidR="00347861" w:rsidRPr="004C54AF">
              <w:rPr>
                <w:rFonts w:ascii="Arial" w:hAnsi="Arial" w:cs="Arial"/>
                <w:sz w:val="22"/>
                <w:szCs w:val="22"/>
              </w:rPr>
              <w:t>es incluidas en el plan de acción de</w:t>
            </w:r>
            <w:r w:rsidR="00CF768D" w:rsidRPr="004C54AF">
              <w:rPr>
                <w:rFonts w:ascii="Arial" w:hAnsi="Arial" w:cs="Arial"/>
                <w:sz w:val="22"/>
                <w:szCs w:val="22"/>
              </w:rPr>
              <w:t xml:space="preserve"> integridad de la vigencia 2018, el cual, de acuerdo </w:t>
            </w:r>
            <w:r w:rsidR="000F6628">
              <w:rPr>
                <w:rFonts w:ascii="Arial" w:hAnsi="Arial" w:cs="Arial"/>
                <w:sz w:val="22"/>
                <w:szCs w:val="22"/>
              </w:rPr>
              <w:t>con el</w:t>
            </w:r>
            <w:r w:rsidR="000F6628" w:rsidRPr="004C54AF">
              <w:rPr>
                <w:rFonts w:ascii="Arial" w:hAnsi="Arial" w:cs="Arial"/>
                <w:sz w:val="22"/>
                <w:szCs w:val="22"/>
              </w:rPr>
              <w:t xml:space="preserve"> </w:t>
            </w:r>
            <w:r w:rsidR="00CF768D" w:rsidRPr="004C54AF">
              <w:rPr>
                <w:rFonts w:ascii="Arial" w:hAnsi="Arial" w:cs="Arial"/>
                <w:sz w:val="22"/>
                <w:szCs w:val="22"/>
              </w:rPr>
              <w:t>indicador asociado</w:t>
            </w:r>
            <w:r w:rsidR="000F6628">
              <w:rPr>
                <w:rFonts w:ascii="Arial" w:hAnsi="Arial" w:cs="Arial"/>
                <w:sz w:val="22"/>
                <w:szCs w:val="22"/>
              </w:rPr>
              <w:t>,</w:t>
            </w:r>
            <w:r w:rsidR="00CF768D" w:rsidRPr="004C54AF">
              <w:rPr>
                <w:rFonts w:ascii="Arial" w:hAnsi="Arial" w:cs="Arial"/>
                <w:sz w:val="22"/>
                <w:szCs w:val="22"/>
              </w:rPr>
              <w:t xml:space="preserve"> tuvo una eficacia del 100%</w:t>
            </w:r>
            <w:r w:rsidR="00C33768">
              <w:rPr>
                <w:rFonts w:ascii="Arial" w:hAnsi="Arial" w:cs="Arial"/>
                <w:sz w:val="22"/>
                <w:szCs w:val="22"/>
              </w:rPr>
              <w:t>, en el cumplimiento d</w:t>
            </w:r>
            <w:r w:rsidR="000F6628">
              <w:rPr>
                <w:rFonts w:ascii="Arial" w:hAnsi="Arial" w:cs="Arial"/>
                <w:sz w:val="22"/>
                <w:szCs w:val="22"/>
              </w:rPr>
              <w:t>e</w:t>
            </w:r>
            <w:r w:rsidR="00C33768">
              <w:rPr>
                <w:rFonts w:ascii="Arial" w:hAnsi="Arial" w:cs="Arial"/>
                <w:sz w:val="22"/>
                <w:szCs w:val="22"/>
              </w:rPr>
              <w:t xml:space="preserve"> </w:t>
            </w:r>
            <w:r w:rsidR="000F6628">
              <w:rPr>
                <w:rFonts w:ascii="Arial" w:hAnsi="Arial" w:cs="Arial"/>
                <w:sz w:val="22"/>
                <w:szCs w:val="22"/>
              </w:rPr>
              <w:t>las acciones programadas</w:t>
            </w:r>
            <w:r w:rsidR="00CF768D" w:rsidRPr="004C54AF">
              <w:rPr>
                <w:rFonts w:ascii="Arial" w:hAnsi="Arial" w:cs="Arial"/>
                <w:sz w:val="22"/>
                <w:szCs w:val="22"/>
              </w:rPr>
              <w:t>, verificado por la Oficina de Control Interno en su Informe de Evaluación de Gestión por Dependencias de la vigencia 2018.</w:t>
            </w:r>
          </w:p>
          <w:p w:rsidR="00587B81" w:rsidRPr="004C54AF" w:rsidRDefault="00587B81" w:rsidP="00AC0A3A">
            <w:pPr>
              <w:jc w:val="both"/>
            </w:pPr>
          </w:p>
          <w:p w:rsidR="007926B1" w:rsidRPr="004C54AF" w:rsidRDefault="00C33768" w:rsidP="00AC0A3A">
            <w:pPr>
              <w:jc w:val="both"/>
              <w:rPr>
                <w:rFonts w:ascii="Arial" w:hAnsi="Arial" w:cs="Arial"/>
                <w:sz w:val="22"/>
                <w:szCs w:val="22"/>
              </w:rPr>
            </w:pPr>
            <w:r>
              <w:rPr>
                <w:rFonts w:ascii="Arial" w:hAnsi="Arial" w:cs="Arial"/>
                <w:sz w:val="22"/>
                <w:szCs w:val="22"/>
              </w:rPr>
              <w:t>D</w:t>
            </w:r>
            <w:r w:rsidR="00F47DA8" w:rsidRPr="004C54AF">
              <w:rPr>
                <w:rFonts w:ascii="Arial" w:hAnsi="Arial" w:cs="Arial"/>
                <w:sz w:val="22"/>
                <w:szCs w:val="22"/>
              </w:rPr>
              <w:t xml:space="preserve">urante la vigencia 2018 la </w:t>
            </w:r>
            <w:r w:rsidR="007926B1" w:rsidRPr="004C54AF">
              <w:rPr>
                <w:rFonts w:ascii="Arial" w:hAnsi="Arial" w:cs="Arial"/>
                <w:sz w:val="22"/>
                <w:szCs w:val="22"/>
              </w:rPr>
              <w:t>principal herramienta para promover los valores del Código de Integridad de la Gente IDU, consistió en desarrollar las actividades del Sistema de Estímulos a partir de los valores definidos en el Código de Integridad.</w:t>
            </w:r>
          </w:p>
          <w:p w:rsidR="00F07121" w:rsidRPr="004C54AF" w:rsidRDefault="00F07121" w:rsidP="00AC0A3A">
            <w:pPr>
              <w:jc w:val="both"/>
              <w:rPr>
                <w:rFonts w:ascii="Arial" w:hAnsi="Arial" w:cs="Arial"/>
                <w:sz w:val="22"/>
                <w:szCs w:val="22"/>
              </w:rPr>
            </w:pPr>
          </w:p>
          <w:p w:rsidR="00347861" w:rsidRPr="004C54AF" w:rsidRDefault="00347861" w:rsidP="00AC0A3A">
            <w:pPr>
              <w:numPr>
                <w:ilvl w:val="0"/>
                <w:numId w:val="3"/>
              </w:numPr>
              <w:ind w:left="0"/>
              <w:jc w:val="both"/>
              <w:rPr>
                <w:rFonts w:ascii="Arial" w:hAnsi="Arial" w:cs="Arial"/>
                <w:sz w:val="22"/>
                <w:szCs w:val="22"/>
              </w:rPr>
            </w:pPr>
            <w:r w:rsidRPr="004C54AF">
              <w:rPr>
                <w:rFonts w:ascii="Arial" w:hAnsi="Arial" w:cs="Arial"/>
                <w:sz w:val="22"/>
                <w:szCs w:val="22"/>
              </w:rPr>
              <w:t>Como elemento de control</w:t>
            </w:r>
            <w:r w:rsidR="00F07121" w:rsidRPr="004C54AF">
              <w:rPr>
                <w:rFonts w:ascii="Arial" w:hAnsi="Arial" w:cs="Arial"/>
                <w:sz w:val="22"/>
                <w:szCs w:val="22"/>
              </w:rPr>
              <w:t xml:space="preserve"> y sostenibilidad, para asegurar la gestión con integridad, </w:t>
            </w:r>
            <w:r w:rsidRPr="004C54AF">
              <w:rPr>
                <w:rFonts w:ascii="Arial" w:hAnsi="Arial" w:cs="Arial"/>
                <w:sz w:val="22"/>
                <w:szCs w:val="22"/>
              </w:rPr>
              <w:t xml:space="preserve">para la vigencia 2019, la entidad formuló el plan de </w:t>
            </w:r>
            <w:r w:rsidR="00CF768D" w:rsidRPr="004C54AF">
              <w:rPr>
                <w:rFonts w:ascii="Arial" w:hAnsi="Arial" w:cs="Arial"/>
                <w:sz w:val="22"/>
                <w:szCs w:val="22"/>
              </w:rPr>
              <w:t xml:space="preserve">gestión </w:t>
            </w:r>
            <w:r w:rsidRPr="004C54AF">
              <w:rPr>
                <w:rFonts w:ascii="Arial" w:hAnsi="Arial" w:cs="Arial"/>
                <w:sz w:val="22"/>
                <w:szCs w:val="22"/>
              </w:rPr>
              <w:t>de integridad</w:t>
            </w:r>
            <w:r w:rsidR="00CF768D" w:rsidRPr="004C54AF">
              <w:rPr>
                <w:rFonts w:ascii="Arial" w:hAnsi="Arial" w:cs="Arial"/>
                <w:sz w:val="22"/>
                <w:szCs w:val="22"/>
              </w:rPr>
              <w:t>, el cual está publicado en la página web, en el link https://www.idu.gov.co/Archivos_Portal/Transparencia/Planeacion/Plan%20anticorrupcion/PL-TH-01_Plan_de_gesti%C3%B3n_de_la_integridad.pdf.</w:t>
            </w:r>
            <w:r w:rsidRPr="004C54AF">
              <w:rPr>
                <w:rFonts w:ascii="Arial" w:hAnsi="Arial" w:cs="Arial"/>
                <w:sz w:val="22"/>
                <w:szCs w:val="22"/>
              </w:rPr>
              <w:t xml:space="preserve"> </w:t>
            </w:r>
          </w:p>
          <w:p w:rsidR="0063447E" w:rsidRPr="004C54AF" w:rsidRDefault="0063447E" w:rsidP="00AC0A3A">
            <w:pPr>
              <w:jc w:val="both"/>
              <w:rPr>
                <w:rFonts w:ascii="Arial" w:hAnsi="Arial" w:cs="Arial"/>
                <w:sz w:val="22"/>
                <w:szCs w:val="22"/>
              </w:rPr>
            </w:pPr>
          </w:p>
          <w:p w:rsidR="004B65F6" w:rsidRPr="004C54AF" w:rsidRDefault="005E7469" w:rsidP="00AC0A3A">
            <w:pPr>
              <w:jc w:val="both"/>
              <w:rPr>
                <w:rFonts w:ascii="Arial" w:hAnsi="Arial" w:cs="Arial"/>
                <w:sz w:val="22"/>
                <w:szCs w:val="22"/>
              </w:rPr>
            </w:pPr>
            <w:r w:rsidRPr="004C54AF">
              <w:rPr>
                <w:rFonts w:ascii="Arial" w:hAnsi="Arial" w:cs="Arial"/>
                <w:sz w:val="22"/>
                <w:szCs w:val="22"/>
              </w:rPr>
              <w:lastRenderedPageBreak/>
              <w:t>De conformidad con lo anterior, se realizó la actualización de los riesgos de gestión y corrupción asociados a la gestión del talento humano</w:t>
            </w:r>
            <w:r w:rsidR="004B65F6" w:rsidRPr="004C54AF">
              <w:rPr>
                <w:rFonts w:ascii="Arial" w:hAnsi="Arial" w:cs="Arial"/>
                <w:sz w:val="22"/>
                <w:szCs w:val="22"/>
              </w:rPr>
              <w:t xml:space="preserve"> para la vigencia 2019.</w:t>
            </w:r>
          </w:p>
          <w:p w:rsidR="004B65F6" w:rsidRPr="004C54AF" w:rsidRDefault="004B65F6" w:rsidP="00AC0A3A">
            <w:pPr>
              <w:pStyle w:val="Prrafodelista"/>
              <w:ind w:left="0"/>
            </w:pPr>
          </w:p>
          <w:p w:rsidR="0063447E" w:rsidRPr="004C54AF" w:rsidRDefault="00C33768" w:rsidP="00AC0A3A">
            <w:pPr>
              <w:numPr>
                <w:ilvl w:val="0"/>
                <w:numId w:val="3"/>
              </w:numPr>
              <w:ind w:left="0"/>
              <w:jc w:val="both"/>
              <w:rPr>
                <w:rFonts w:ascii="Arial" w:hAnsi="Arial" w:cs="Arial"/>
                <w:sz w:val="22"/>
                <w:szCs w:val="22"/>
              </w:rPr>
            </w:pPr>
            <w:r>
              <w:rPr>
                <w:rFonts w:ascii="Arial" w:hAnsi="Arial" w:cs="Arial"/>
                <w:sz w:val="22"/>
                <w:szCs w:val="22"/>
              </w:rPr>
              <w:t>L</w:t>
            </w:r>
            <w:r w:rsidR="004B65F6" w:rsidRPr="004C54AF">
              <w:rPr>
                <w:rFonts w:ascii="Arial" w:hAnsi="Arial" w:cs="Arial"/>
                <w:sz w:val="22"/>
                <w:szCs w:val="22"/>
              </w:rPr>
              <w:t xml:space="preserve">os indicadores asociados </w:t>
            </w:r>
            <w:r w:rsidR="006B03C4" w:rsidRPr="004C54AF">
              <w:rPr>
                <w:rFonts w:ascii="Arial" w:hAnsi="Arial" w:cs="Arial"/>
                <w:sz w:val="22"/>
                <w:szCs w:val="22"/>
              </w:rPr>
              <w:t>al Plan Estratégico del Talento Humano, para la vigencia 2018</w:t>
            </w:r>
            <w:r>
              <w:rPr>
                <w:rFonts w:ascii="Arial" w:hAnsi="Arial" w:cs="Arial"/>
                <w:sz w:val="22"/>
                <w:szCs w:val="22"/>
              </w:rPr>
              <w:t>,</w:t>
            </w:r>
            <w:r w:rsidR="006B03C4" w:rsidRPr="004C54AF">
              <w:rPr>
                <w:rFonts w:ascii="Arial" w:hAnsi="Arial" w:cs="Arial"/>
                <w:sz w:val="22"/>
                <w:szCs w:val="22"/>
              </w:rPr>
              <w:t xml:space="preserve"> se cumplieron en 100</w:t>
            </w:r>
            <w:r w:rsidR="002114AA" w:rsidRPr="004C54AF">
              <w:rPr>
                <w:rFonts w:ascii="Arial" w:hAnsi="Arial" w:cs="Arial"/>
                <w:sz w:val="22"/>
                <w:szCs w:val="22"/>
              </w:rPr>
              <w:t>%,</w:t>
            </w:r>
            <w:r w:rsidR="006B03C4" w:rsidRPr="004C54AF">
              <w:rPr>
                <w:rFonts w:ascii="Arial" w:hAnsi="Arial" w:cs="Arial"/>
                <w:sz w:val="22"/>
                <w:szCs w:val="22"/>
              </w:rPr>
              <w:t xml:space="preserve"> a través de:</w:t>
            </w:r>
            <w:r w:rsidR="00587B81" w:rsidRPr="004C54AF">
              <w:rPr>
                <w:rFonts w:ascii="Arial" w:hAnsi="Arial" w:cs="Arial"/>
                <w:sz w:val="22"/>
                <w:szCs w:val="22"/>
              </w:rPr>
              <w:t xml:space="preserve"> </w:t>
            </w:r>
          </w:p>
          <w:p w:rsidR="008B56A9" w:rsidRPr="004C54AF" w:rsidRDefault="008B56A9" w:rsidP="00AC0A3A">
            <w:pPr>
              <w:rPr>
                <w:bCs/>
              </w:rPr>
            </w:pPr>
          </w:p>
          <w:p w:rsidR="008B56A9" w:rsidRPr="004C54AF" w:rsidRDefault="008B56A9" w:rsidP="00AC0A3A">
            <w:pPr>
              <w:numPr>
                <w:ilvl w:val="1"/>
                <w:numId w:val="25"/>
              </w:numPr>
              <w:ind w:left="0"/>
              <w:jc w:val="both"/>
              <w:rPr>
                <w:rFonts w:ascii="Arial" w:hAnsi="Arial" w:cs="Arial"/>
                <w:sz w:val="22"/>
                <w:szCs w:val="22"/>
              </w:rPr>
            </w:pPr>
            <w:r w:rsidRPr="004C54AF">
              <w:rPr>
                <w:rFonts w:ascii="Arial" w:hAnsi="Arial" w:cs="Arial"/>
                <w:sz w:val="22"/>
                <w:szCs w:val="22"/>
              </w:rPr>
              <w:t>Plan Institucional de Capacitación.</w:t>
            </w:r>
          </w:p>
          <w:p w:rsidR="008B56A9" w:rsidRPr="004C54AF" w:rsidRDefault="008B56A9" w:rsidP="00AC0A3A">
            <w:pPr>
              <w:numPr>
                <w:ilvl w:val="1"/>
                <w:numId w:val="25"/>
              </w:numPr>
              <w:ind w:left="0"/>
              <w:jc w:val="both"/>
              <w:rPr>
                <w:rFonts w:ascii="Arial" w:hAnsi="Arial" w:cs="Arial"/>
                <w:sz w:val="22"/>
                <w:szCs w:val="22"/>
              </w:rPr>
            </w:pPr>
            <w:r w:rsidRPr="004C54AF">
              <w:rPr>
                <w:rFonts w:ascii="Arial" w:hAnsi="Arial" w:cs="Arial"/>
                <w:sz w:val="22"/>
                <w:szCs w:val="22"/>
              </w:rPr>
              <w:t>Plan de Bienestar</w:t>
            </w:r>
            <w:r w:rsidR="00C33768">
              <w:rPr>
                <w:rFonts w:ascii="Arial" w:hAnsi="Arial" w:cs="Arial"/>
                <w:sz w:val="22"/>
                <w:szCs w:val="22"/>
              </w:rPr>
              <w:t>.</w:t>
            </w:r>
          </w:p>
          <w:p w:rsidR="008B56A9" w:rsidRPr="004C54AF" w:rsidRDefault="008B56A9" w:rsidP="00AC0A3A">
            <w:pPr>
              <w:numPr>
                <w:ilvl w:val="1"/>
                <w:numId w:val="25"/>
              </w:numPr>
              <w:ind w:left="0"/>
              <w:jc w:val="both"/>
              <w:rPr>
                <w:rFonts w:ascii="Arial" w:hAnsi="Arial" w:cs="Arial"/>
                <w:sz w:val="22"/>
                <w:szCs w:val="22"/>
              </w:rPr>
            </w:pPr>
            <w:r w:rsidRPr="004C54AF">
              <w:rPr>
                <w:rFonts w:ascii="Arial" w:hAnsi="Arial" w:cs="Arial"/>
                <w:sz w:val="22"/>
                <w:szCs w:val="22"/>
              </w:rPr>
              <w:t>Plan de estímulos</w:t>
            </w:r>
            <w:r w:rsidR="00C33768">
              <w:rPr>
                <w:rFonts w:ascii="Arial" w:hAnsi="Arial" w:cs="Arial"/>
                <w:sz w:val="22"/>
                <w:szCs w:val="22"/>
              </w:rPr>
              <w:t>.</w:t>
            </w:r>
          </w:p>
          <w:p w:rsidR="008B56A9" w:rsidRPr="004C54AF" w:rsidRDefault="008B56A9" w:rsidP="00AC0A3A">
            <w:pPr>
              <w:numPr>
                <w:ilvl w:val="1"/>
                <w:numId w:val="25"/>
              </w:numPr>
              <w:ind w:left="0"/>
              <w:jc w:val="both"/>
              <w:rPr>
                <w:rFonts w:ascii="Arial" w:hAnsi="Arial" w:cs="Arial"/>
                <w:sz w:val="22"/>
                <w:szCs w:val="22"/>
              </w:rPr>
            </w:pPr>
            <w:r w:rsidRPr="004C54AF">
              <w:rPr>
                <w:rFonts w:ascii="Arial" w:hAnsi="Arial" w:cs="Arial"/>
                <w:sz w:val="22"/>
                <w:szCs w:val="22"/>
              </w:rPr>
              <w:t>Plan de Trabajo de Salud y Seguridad en el Trabajo</w:t>
            </w:r>
            <w:r w:rsidR="00C33768">
              <w:rPr>
                <w:rFonts w:ascii="Arial" w:hAnsi="Arial" w:cs="Arial"/>
                <w:sz w:val="22"/>
                <w:szCs w:val="22"/>
              </w:rPr>
              <w:t>.</w:t>
            </w:r>
          </w:p>
          <w:p w:rsidR="008B56A9" w:rsidRPr="004C54AF" w:rsidRDefault="008B56A9" w:rsidP="00AC0A3A">
            <w:pPr>
              <w:numPr>
                <w:ilvl w:val="1"/>
                <w:numId w:val="25"/>
              </w:numPr>
              <w:ind w:left="0"/>
              <w:jc w:val="both"/>
              <w:rPr>
                <w:rFonts w:ascii="Arial" w:hAnsi="Arial" w:cs="Arial"/>
                <w:sz w:val="22"/>
                <w:szCs w:val="22"/>
              </w:rPr>
            </w:pPr>
            <w:r w:rsidRPr="004C54AF">
              <w:rPr>
                <w:rFonts w:ascii="Arial" w:hAnsi="Arial" w:cs="Arial"/>
                <w:sz w:val="22"/>
                <w:szCs w:val="22"/>
              </w:rPr>
              <w:t>Gestión del desempeño</w:t>
            </w:r>
            <w:r w:rsidR="00C33768">
              <w:rPr>
                <w:rFonts w:ascii="Arial" w:hAnsi="Arial" w:cs="Arial"/>
                <w:sz w:val="22"/>
                <w:szCs w:val="22"/>
              </w:rPr>
              <w:t>.</w:t>
            </w:r>
          </w:p>
          <w:p w:rsidR="0072091D" w:rsidRPr="004C54AF" w:rsidRDefault="0072091D" w:rsidP="00AC0A3A">
            <w:pPr>
              <w:autoSpaceDE w:val="0"/>
              <w:autoSpaceDN w:val="0"/>
              <w:adjustRightInd w:val="0"/>
              <w:ind w:hanging="21"/>
              <w:jc w:val="both"/>
              <w:rPr>
                <w:rFonts w:ascii="Arial" w:hAnsi="Arial" w:cs="Arial"/>
                <w:b/>
                <w:bCs/>
                <w:sz w:val="22"/>
                <w:szCs w:val="22"/>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0F582F" w:rsidP="00AC0A3A">
            <w:pPr>
              <w:autoSpaceDE w:val="0"/>
              <w:autoSpaceDN w:val="0"/>
              <w:adjustRightInd w:val="0"/>
              <w:ind w:hanging="21"/>
              <w:jc w:val="both"/>
              <w:rPr>
                <w:rFonts w:ascii="Arial" w:hAnsi="Arial" w:cs="Arial"/>
                <w:b/>
                <w:bCs/>
                <w:sz w:val="22"/>
                <w:szCs w:val="22"/>
              </w:rPr>
            </w:pPr>
            <w:r w:rsidRPr="004C54AF">
              <w:rPr>
                <w:rFonts w:ascii="Arial" w:hAnsi="Arial" w:cs="Arial"/>
                <w:b/>
                <w:bCs/>
                <w:sz w:val="22"/>
                <w:szCs w:val="22"/>
              </w:rPr>
              <w:lastRenderedPageBreak/>
              <w:t>Direccionamiento y Planeación</w:t>
            </w:r>
          </w:p>
        </w:tc>
      </w:tr>
      <w:tr w:rsidR="00A3255F" w:rsidRPr="004C54AF" w:rsidTr="00AD31A8">
        <w:trPr>
          <w:trHeight w:val="743"/>
          <w:tblCellSpacing w:w="15" w:type="dxa"/>
          <w:jc w:val="center"/>
        </w:trPr>
        <w:tc>
          <w:tcPr>
            <w:tcW w:w="10723" w:type="dxa"/>
            <w:tcBorders>
              <w:top w:val="single" w:sz="4" w:space="0" w:color="auto"/>
              <w:left w:val="nil"/>
              <w:bottom w:val="single" w:sz="4" w:space="0" w:color="auto"/>
              <w:right w:val="nil"/>
            </w:tcBorders>
            <w:vAlign w:val="center"/>
          </w:tcPr>
          <w:p w:rsidR="001A25E2" w:rsidRPr="004C54AF" w:rsidRDefault="001A25E2" w:rsidP="00AC0A3A">
            <w:pPr>
              <w:pStyle w:val="Prrafodelista"/>
              <w:autoSpaceDE w:val="0"/>
              <w:autoSpaceDN w:val="0"/>
              <w:adjustRightInd w:val="0"/>
              <w:ind w:left="0"/>
              <w:jc w:val="both"/>
              <w:rPr>
                <w:bCs/>
              </w:rPr>
            </w:pPr>
          </w:p>
          <w:p w:rsidR="003823A4" w:rsidRPr="004C54AF" w:rsidRDefault="00FB5A97" w:rsidP="00AC0A3A">
            <w:pPr>
              <w:pStyle w:val="Prrafodelista"/>
              <w:autoSpaceDE w:val="0"/>
              <w:autoSpaceDN w:val="0"/>
              <w:adjustRightInd w:val="0"/>
              <w:ind w:left="0"/>
              <w:jc w:val="both"/>
              <w:rPr>
                <w:bCs/>
              </w:rPr>
            </w:pPr>
            <w:r w:rsidRPr="004C54AF">
              <w:rPr>
                <w:bCs/>
              </w:rPr>
              <w:t>Frente a</w:t>
            </w:r>
            <w:r w:rsidR="00FD1725" w:rsidRPr="004C54AF">
              <w:rPr>
                <w:bCs/>
              </w:rPr>
              <w:t xml:space="preserve"> las responsabilidades de la Alta dirección y del Comité Institucional de Coordinación de Control Interno (línea estratégica) en relación con </w:t>
            </w:r>
            <w:r w:rsidRPr="004C54AF">
              <w:rPr>
                <w:bCs/>
              </w:rPr>
              <w:t>la característica asociada a</w:t>
            </w:r>
            <w:r w:rsidR="002B7800" w:rsidRPr="004C54AF">
              <w:rPr>
                <w:bCs/>
              </w:rPr>
              <w:t xml:space="preserve"> </w:t>
            </w:r>
            <w:r w:rsidRPr="004C54AF">
              <w:rPr>
                <w:bCs/>
                <w:i/>
              </w:rPr>
              <w:t>Orientar el Direccionamiento Estratégico y la Planeación Institucional</w:t>
            </w:r>
            <w:r w:rsidR="002B7800" w:rsidRPr="004C54AF">
              <w:rPr>
                <w:bCs/>
                <w:i/>
              </w:rPr>
              <w:t xml:space="preserve">, </w:t>
            </w:r>
            <w:r w:rsidR="002B7800" w:rsidRPr="004C54AF">
              <w:rPr>
                <w:bCs/>
              </w:rPr>
              <w:t xml:space="preserve">para la vigencia </w:t>
            </w:r>
            <w:r w:rsidR="00633684" w:rsidRPr="004C54AF">
              <w:rPr>
                <w:bCs/>
              </w:rPr>
              <w:t xml:space="preserve">2019, la entidad </w:t>
            </w:r>
            <w:r w:rsidR="00906FD8">
              <w:rPr>
                <w:bCs/>
              </w:rPr>
              <w:t>formuló</w:t>
            </w:r>
            <w:r w:rsidR="004B4FB4" w:rsidRPr="004C54AF">
              <w:rPr>
                <w:bCs/>
              </w:rPr>
              <w:t xml:space="preserve"> y </w:t>
            </w:r>
            <w:r w:rsidR="00906FD8">
              <w:rPr>
                <w:bCs/>
              </w:rPr>
              <w:t>publicó</w:t>
            </w:r>
            <w:r w:rsidR="00906FD8" w:rsidRPr="004C54AF">
              <w:rPr>
                <w:bCs/>
              </w:rPr>
              <w:t xml:space="preserve"> </w:t>
            </w:r>
            <w:r w:rsidR="004B4FB4" w:rsidRPr="004C54AF">
              <w:rPr>
                <w:bCs/>
              </w:rPr>
              <w:t>en su página web</w:t>
            </w:r>
            <w:r w:rsidR="00101B8D" w:rsidRPr="004C54AF">
              <w:rPr>
                <w:bCs/>
              </w:rPr>
              <w:t xml:space="preserve"> el plan de acción de que trata la Ley 1474/2011 y </w:t>
            </w:r>
            <w:r w:rsidR="004B4FB4" w:rsidRPr="004C54AF">
              <w:rPr>
                <w:bCs/>
              </w:rPr>
              <w:t xml:space="preserve">los planes de acción establecidos en el </w:t>
            </w:r>
            <w:r w:rsidR="00906FD8">
              <w:rPr>
                <w:bCs/>
              </w:rPr>
              <w:t>D</w:t>
            </w:r>
            <w:r w:rsidR="004B4FB4" w:rsidRPr="004C54AF">
              <w:rPr>
                <w:bCs/>
              </w:rPr>
              <w:t>ecreto 612 de 2018</w:t>
            </w:r>
            <w:r w:rsidR="003823A4" w:rsidRPr="004C54AF">
              <w:rPr>
                <w:bCs/>
              </w:rPr>
              <w:t>, así:</w:t>
            </w:r>
          </w:p>
          <w:p w:rsidR="003823A4" w:rsidRPr="004C54AF" w:rsidRDefault="003823A4" w:rsidP="00AC0A3A">
            <w:pPr>
              <w:pStyle w:val="Prrafodelista"/>
              <w:autoSpaceDE w:val="0"/>
              <w:autoSpaceDN w:val="0"/>
              <w:adjustRightInd w:val="0"/>
              <w:ind w:left="0"/>
              <w:jc w:val="both"/>
              <w:rPr>
                <w:bCs/>
              </w:rPr>
            </w:pPr>
          </w:p>
          <w:p w:rsidR="00687AFF" w:rsidRPr="004C54AF" w:rsidRDefault="00687AFF" w:rsidP="00AC0A3A">
            <w:pPr>
              <w:pStyle w:val="Prrafodelista"/>
              <w:numPr>
                <w:ilvl w:val="0"/>
                <w:numId w:val="24"/>
              </w:numPr>
              <w:ind w:left="0"/>
              <w:contextualSpacing/>
            </w:pPr>
            <w:r w:rsidRPr="004C54AF">
              <w:t>Plan Institucional de Archivos de la Entidad -PINAR</w:t>
            </w:r>
          </w:p>
          <w:p w:rsidR="00687AFF" w:rsidRPr="004C54AF" w:rsidRDefault="00687AFF" w:rsidP="00AC0A3A">
            <w:pPr>
              <w:pStyle w:val="Prrafodelista"/>
              <w:numPr>
                <w:ilvl w:val="0"/>
                <w:numId w:val="24"/>
              </w:numPr>
              <w:ind w:left="0"/>
              <w:contextualSpacing/>
            </w:pPr>
            <w:r w:rsidRPr="004C54AF">
              <w:t>Plan Anual de Adquisiciones</w:t>
            </w:r>
          </w:p>
          <w:p w:rsidR="00687AFF" w:rsidRPr="004C54AF" w:rsidRDefault="00687AFF" w:rsidP="00AC0A3A">
            <w:pPr>
              <w:pStyle w:val="Prrafodelista"/>
              <w:numPr>
                <w:ilvl w:val="0"/>
                <w:numId w:val="24"/>
              </w:numPr>
              <w:ind w:left="0"/>
              <w:contextualSpacing/>
            </w:pPr>
            <w:r w:rsidRPr="004C54AF">
              <w:t>Plan Anual de Vacantes</w:t>
            </w:r>
          </w:p>
          <w:p w:rsidR="00687AFF" w:rsidRPr="004C54AF" w:rsidRDefault="00687AFF" w:rsidP="00AC0A3A">
            <w:pPr>
              <w:pStyle w:val="Prrafodelista"/>
              <w:numPr>
                <w:ilvl w:val="0"/>
                <w:numId w:val="24"/>
              </w:numPr>
              <w:ind w:left="0"/>
              <w:contextualSpacing/>
            </w:pPr>
            <w:r w:rsidRPr="004C54AF">
              <w:t>Plan de Previsión de Recursos Humanos</w:t>
            </w:r>
          </w:p>
          <w:p w:rsidR="00687AFF" w:rsidRPr="004C54AF" w:rsidRDefault="00687AFF" w:rsidP="00AC0A3A">
            <w:pPr>
              <w:pStyle w:val="Prrafodelista"/>
              <w:numPr>
                <w:ilvl w:val="0"/>
                <w:numId w:val="24"/>
              </w:numPr>
              <w:ind w:left="0"/>
              <w:contextualSpacing/>
            </w:pPr>
            <w:r w:rsidRPr="004C54AF">
              <w:t>Plan Estratégico de Talento Humano</w:t>
            </w:r>
          </w:p>
          <w:p w:rsidR="00687AFF" w:rsidRPr="004C54AF" w:rsidRDefault="00687AFF" w:rsidP="00AC0A3A">
            <w:pPr>
              <w:pStyle w:val="Prrafodelista"/>
              <w:numPr>
                <w:ilvl w:val="0"/>
                <w:numId w:val="24"/>
              </w:numPr>
              <w:ind w:left="0"/>
              <w:contextualSpacing/>
            </w:pPr>
            <w:r w:rsidRPr="004C54AF">
              <w:t>Plan Institucional de Capacitación</w:t>
            </w:r>
          </w:p>
          <w:p w:rsidR="00687AFF" w:rsidRPr="004C54AF" w:rsidRDefault="00687AFF" w:rsidP="00AC0A3A">
            <w:pPr>
              <w:pStyle w:val="Prrafodelista"/>
              <w:numPr>
                <w:ilvl w:val="0"/>
                <w:numId w:val="24"/>
              </w:numPr>
              <w:ind w:left="0"/>
              <w:contextualSpacing/>
            </w:pPr>
            <w:r w:rsidRPr="004C54AF">
              <w:t>Plan de Incentivos Institucionales</w:t>
            </w:r>
          </w:p>
          <w:p w:rsidR="00687AFF" w:rsidRPr="004C54AF" w:rsidRDefault="00687AFF" w:rsidP="00AC0A3A">
            <w:pPr>
              <w:pStyle w:val="Prrafodelista"/>
              <w:numPr>
                <w:ilvl w:val="0"/>
                <w:numId w:val="24"/>
              </w:numPr>
              <w:ind w:left="0"/>
              <w:contextualSpacing/>
            </w:pPr>
            <w:r w:rsidRPr="004C54AF">
              <w:t>Plan de Trabajo Anual en Seguridad y Salud en el Trabajo</w:t>
            </w:r>
          </w:p>
          <w:p w:rsidR="00687AFF" w:rsidRPr="004C54AF" w:rsidRDefault="00687AFF" w:rsidP="00AC0A3A">
            <w:pPr>
              <w:pStyle w:val="Prrafodelista"/>
              <w:numPr>
                <w:ilvl w:val="0"/>
                <w:numId w:val="24"/>
              </w:numPr>
              <w:ind w:left="0"/>
              <w:contextualSpacing/>
            </w:pPr>
            <w:r w:rsidRPr="004C54AF">
              <w:t>Plan Anticorrupción y de Atención al Ciudadano</w:t>
            </w:r>
          </w:p>
          <w:p w:rsidR="00687AFF" w:rsidRPr="004C54AF" w:rsidRDefault="00687AFF" w:rsidP="00AC0A3A">
            <w:pPr>
              <w:pStyle w:val="Prrafodelista"/>
              <w:numPr>
                <w:ilvl w:val="0"/>
                <w:numId w:val="24"/>
              </w:numPr>
              <w:ind w:left="0"/>
              <w:contextualSpacing/>
            </w:pPr>
            <w:r w:rsidRPr="004C54AF">
              <w:t>Plan de Gestión de Integridad</w:t>
            </w:r>
          </w:p>
          <w:p w:rsidR="00687AFF" w:rsidRPr="004C54AF" w:rsidRDefault="00687AFF" w:rsidP="00AC0A3A">
            <w:pPr>
              <w:pStyle w:val="Prrafodelista"/>
              <w:numPr>
                <w:ilvl w:val="0"/>
                <w:numId w:val="24"/>
              </w:numPr>
              <w:ind w:left="0"/>
              <w:contextualSpacing/>
            </w:pPr>
            <w:r w:rsidRPr="004C54AF">
              <w:t>Plan de Tratamiento de Riesgos de Seguridad y Privacidad de la Información</w:t>
            </w:r>
          </w:p>
          <w:p w:rsidR="00687AFF" w:rsidRPr="004C54AF" w:rsidRDefault="00687AFF" w:rsidP="00AC0A3A">
            <w:pPr>
              <w:pStyle w:val="Prrafodelista"/>
              <w:numPr>
                <w:ilvl w:val="0"/>
                <w:numId w:val="24"/>
              </w:numPr>
              <w:ind w:left="0"/>
              <w:contextualSpacing/>
            </w:pPr>
            <w:r w:rsidRPr="004C54AF">
              <w:t>Plan Estratégico de Tecnologías de Información y Comunicación</w:t>
            </w:r>
          </w:p>
          <w:p w:rsidR="00687AFF" w:rsidRPr="004C54AF" w:rsidRDefault="00687AFF" w:rsidP="00AC0A3A">
            <w:pPr>
              <w:pStyle w:val="Prrafodelista"/>
              <w:numPr>
                <w:ilvl w:val="0"/>
                <w:numId w:val="24"/>
              </w:numPr>
              <w:ind w:left="0"/>
              <w:contextualSpacing/>
            </w:pPr>
            <w:r w:rsidRPr="004C54AF">
              <w:t>Plan de Seguridad y Privacidad de la Información</w:t>
            </w:r>
          </w:p>
          <w:p w:rsidR="00633684" w:rsidRPr="004C54AF" w:rsidRDefault="00633684" w:rsidP="00AC0A3A">
            <w:pPr>
              <w:pStyle w:val="Prrafodelista"/>
              <w:autoSpaceDE w:val="0"/>
              <w:autoSpaceDN w:val="0"/>
              <w:adjustRightInd w:val="0"/>
              <w:ind w:left="0"/>
              <w:jc w:val="both"/>
              <w:rPr>
                <w:bCs/>
              </w:rPr>
            </w:pPr>
          </w:p>
          <w:p w:rsidR="001A25E2" w:rsidRPr="004C54AF" w:rsidRDefault="001A25E2" w:rsidP="00AC0A3A">
            <w:pPr>
              <w:pStyle w:val="Prrafodelista"/>
              <w:numPr>
                <w:ilvl w:val="0"/>
                <w:numId w:val="4"/>
              </w:numPr>
              <w:autoSpaceDE w:val="0"/>
              <w:autoSpaceDN w:val="0"/>
              <w:adjustRightInd w:val="0"/>
              <w:ind w:left="0"/>
              <w:jc w:val="both"/>
              <w:rPr>
                <w:bCs/>
              </w:rPr>
            </w:pPr>
            <w:r w:rsidRPr="004C54AF">
              <w:rPr>
                <w:bCs/>
              </w:rPr>
              <w:t>En consonancia con lo anterior, y de acuerdo con los criterios establecidos para la presente evaluación, la O</w:t>
            </w:r>
            <w:r w:rsidR="00673E7C" w:rsidRPr="004C54AF">
              <w:rPr>
                <w:bCs/>
              </w:rPr>
              <w:t xml:space="preserve">ficina </w:t>
            </w:r>
            <w:r w:rsidRPr="004C54AF">
              <w:rPr>
                <w:bCs/>
              </w:rPr>
              <w:t>A</w:t>
            </w:r>
            <w:r w:rsidR="00673E7C" w:rsidRPr="004C54AF">
              <w:rPr>
                <w:bCs/>
              </w:rPr>
              <w:t xml:space="preserve">sesora de </w:t>
            </w:r>
            <w:r w:rsidRPr="004C54AF">
              <w:rPr>
                <w:bCs/>
              </w:rPr>
              <w:t>P</w:t>
            </w:r>
            <w:r w:rsidR="00673E7C" w:rsidRPr="004C54AF">
              <w:rPr>
                <w:bCs/>
              </w:rPr>
              <w:t>laneación</w:t>
            </w:r>
            <w:r w:rsidRPr="004C54AF">
              <w:rPr>
                <w:bCs/>
              </w:rPr>
              <w:t xml:space="preserve"> presentó soportes relacionados con la ejecución de actividades de </w:t>
            </w:r>
            <w:r w:rsidRPr="004C54AF">
              <w:rPr>
                <w:bCs/>
              </w:rPr>
              <w:lastRenderedPageBreak/>
              <w:t>sostenibilidad asociadas a la Política de Direccionamiento y Planeación</w:t>
            </w:r>
            <w:r w:rsidR="00673E7C" w:rsidRPr="004C54AF">
              <w:rPr>
                <w:bCs/>
              </w:rPr>
              <w:t xml:space="preserve"> al finalizar la vigencia 2018</w:t>
            </w:r>
            <w:r w:rsidRPr="004C54AF">
              <w:rPr>
                <w:bCs/>
              </w:rPr>
              <w:t>, entre otras</w:t>
            </w:r>
            <w:r w:rsidR="00906FD8">
              <w:rPr>
                <w:bCs/>
              </w:rPr>
              <w:t>,</w:t>
            </w:r>
            <w:r w:rsidRPr="004C54AF">
              <w:rPr>
                <w:bCs/>
              </w:rPr>
              <w:t xml:space="preserve"> las siguientes:</w:t>
            </w:r>
          </w:p>
          <w:p w:rsidR="001A25E2" w:rsidRPr="004C54AF" w:rsidRDefault="001A25E2" w:rsidP="00AC0A3A">
            <w:pPr>
              <w:pStyle w:val="Prrafodelista"/>
              <w:ind w:left="0"/>
              <w:rPr>
                <w:bCs/>
              </w:rPr>
            </w:pPr>
          </w:p>
          <w:p w:rsidR="001A25E2" w:rsidRPr="004C54AF" w:rsidRDefault="00673E7C" w:rsidP="00AC0A3A">
            <w:pPr>
              <w:pStyle w:val="Prrafodelista"/>
              <w:numPr>
                <w:ilvl w:val="0"/>
                <w:numId w:val="18"/>
              </w:numPr>
              <w:autoSpaceDE w:val="0"/>
              <w:autoSpaceDN w:val="0"/>
              <w:adjustRightInd w:val="0"/>
              <w:ind w:left="0"/>
              <w:jc w:val="both"/>
              <w:rPr>
                <w:bCs/>
              </w:rPr>
            </w:pPr>
            <w:r w:rsidRPr="004C54AF">
              <w:rPr>
                <w:bCs/>
              </w:rPr>
              <w:t xml:space="preserve">Consolidación de la gestión de </w:t>
            </w:r>
            <w:r w:rsidR="001A25E2" w:rsidRPr="004C54AF">
              <w:rPr>
                <w:bCs/>
              </w:rPr>
              <w:t>planes institucionales.</w:t>
            </w:r>
          </w:p>
          <w:p w:rsidR="001A25E2" w:rsidRPr="004C54AF" w:rsidRDefault="00673E7C" w:rsidP="00AC0A3A">
            <w:pPr>
              <w:pStyle w:val="Prrafodelista"/>
              <w:numPr>
                <w:ilvl w:val="0"/>
                <w:numId w:val="18"/>
              </w:numPr>
              <w:autoSpaceDE w:val="0"/>
              <w:autoSpaceDN w:val="0"/>
              <w:adjustRightInd w:val="0"/>
              <w:ind w:left="0"/>
              <w:jc w:val="both"/>
              <w:rPr>
                <w:bCs/>
              </w:rPr>
            </w:pPr>
            <w:r w:rsidRPr="004C54AF">
              <w:rPr>
                <w:bCs/>
              </w:rPr>
              <w:t xml:space="preserve">Consolidación de la gestión </w:t>
            </w:r>
            <w:r w:rsidR="001A25E2" w:rsidRPr="004C54AF">
              <w:rPr>
                <w:bCs/>
              </w:rPr>
              <w:t>presupuestal de la vigencia</w:t>
            </w:r>
            <w:r w:rsidRPr="004C54AF">
              <w:rPr>
                <w:bCs/>
              </w:rPr>
              <w:t xml:space="preserve"> 2018.</w:t>
            </w:r>
          </w:p>
          <w:p w:rsidR="00673E7C" w:rsidRPr="004C54AF" w:rsidRDefault="00673E7C" w:rsidP="00AC0A3A">
            <w:pPr>
              <w:pStyle w:val="Prrafodelista"/>
              <w:numPr>
                <w:ilvl w:val="0"/>
                <w:numId w:val="18"/>
              </w:numPr>
              <w:autoSpaceDE w:val="0"/>
              <w:autoSpaceDN w:val="0"/>
              <w:adjustRightInd w:val="0"/>
              <w:ind w:left="0"/>
              <w:jc w:val="both"/>
              <w:rPr>
                <w:bCs/>
              </w:rPr>
            </w:pPr>
            <w:r w:rsidRPr="004C54AF">
              <w:rPr>
                <w:bCs/>
              </w:rPr>
              <w:t>Consolidación de los resultados de la gestión institucional, asociado a los indicadores de gestión formulados por las dependencias y procesos en la vigencia 2018.</w:t>
            </w:r>
          </w:p>
          <w:p w:rsidR="00AD146D" w:rsidRPr="004C54AF" w:rsidRDefault="00AD146D" w:rsidP="00AC0A3A">
            <w:pPr>
              <w:pStyle w:val="Prrafodelista"/>
              <w:numPr>
                <w:ilvl w:val="0"/>
                <w:numId w:val="18"/>
              </w:numPr>
              <w:autoSpaceDE w:val="0"/>
              <w:autoSpaceDN w:val="0"/>
              <w:adjustRightInd w:val="0"/>
              <w:ind w:left="0"/>
              <w:jc w:val="both"/>
              <w:rPr>
                <w:bCs/>
              </w:rPr>
            </w:pPr>
            <w:r w:rsidRPr="004C54AF">
              <w:rPr>
                <w:bCs/>
              </w:rPr>
              <w:t>Presentación de la rendición de cuentas ante el organismo de control.</w:t>
            </w:r>
          </w:p>
          <w:p w:rsidR="00562968" w:rsidRPr="004C54AF" w:rsidRDefault="00562968" w:rsidP="00AC0A3A">
            <w:pPr>
              <w:autoSpaceDE w:val="0"/>
              <w:autoSpaceDN w:val="0"/>
              <w:adjustRightInd w:val="0"/>
              <w:jc w:val="both"/>
              <w:rPr>
                <w:bCs/>
              </w:rPr>
            </w:pPr>
          </w:p>
        </w:tc>
      </w:tr>
      <w:tr w:rsidR="00FC6957" w:rsidRPr="004C54AF" w:rsidTr="00AD31A8">
        <w:trPr>
          <w:trHeight w:val="743"/>
          <w:tblCellSpacing w:w="15" w:type="dxa"/>
          <w:jc w:val="center"/>
        </w:trPr>
        <w:tc>
          <w:tcPr>
            <w:tcW w:w="10723" w:type="dxa"/>
            <w:tcBorders>
              <w:top w:val="single" w:sz="4" w:space="0" w:color="auto"/>
              <w:left w:val="nil"/>
              <w:bottom w:val="single" w:sz="4" w:space="0" w:color="auto"/>
              <w:right w:val="nil"/>
            </w:tcBorders>
            <w:vAlign w:val="center"/>
          </w:tcPr>
          <w:p w:rsidR="00FC6957" w:rsidRPr="004C54AF" w:rsidRDefault="00FC6957" w:rsidP="00AC0A3A">
            <w:pPr>
              <w:pStyle w:val="Prrafodelista"/>
              <w:ind w:left="0"/>
              <w:jc w:val="center"/>
              <w:rPr>
                <w:b/>
                <w:sz w:val="16"/>
                <w:szCs w:val="16"/>
              </w:rPr>
            </w:pPr>
          </w:p>
          <w:p w:rsidR="00F42ED0" w:rsidRPr="004C54AF" w:rsidRDefault="00F42ED0" w:rsidP="00AC0A3A">
            <w:pPr>
              <w:pStyle w:val="Prrafodelista"/>
              <w:ind w:left="0"/>
              <w:jc w:val="center"/>
              <w:rPr>
                <w:b/>
                <w:sz w:val="16"/>
                <w:szCs w:val="16"/>
              </w:rPr>
            </w:pPr>
          </w:p>
          <w:p w:rsidR="00F42ED0" w:rsidRPr="004C54AF" w:rsidRDefault="00F42ED0" w:rsidP="00AC0A3A">
            <w:pPr>
              <w:pStyle w:val="Prrafodelista"/>
              <w:autoSpaceDE w:val="0"/>
              <w:autoSpaceDN w:val="0"/>
              <w:adjustRightInd w:val="0"/>
              <w:ind w:left="0"/>
              <w:jc w:val="both"/>
              <w:rPr>
                <w:bCs/>
              </w:rPr>
            </w:pPr>
            <w:r w:rsidRPr="004C54AF">
              <w:rPr>
                <w:bCs/>
              </w:rPr>
              <w:t xml:space="preserve">Conforme al objetivo formulado para el presente informe, la Oficina de Control Interno aplicó el instrumento de autodiagnóstico suministrado por el DAFP para la política/dimensión de control interno, y verificó o validó con la Oficina Asesora de Planeación los 119 criterios registrados en dicho </w:t>
            </w:r>
            <w:r w:rsidR="004E3104" w:rsidRPr="004C54AF">
              <w:rPr>
                <w:bCs/>
              </w:rPr>
              <w:t>instrumento, estableciéndose</w:t>
            </w:r>
            <w:r w:rsidRPr="004C54AF">
              <w:rPr>
                <w:bCs/>
              </w:rPr>
              <w:t xml:space="preserve"> que para el componente Ambiente de Control se generaron los siguientes resultados:</w:t>
            </w:r>
          </w:p>
          <w:p w:rsidR="00F42ED0" w:rsidRPr="004C54AF" w:rsidRDefault="00F42ED0" w:rsidP="00AC0A3A">
            <w:pPr>
              <w:pStyle w:val="Prrafodelista"/>
              <w:ind w:left="0"/>
              <w:jc w:val="center"/>
              <w:rPr>
                <w:b/>
                <w:sz w:val="16"/>
                <w:szCs w:val="16"/>
              </w:rPr>
            </w:pPr>
          </w:p>
          <w:p w:rsidR="00FC6957" w:rsidRPr="004C54AF" w:rsidRDefault="007C0B78" w:rsidP="00AC0A3A">
            <w:pPr>
              <w:pStyle w:val="Prrafodelista"/>
              <w:ind w:left="0"/>
              <w:jc w:val="center"/>
              <w:rPr>
                <w:b/>
                <w:sz w:val="20"/>
                <w:szCs w:val="20"/>
              </w:rPr>
            </w:pPr>
            <w:r w:rsidRPr="004C54AF">
              <w:rPr>
                <w:b/>
                <w:sz w:val="20"/>
                <w:szCs w:val="20"/>
              </w:rPr>
              <w:t xml:space="preserve">Gráfica No. </w:t>
            </w:r>
            <w:r w:rsidR="00472B23" w:rsidRPr="004C54AF">
              <w:rPr>
                <w:b/>
                <w:sz w:val="20"/>
                <w:szCs w:val="20"/>
              </w:rPr>
              <w:t>1 RESULTADOS</w:t>
            </w:r>
            <w:r w:rsidR="00FC6957" w:rsidRPr="004C54AF">
              <w:rPr>
                <w:b/>
                <w:sz w:val="20"/>
                <w:szCs w:val="20"/>
              </w:rPr>
              <w:t xml:space="preserve"> COMPONENTE AMBIENTE DE CONTROL</w:t>
            </w:r>
          </w:p>
          <w:p w:rsidR="00FC6957" w:rsidRPr="004C54AF" w:rsidRDefault="004E3104" w:rsidP="00AC0A3A">
            <w:pPr>
              <w:pStyle w:val="Prrafodelista"/>
              <w:ind w:left="0"/>
              <w:jc w:val="center"/>
              <w:rPr>
                <w:b/>
                <w:sz w:val="16"/>
                <w:szCs w:val="16"/>
              </w:rPr>
            </w:pPr>
            <w:r>
              <w:rPr>
                <w:noProof/>
                <w:lang w:val="es-CO" w:eastAsia="es-CO"/>
              </w:rPr>
              <w:drawing>
                <wp:anchor distT="0" distB="0" distL="114300" distR="114300" simplePos="0" relativeHeight="251664384" behindDoc="0" locked="0" layoutInCell="1" allowOverlap="1" wp14:anchorId="02B0589C" wp14:editId="4243FE23">
                  <wp:simplePos x="0" y="0"/>
                  <wp:positionH relativeFrom="column">
                    <wp:posOffset>593725</wp:posOffset>
                  </wp:positionH>
                  <wp:positionV relativeFrom="paragraph">
                    <wp:posOffset>229235</wp:posOffset>
                  </wp:positionV>
                  <wp:extent cx="5612130" cy="1769110"/>
                  <wp:effectExtent l="0" t="0" r="7620" b="2540"/>
                  <wp:wrapTopAndBottom/>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C6957" w:rsidRPr="004C54AF" w:rsidRDefault="00FC6957" w:rsidP="00AC0A3A">
            <w:pPr>
              <w:pStyle w:val="Prrafodelista"/>
              <w:ind w:left="0"/>
              <w:rPr>
                <w:b/>
                <w:sz w:val="16"/>
                <w:szCs w:val="16"/>
              </w:rPr>
            </w:pPr>
          </w:p>
          <w:p w:rsidR="00FC6957" w:rsidRDefault="0067755E" w:rsidP="00AC0A3A">
            <w:pPr>
              <w:pStyle w:val="Prrafodelista"/>
              <w:autoSpaceDE w:val="0"/>
              <w:autoSpaceDN w:val="0"/>
              <w:adjustRightInd w:val="0"/>
              <w:ind w:left="0"/>
              <w:jc w:val="both"/>
              <w:rPr>
                <w:bCs/>
              </w:rPr>
            </w:pPr>
            <w:r>
              <w:rPr>
                <w:bCs/>
              </w:rPr>
              <w:t>Los resul</w:t>
            </w:r>
            <w:r w:rsidR="002277E8">
              <w:rPr>
                <w:bCs/>
              </w:rPr>
              <w:t>tados de la gráfica anterior, corresponden al valor obtenido, derivado del valor promedio de los criterios asociados a cada un</w:t>
            </w:r>
            <w:r w:rsidR="00C3320F">
              <w:rPr>
                <w:bCs/>
              </w:rPr>
              <w:t>a</w:t>
            </w:r>
            <w:r w:rsidR="002277E8">
              <w:rPr>
                <w:bCs/>
              </w:rPr>
              <w:t xml:space="preserve"> de l</w:t>
            </w:r>
            <w:r w:rsidR="00781FE2">
              <w:rPr>
                <w:bCs/>
              </w:rPr>
              <w:t>as categorías e</w:t>
            </w:r>
            <w:r w:rsidR="002277E8">
              <w:rPr>
                <w:bCs/>
              </w:rPr>
              <w:t>stablecid</w:t>
            </w:r>
            <w:r w:rsidR="00781FE2">
              <w:rPr>
                <w:bCs/>
              </w:rPr>
              <w:t>a</w:t>
            </w:r>
            <w:r w:rsidR="002277E8">
              <w:rPr>
                <w:bCs/>
              </w:rPr>
              <w:t>s, en una escala de 1 a 100</w:t>
            </w:r>
            <w:r w:rsidR="00781FE2">
              <w:rPr>
                <w:bCs/>
              </w:rPr>
              <w:t>%</w:t>
            </w:r>
            <w:r w:rsidR="00DB7E56">
              <w:rPr>
                <w:bCs/>
              </w:rPr>
              <w:t>.</w:t>
            </w:r>
          </w:p>
          <w:p w:rsidR="00DB7E56" w:rsidRDefault="00DB7E56" w:rsidP="00AC0A3A">
            <w:pPr>
              <w:pStyle w:val="Prrafodelista"/>
              <w:autoSpaceDE w:val="0"/>
              <w:autoSpaceDN w:val="0"/>
              <w:adjustRightInd w:val="0"/>
              <w:ind w:left="0"/>
              <w:jc w:val="both"/>
              <w:rPr>
                <w:bCs/>
              </w:rPr>
            </w:pPr>
          </w:p>
          <w:p w:rsidR="00DB7E56" w:rsidRDefault="00DB7E56" w:rsidP="00AC0A3A">
            <w:pPr>
              <w:pStyle w:val="Prrafodelista"/>
              <w:autoSpaceDE w:val="0"/>
              <w:autoSpaceDN w:val="0"/>
              <w:adjustRightInd w:val="0"/>
              <w:ind w:left="0"/>
              <w:jc w:val="both"/>
              <w:rPr>
                <w:bCs/>
              </w:rPr>
            </w:pPr>
          </w:p>
          <w:p w:rsidR="00996A44" w:rsidRDefault="00996A44" w:rsidP="00AC0A3A">
            <w:pPr>
              <w:pStyle w:val="Prrafodelista"/>
              <w:autoSpaceDE w:val="0"/>
              <w:autoSpaceDN w:val="0"/>
              <w:adjustRightInd w:val="0"/>
              <w:ind w:left="0"/>
              <w:jc w:val="both"/>
              <w:rPr>
                <w:bCs/>
              </w:rPr>
            </w:pPr>
          </w:p>
          <w:p w:rsidR="00996A44" w:rsidRPr="004C54AF" w:rsidRDefault="00996A44" w:rsidP="00AC0A3A">
            <w:pPr>
              <w:pStyle w:val="Prrafodelista"/>
              <w:autoSpaceDE w:val="0"/>
              <w:autoSpaceDN w:val="0"/>
              <w:adjustRightInd w:val="0"/>
              <w:ind w:left="0"/>
              <w:jc w:val="both"/>
              <w:rPr>
                <w:bCs/>
              </w:rPr>
            </w:pPr>
          </w:p>
        </w:tc>
      </w:tr>
      <w:tr w:rsidR="00A3255F" w:rsidRPr="004C54AF" w:rsidTr="005816B9">
        <w:trPr>
          <w:trHeight w:val="262"/>
          <w:tblCellSpacing w:w="15" w:type="dxa"/>
          <w:jc w:val="center"/>
        </w:trPr>
        <w:tc>
          <w:tcPr>
            <w:tcW w:w="10723" w:type="dxa"/>
            <w:shd w:val="clear" w:color="auto" w:fill="B8CCE4" w:themeFill="accent1" w:themeFillTint="66"/>
            <w:vAlign w:val="center"/>
          </w:tcPr>
          <w:p w:rsidR="00A3255F" w:rsidRPr="004C54AF" w:rsidRDefault="00F72E5A" w:rsidP="00AC0A3A">
            <w:pPr>
              <w:jc w:val="center"/>
              <w:rPr>
                <w:rFonts w:ascii="Arial" w:hAnsi="Arial" w:cs="Arial"/>
                <w:b/>
                <w:bCs/>
                <w:sz w:val="22"/>
                <w:szCs w:val="22"/>
              </w:rPr>
            </w:pPr>
            <w:r w:rsidRPr="004C54AF">
              <w:rPr>
                <w:rFonts w:ascii="Arial" w:hAnsi="Arial" w:cs="Arial"/>
                <w:b/>
                <w:bCs/>
                <w:sz w:val="22"/>
                <w:szCs w:val="22"/>
              </w:rPr>
              <w:lastRenderedPageBreak/>
              <w:t xml:space="preserve">2 – Componente </w:t>
            </w:r>
            <w:r w:rsidR="008A41C8" w:rsidRPr="004C54AF">
              <w:rPr>
                <w:rFonts w:ascii="Arial" w:hAnsi="Arial" w:cs="Arial"/>
                <w:b/>
                <w:bCs/>
                <w:sz w:val="22"/>
                <w:szCs w:val="22"/>
              </w:rPr>
              <w:t>Evaluación del Riesgo</w:t>
            </w:r>
          </w:p>
          <w:p w:rsidR="0061635A" w:rsidRPr="004C54AF" w:rsidRDefault="0061635A" w:rsidP="00AC0A3A">
            <w:pPr>
              <w:jc w:val="center"/>
              <w:rPr>
                <w:rFonts w:ascii="Arial" w:hAnsi="Arial" w:cs="Arial"/>
                <w:b/>
                <w:bCs/>
                <w:sz w:val="22"/>
                <w:szCs w:val="22"/>
              </w:rPr>
            </w:pPr>
          </w:p>
          <w:p w:rsidR="00791C1B" w:rsidRPr="004C54AF" w:rsidRDefault="001B7117" w:rsidP="00AC0A3A">
            <w:pPr>
              <w:jc w:val="center"/>
              <w:rPr>
                <w:rFonts w:ascii="Arial" w:hAnsi="Arial" w:cs="Arial"/>
                <w:b/>
                <w:bCs/>
                <w:sz w:val="22"/>
                <w:szCs w:val="22"/>
              </w:rPr>
            </w:pPr>
            <w:r w:rsidRPr="004C54AF">
              <w:rPr>
                <w:rFonts w:ascii="Arial" w:hAnsi="Arial" w:cs="Arial"/>
                <w:b/>
                <w:bCs/>
                <w:noProof/>
                <w:sz w:val="22"/>
                <w:szCs w:val="22"/>
                <w:lang w:eastAsia="es-CO" w:bidi="ar-SA"/>
              </w:rPr>
              <w:drawing>
                <wp:inline distT="0" distB="0" distL="0" distR="0">
                  <wp:extent cx="2524125" cy="1920278"/>
                  <wp:effectExtent l="19050" t="0" r="9525" b="0"/>
                  <wp:docPr id="10" name="Imagen 10" descr="D:\Users\pwherrer1\GESTIÓN IDU WHERRERA\Gestión_2019\Informe Pormenorizado MARZO_2019\Soportes - Evidencias\Evaluación del Ries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pwherrer1\GESTIÓN IDU WHERRERA\Gestión_2019\Informe Pormenorizado MARZO_2019\Soportes - Evidencias\Evaluación del Ries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1806" cy="1933729"/>
                          </a:xfrm>
                          <a:prstGeom prst="rect">
                            <a:avLst/>
                          </a:prstGeom>
                          <a:noFill/>
                          <a:ln>
                            <a:noFill/>
                          </a:ln>
                        </pic:spPr>
                      </pic:pic>
                    </a:graphicData>
                  </a:graphic>
                </wp:inline>
              </w:drawing>
            </w:r>
          </w:p>
          <w:p w:rsidR="00791C1B" w:rsidRPr="004C54AF" w:rsidRDefault="00791C1B" w:rsidP="00AC0A3A">
            <w:pPr>
              <w:rPr>
                <w:rFonts w:ascii="Arial" w:hAnsi="Arial" w:cs="Arial"/>
                <w:b/>
                <w:bCs/>
                <w:sz w:val="22"/>
                <w:szCs w:val="22"/>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A3255F" w:rsidP="00AC0A3A">
            <w:pPr>
              <w:autoSpaceDE w:val="0"/>
              <w:autoSpaceDN w:val="0"/>
              <w:adjustRightInd w:val="0"/>
              <w:ind w:hanging="21"/>
              <w:jc w:val="both"/>
              <w:rPr>
                <w:rFonts w:ascii="Arial" w:hAnsi="Arial" w:cs="Arial"/>
                <w:bCs/>
                <w:sz w:val="22"/>
                <w:szCs w:val="22"/>
              </w:rPr>
            </w:pPr>
          </w:p>
        </w:tc>
      </w:tr>
      <w:tr w:rsidR="00A3255F" w:rsidRPr="004C54AF" w:rsidTr="00D970F0">
        <w:trPr>
          <w:trHeight w:val="211"/>
          <w:tblCellSpacing w:w="15" w:type="dxa"/>
          <w:jc w:val="center"/>
        </w:trPr>
        <w:tc>
          <w:tcPr>
            <w:tcW w:w="10723" w:type="dxa"/>
            <w:shd w:val="clear" w:color="auto" w:fill="FFFFFF"/>
            <w:vAlign w:val="center"/>
          </w:tcPr>
          <w:p w:rsidR="00A3255F" w:rsidRPr="004C54AF" w:rsidRDefault="00A3255F" w:rsidP="00AC0A3A">
            <w:pPr>
              <w:pStyle w:val="Prrafodelista"/>
              <w:shd w:val="clear" w:color="auto" w:fill="FFFFFF" w:themeFill="background1"/>
              <w:autoSpaceDE w:val="0"/>
              <w:autoSpaceDN w:val="0"/>
              <w:adjustRightInd w:val="0"/>
              <w:ind w:left="0"/>
              <w:jc w:val="both"/>
              <w:rPr>
                <w:bCs/>
              </w:rPr>
            </w:pPr>
          </w:p>
          <w:p w:rsidR="00AE4DBB" w:rsidRPr="004C54AF" w:rsidRDefault="00111646" w:rsidP="00AC0A3A">
            <w:pPr>
              <w:jc w:val="both"/>
              <w:rPr>
                <w:rFonts w:ascii="Arial" w:hAnsi="Arial" w:cs="Arial"/>
                <w:bCs/>
                <w:sz w:val="22"/>
                <w:szCs w:val="22"/>
              </w:rPr>
            </w:pPr>
            <w:r w:rsidRPr="004C54AF">
              <w:rPr>
                <w:rFonts w:ascii="Arial" w:hAnsi="Arial" w:cs="Arial"/>
                <w:bCs/>
                <w:sz w:val="22"/>
                <w:szCs w:val="22"/>
              </w:rPr>
              <w:t xml:space="preserve">Frente a las características </w:t>
            </w:r>
            <w:r w:rsidR="00BB668B" w:rsidRPr="004C54AF">
              <w:rPr>
                <w:rFonts w:ascii="Arial" w:hAnsi="Arial" w:cs="Arial"/>
                <w:bCs/>
                <w:sz w:val="22"/>
                <w:szCs w:val="22"/>
              </w:rPr>
              <w:t xml:space="preserve">establecidas en el </w:t>
            </w:r>
            <w:r w:rsidR="0068554B" w:rsidRPr="004C54AF">
              <w:rPr>
                <w:rFonts w:ascii="Arial" w:hAnsi="Arial" w:cs="Arial"/>
                <w:bCs/>
                <w:sz w:val="22"/>
                <w:szCs w:val="22"/>
              </w:rPr>
              <w:t xml:space="preserve">Manual Operativo del Sistema de Gestión MIPG </w:t>
            </w:r>
            <w:r w:rsidR="002654EC" w:rsidRPr="004C54AF">
              <w:rPr>
                <w:rFonts w:ascii="Arial" w:hAnsi="Arial" w:cs="Arial"/>
                <w:bCs/>
                <w:sz w:val="22"/>
                <w:szCs w:val="22"/>
              </w:rPr>
              <w:t xml:space="preserve">V2, para el componente Evaluación del Riesgo, </w:t>
            </w:r>
            <w:r w:rsidR="00ED304F" w:rsidRPr="004C54AF">
              <w:rPr>
                <w:rFonts w:ascii="Arial" w:hAnsi="Arial" w:cs="Arial"/>
                <w:bCs/>
                <w:sz w:val="22"/>
                <w:szCs w:val="22"/>
              </w:rPr>
              <w:t>la entidad desarrolló en el cuatrimestre evaluado</w:t>
            </w:r>
            <w:r w:rsidR="00BA1889" w:rsidRPr="004C54AF">
              <w:rPr>
                <w:rFonts w:ascii="Arial" w:hAnsi="Arial" w:cs="Arial"/>
                <w:bCs/>
                <w:sz w:val="22"/>
                <w:szCs w:val="22"/>
              </w:rPr>
              <w:t xml:space="preserve">, entre otras, </w:t>
            </w:r>
            <w:r w:rsidR="00ED304F" w:rsidRPr="004C54AF">
              <w:rPr>
                <w:rFonts w:ascii="Arial" w:hAnsi="Arial" w:cs="Arial"/>
                <w:bCs/>
                <w:sz w:val="22"/>
                <w:szCs w:val="22"/>
              </w:rPr>
              <w:t>las siguientes actividades:</w:t>
            </w:r>
          </w:p>
          <w:p w:rsidR="003E2048" w:rsidRPr="004C54AF" w:rsidRDefault="003E2048" w:rsidP="00AC0A3A">
            <w:pPr>
              <w:autoSpaceDE w:val="0"/>
              <w:autoSpaceDN w:val="0"/>
              <w:adjustRightInd w:val="0"/>
              <w:jc w:val="both"/>
              <w:rPr>
                <w:rFonts w:ascii="Arial" w:hAnsi="Arial" w:cs="Arial"/>
                <w:bCs/>
              </w:rPr>
            </w:pPr>
          </w:p>
          <w:p w:rsidR="00571992" w:rsidRPr="004C54AF" w:rsidRDefault="003E2048" w:rsidP="00AC0A3A">
            <w:pPr>
              <w:pStyle w:val="Prrafodelista"/>
              <w:numPr>
                <w:ilvl w:val="0"/>
                <w:numId w:val="4"/>
              </w:numPr>
              <w:ind w:left="0"/>
              <w:jc w:val="both"/>
            </w:pPr>
            <w:r w:rsidRPr="004C54AF">
              <w:rPr>
                <w:bCs/>
              </w:rPr>
              <w:t xml:space="preserve">Revisión y aprobación de </w:t>
            </w:r>
            <w:r w:rsidR="005B673D" w:rsidRPr="004C54AF">
              <w:rPr>
                <w:bCs/>
              </w:rPr>
              <w:t xml:space="preserve">la </w:t>
            </w:r>
            <w:r w:rsidRPr="004C54AF">
              <w:rPr>
                <w:bCs/>
              </w:rPr>
              <w:t xml:space="preserve">Política de Riesgos </w:t>
            </w:r>
            <w:r w:rsidR="002A5FF1" w:rsidRPr="004C54AF">
              <w:rPr>
                <w:bCs/>
              </w:rPr>
              <w:t>I</w:t>
            </w:r>
            <w:r w:rsidRPr="004C54AF">
              <w:rPr>
                <w:bCs/>
              </w:rPr>
              <w:t>nstitucionales</w:t>
            </w:r>
            <w:r w:rsidR="002A5FF1" w:rsidRPr="004C54AF">
              <w:rPr>
                <w:bCs/>
              </w:rPr>
              <w:t>, estableciendo objetivos específicos</w:t>
            </w:r>
            <w:r w:rsidR="005B673D" w:rsidRPr="004C54AF">
              <w:rPr>
                <w:bCs/>
              </w:rPr>
              <w:t xml:space="preserve"> para su gestión</w:t>
            </w:r>
            <w:r w:rsidR="002A5FF1" w:rsidRPr="004C54AF">
              <w:rPr>
                <w:bCs/>
              </w:rPr>
              <w:t xml:space="preserve">, </w:t>
            </w:r>
            <w:r w:rsidR="002277E8" w:rsidRPr="004C54AF">
              <w:rPr>
                <w:bCs/>
              </w:rPr>
              <w:t>en el Comité Institucional de Control Interno</w:t>
            </w:r>
            <w:r w:rsidR="002277E8">
              <w:rPr>
                <w:bCs/>
              </w:rPr>
              <w:t xml:space="preserve"> del 28 de diciembre de 2018,</w:t>
            </w:r>
            <w:r w:rsidR="002277E8" w:rsidRPr="004C54AF">
              <w:rPr>
                <w:bCs/>
              </w:rPr>
              <w:t xml:space="preserve"> </w:t>
            </w:r>
            <w:r w:rsidR="002A5FF1" w:rsidRPr="004C54AF">
              <w:rPr>
                <w:bCs/>
              </w:rPr>
              <w:t>la cual fue formalizada a través del</w:t>
            </w:r>
            <w:r w:rsidR="00B3602B" w:rsidRPr="004C54AF">
              <w:rPr>
                <w:bCs/>
              </w:rPr>
              <w:t xml:space="preserve"> documento </w:t>
            </w:r>
            <w:r w:rsidR="00571992" w:rsidRPr="004C54AF">
              <w:t>DUPE01 Política de administración de riesgos V3</w:t>
            </w:r>
            <w:r w:rsidR="004C6316" w:rsidRPr="004C54AF">
              <w:t>.</w:t>
            </w:r>
          </w:p>
          <w:p w:rsidR="004C6316" w:rsidRPr="004C54AF" w:rsidRDefault="004C6316" w:rsidP="00AC0A3A">
            <w:pPr>
              <w:jc w:val="both"/>
              <w:rPr>
                <w:rFonts w:ascii="Arial" w:hAnsi="Arial" w:cs="Arial"/>
              </w:rPr>
            </w:pPr>
          </w:p>
          <w:p w:rsidR="00BB7201" w:rsidRPr="004C54AF" w:rsidRDefault="002277E8" w:rsidP="00AC0A3A">
            <w:pPr>
              <w:pStyle w:val="Prrafodelista"/>
              <w:numPr>
                <w:ilvl w:val="0"/>
                <w:numId w:val="4"/>
              </w:numPr>
              <w:ind w:left="0"/>
              <w:jc w:val="both"/>
            </w:pPr>
            <w:r>
              <w:t>L</w:t>
            </w:r>
            <w:r w:rsidR="005B19DB" w:rsidRPr="004C54AF">
              <w:t xml:space="preserve">a entidad cuenta los siguientes instrumentos para la administración y gestión </w:t>
            </w:r>
            <w:r w:rsidR="00CE7072" w:rsidRPr="004C54AF">
              <w:t>del riesgo</w:t>
            </w:r>
            <w:r w:rsidR="005B19DB" w:rsidRPr="004C54AF">
              <w:t>:</w:t>
            </w:r>
          </w:p>
          <w:p w:rsidR="00BB7201" w:rsidRPr="004C54AF" w:rsidRDefault="00BB7201" w:rsidP="00AC0A3A">
            <w:pPr>
              <w:pStyle w:val="Prrafodelista"/>
              <w:ind w:left="0"/>
            </w:pPr>
          </w:p>
          <w:p w:rsidR="00BB7201" w:rsidRPr="004C54AF" w:rsidRDefault="005B19DB" w:rsidP="00AC0A3A">
            <w:pPr>
              <w:pStyle w:val="Prrafodelista"/>
              <w:numPr>
                <w:ilvl w:val="0"/>
                <w:numId w:val="22"/>
              </w:numPr>
              <w:ind w:left="0"/>
              <w:jc w:val="both"/>
            </w:pPr>
            <w:r w:rsidRPr="004C54AF">
              <w:t>Manual de Gestión de Riesgos</w:t>
            </w:r>
          </w:p>
          <w:p w:rsidR="00BB7201" w:rsidRPr="004C54AF" w:rsidRDefault="00BB7201" w:rsidP="00AC0A3A">
            <w:pPr>
              <w:pStyle w:val="Prrafodelista"/>
              <w:numPr>
                <w:ilvl w:val="0"/>
                <w:numId w:val="22"/>
              </w:numPr>
              <w:ind w:left="0"/>
              <w:jc w:val="both"/>
            </w:pPr>
            <w:r w:rsidRPr="004C54AF">
              <w:t>P</w:t>
            </w:r>
            <w:r w:rsidR="005B19DB" w:rsidRPr="004C54AF">
              <w:t>rocedimien</w:t>
            </w:r>
            <w:r w:rsidRPr="004C54AF">
              <w:t>to de Administración de Riesgos</w:t>
            </w:r>
          </w:p>
          <w:p w:rsidR="00BB7201" w:rsidRPr="004C54AF" w:rsidRDefault="00BB7201" w:rsidP="00AC0A3A">
            <w:pPr>
              <w:pStyle w:val="Prrafodelista"/>
              <w:numPr>
                <w:ilvl w:val="0"/>
                <w:numId w:val="22"/>
              </w:numPr>
              <w:ind w:left="0"/>
              <w:jc w:val="both"/>
            </w:pPr>
            <w:r w:rsidRPr="004C54AF">
              <w:t>G</w:t>
            </w:r>
            <w:r w:rsidR="005B19DB" w:rsidRPr="004C54AF">
              <w:t xml:space="preserve">uía </w:t>
            </w:r>
            <w:r w:rsidR="00A53584" w:rsidRPr="004C54AF">
              <w:t>Metodológica</w:t>
            </w:r>
            <w:r w:rsidR="005B19DB" w:rsidRPr="004C54AF">
              <w:t xml:space="preserve"> para la gestión de al</w:t>
            </w:r>
            <w:r w:rsidRPr="004C54AF">
              <w:t>ertas de riesgos de corrupción</w:t>
            </w:r>
            <w:r w:rsidR="00A53584" w:rsidRPr="004C54AF">
              <w:t>.</w:t>
            </w:r>
          </w:p>
          <w:p w:rsidR="00A53584" w:rsidRPr="004C54AF" w:rsidRDefault="00A53584" w:rsidP="00AC0A3A">
            <w:pPr>
              <w:pStyle w:val="Prrafodelista"/>
              <w:numPr>
                <w:ilvl w:val="0"/>
                <w:numId w:val="22"/>
              </w:numPr>
              <w:ind w:left="0"/>
              <w:jc w:val="both"/>
            </w:pPr>
            <w:r w:rsidRPr="004C54AF">
              <w:t xml:space="preserve">Instructivo de </w:t>
            </w:r>
            <w:r w:rsidR="005B19DB" w:rsidRPr="004C54AF">
              <w:t>Alineación Controles de Riesgos</w:t>
            </w:r>
            <w:r w:rsidRPr="004C54AF">
              <w:t>.</w:t>
            </w:r>
          </w:p>
          <w:p w:rsidR="00A53584" w:rsidRPr="004C54AF" w:rsidRDefault="00A53584" w:rsidP="00AC0A3A">
            <w:pPr>
              <w:jc w:val="both"/>
            </w:pPr>
          </w:p>
          <w:p w:rsidR="003E2048" w:rsidRPr="004C54AF" w:rsidRDefault="002277E8" w:rsidP="00AC0A3A">
            <w:pPr>
              <w:pStyle w:val="Prrafodelista"/>
              <w:numPr>
                <w:ilvl w:val="0"/>
                <w:numId w:val="4"/>
              </w:numPr>
              <w:ind w:left="0"/>
              <w:jc w:val="both"/>
            </w:pPr>
            <w:r>
              <w:t>Actualización de</w:t>
            </w:r>
            <w:r w:rsidR="00721AE9" w:rsidRPr="004C54AF">
              <w:t xml:space="preserve"> las matrices de riesgos </w:t>
            </w:r>
            <w:r w:rsidR="005B19DB" w:rsidRPr="004C54AF">
              <w:t>para los 22 procesos de la entidad</w:t>
            </w:r>
            <w:r>
              <w:t>,</w:t>
            </w:r>
            <w:r w:rsidR="005B19DB" w:rsidRPr="004C54AF">
              <w:t xml:space="preserve"> en lo que corresponde a </w:t>
            </w:r>
            <w:r w:rsidR="00AD3822" w:rsidRPr="004C54AF">
              <w:t xml:space="preserve">riesgos de </w:t>
            </w:r>
            <w:r w:rsidR="005B19DB" w:rsidRPr="004C54AF">
              <w:t>gestión, corrupción</w:t>
            </w:r>
            <w:r w:rsidR="00AD3822" w:rsidRPr="004C54AF">
              <w:t xml:space="preserve"> y s</w:t>
            </w:r>
            <w:r w:rsidR="005B19DB" w:rsidRPr="004C54AF">
              <w:t>eguridad de la Información.</w:t>
            </w:r>
            <w:r w:rsidR="001678B1" w:rsidRPr="004C54AF">
              <w:t xml:space="preserve"> </w:t>
            </w:r>
            <w:r w:rsidR="009123BC" w:rsidRPr="004C54AF">
              <w:t>Esta tarea incluyó la revisión</w:t>
            </w:r>
            <w:r w:rsidR="0000594A" w:rsidRPr="004C54AF">
              <w:t xml:space="preserve"> y/o validación de los riesgos identificados al iniciar la vigencia, los controles registrados, así como el </w:t>
            </w:r>
            <w:r w:rsidR="009123BC" w:rsidRPr="004C54AF">
              <w:t xml:space="preserve">seguimiento a la ejecución y operación </w:t>
            </w:r>
            <w:r w:rsidR="009123BC" w:rsidRPr="004C54AF">
              <w:lastRenderedPageBreak/>
              <w:t xml:space="preserve">de los controles </w:t>
            </w:r>
            <w:r>
              <w:t>definidos</w:t>
            </w:r>
            <w:r w:rsidRPr="004C54AF">
              <w:t xml:space="preserve"> </w:t>
            </w:r>
            <w:r w:rsidR="0000594A" w:rsidRPr="004C54AF">
              <w:t xml:space="preserve">y </w:t>
            </w:r>
            <w:r w:rsidR="00802276" w:rsidRPr="004C54AF">
              <w:t>el registro asociado a los indicadores formulados para los riesgos de corrupción, en cada una de las matrices de los procesos.</w:t>
            </w:r>
          </w:p>
          <w:p w:rsidR="00E0377E" w:rsidRPr="004C54AF" w:rsidRDefault="00E0377E" w:rsidP="00AC0A3A">
            <w:pPr>
              <w:pStyle w:val="Prrafodelista"/>
              <w:ind w:left="0"/>
              <w:jc w:val="both"/>
            </w:pPr>
          </w:p>
          <w:p w:rsidR="000D5566" w:rsidRPr="004C54AF" w:rsidRDefault="00E0377E" w:rsidP="00AC0A3A">
            <w:pPr>
              <w:pStyle w:val="Prrafodelista"/>
              <w:numPr>
                <w:ilvl w:val="0"/>
                <w:numId w:val="4"/>
              </w:numPr>
              <w:ind w:left="0"/>
              <w:jc w:val="both"/>
            </w:pPr>
            <w:r w:rsidRPr="004C54AF">
              <w:t xml:space="preserve">En el periodo, entró en operación la actualización de Manual de Riesgos V8.0, que incluyó </w:t>
            </w:r>
            <w:r w:rsidR="005A31EA" w:rsidRPr="004C54AF">
              <w:t>ajustes relacionados con</w:t>
            </w:r>
            <w:r w:rsidR="00814D5B" w:rsidRPr="004C54AF">
              <w:t>:</w:t>
            </w:r>
          </w:p>
          <w:p w:rsidR="000D5566" w:rsidRPr="004C54AF" w:rsidRDefault="000D5566" w:rsidP="00AC0A3A">
            <w:pPr>
              <w:pStyle w:val="Prrafodelista"/>
              <w:ind w:left="0"/>
            </w:pPr>
          </w:p>
          <w:p w:rsidR="000D5566" w:rsidRPr="004C54AF" w:rsidRDefault="000D5566" w:rsidP="00AC0A3A">
            <w:pPr>
              <w:pStyle w:val="Prrafodelista"/>
              <w:numPr>
                <w:ilvl w:val="0"/>
                <w:numId w:val="23"/>
              </w:numPr>
              <w:ind w:left="0"/>
              <w:jc w:val="both"/>
            </w:pPr>
            <w:r w:rsidRPr="004C54AF">
              <w:t>O</w:t>
            </w:r>
            <w:r w:rsidR="005A31EA" w:rsidRPr="004C54AF">
              <w:t>bjetivo</w:t>
            </w:r>
            <w:r w:rsidRPr="004C54AF">
              <w:t xml:space="preserve"> y alcance del manual</w:t>
            </w:r>
            <w:r w:rsidR="004C0820">
              <w:t>.</w:t>
            </w:r>
          </w:p>
          <w:p w:rsidR="000D5566" w:rsidRPr="004C54AF" w:rsidRDefault="000D5566" w:rsidP="00AC0A3A">
            <w:pPr>
              <w:pStyle w:val="Prrafodelista"/>
              <w:numPr>
                <w:ilvl w:val="0"/>
                <w:numId w:val="23"/>
              </w:numPr>
              <w:ind w:left="0"/>
              <w:jc w:val="both"/>
            </w:pPr>
            <w:r w:rsidRPr="004C54AF">
              <w:t xml:space="preserve">La </w:t>
            </w:r>
            <w:r w:rsidR="005A31EA" w:rsidRPr="004C54AF">
              <w:t>etapa de Valoración del Riesgo se modifica por Evaluación del Riesgo</w:t>
            </w:r>
            <w:r w:rsidRPr="004C54AF">
              <w:t>.</w:t>
            </w:r>
          </w:p>
          <w:p w:rsidR="00014773" w:rsidRPr="004C54AF" w:rsidRDefault="00014773" w:rsidP="00AC0A3A">
            <w:pPr>
              <w:pStyle w:val="Prrafodelista"/>
              <w:numPr>
                <w:ilvl w:val="0"/>
                <w:numId w:val="23"/>
              </w:numPr>
              <w:ind w:left="0"/>
              <w:jc w:val="both"/>
            </w:pPr>
            <w:r w:rsidRPr="004C54AF">
              <w:t xml:space="preserve">Se </w:t>
            </w:r>
            <w:r w:rsidR="005A31EA" w:rsidRPr="004C54AF">
              <w:t>modific</w:t>
            </w:r>
            <w:r w:rsidRPr="004C54AF">
              <w:t xml:space="preserve">ó la metodología de </w:t>
            </w:r>
            <w:r w:rsidR="005A31EA" w:rsidRPr="004C54AF">
              <w:t xml:space="preserve">gestión de eventos de </w:t>
            </w:r>
            <w:r w:rsidRPr="004C54AF">
              <w:t>r</w:t>
            </w:r>
            <w:r w:rsidR="005A31EA" w:rsidRPr="004C54AF">
              <w:t xml:space="preserve">iesgo </w:t>
            </w:r>
            <w:r w:rsidRPr="004C54AF">
              <w:t>m</w:t>
            </w:r>
            <w:r w:rsidR="005A31EA" w:rsidRPr="004C54AF">
              <w:t>aterializados</w:t>
            </w:r>
            <w:r w:rsidR="002277E8">
              <w:t>,</w:t>
            </w:r>
            <w:r w:rsidR="005A31EA" w:rsidRPr="004C54AF">
              <w:t xml:space="preserve"> incluyendo la directriz de reporte de eventos junto con el seguimiento cuatrimestral</w:t>
            </w:r>
            <w:r w:rsidRPr="004C54AF">
              <w:t>.</w:t>
            </w:r>
          </w:p>
          <w:p w:rsidR="00774029" w:rsidRPr="004C54AF" w:rsidRDefault="005A31EA" w:rsidP="00AC0A3A">
            <w:pPr>
              <w:pStyle w:val="Prrafodelista"/>
              <w:numPr>
                <w:ilvl w:val="0"/>
                <w:numId w:val="23"/>
              </w:numPr>
              <w:ind w:left="0"/>
              <w:jc w:val="both"/>
            </w:pPr>
            <w:r w:rsidRPr="004C54AF">
              <w:t xml:space="preserve">Se </w:t>
            </w:r>
            <w:r w:rsidR="00774029" w:rsidRPr="004C54AF">
              <w:t xml:space="preserve">incluyeron campos para seguimiento </w:t>
            </w:r>
            <w:r w:rsidRPr="004C54AF">
              <w:t xml:space="preserve">en </w:t>
            </w:r>
            <w:r w:rsidR="00674CA4" w:rsidRPr="004C54AF">
              <w:t>la matriz de riesgos de gestión.</w:t>
            </w:r>
          </w:p>
          <w:p w:rsidR="00814D5B" w:rsidRPr="004C54AF" w:rsidRDefault="005A31EA" w:rsidP="00AC0A3A">
            <w:pPr>
              <w:pStyle w:val="Prrafodelista"/>
              <w:numPr>
                <w:ilvl w:val="0"/>
                <w:numId w:val="23"/>
              </w:numPr>
              <w:ind w:left="0"/>
              <w:jc w:val="both"/>
            </w:pPr>
            <w:r w:rsidRPr="004C54AF">
              <w:t xml:space="preserve">Se </w:t>
            </w:r>
            <w:r w:rsidR="006B5D71" w:rsidRPr="004C54AF">
              <w:t>estableció como directriz que las actividades de s</w:t>
            </w:r>
            <w:r w:rsidRPr="004C54AF">
              <w:t xml:space="preserve">eguimiento y </w:t>
            </w:r>
            <w:r w:rsidR="006B5D71" w:rsidRPr="004C54AF">
              <w:t>m</w:t>
            </w:r>
            <w:r w:rsidRPr="004C54AF">
              <w:t xml:space="preserve">onitoreo </w:t>
            </w:r>
            <w:r w:rsidR="006B5D71" w:rsidRPr="004C54AF">
              <w:t xml:space="preserve">se deben ejecutar </w:t>
            </w:r>
            <w:r w:rsidR="00814D5B" w:rsidRPr="004C54AF">
              <w:t xml:space="preserve">de manera concomitante para riesgos de </w:t>
            </w:r>
            <w:r w:rsidRPr="004C54AF">
              <w:t>gestión junto con los riesgos de corrupción</w:t>
            </w:r>
            <w:r w:rsidR="00814D5B" w:rsidRPr="004C54AF">
              <w:t>.</w:t>
            </w:r>
          </w:p>
          <w:p w:rsidR="00861A02" w:rsidRPr="004C54AF" w:rsidRDefault="005A31EA" w:rsidP="00AC0A3A">
            <w:pPr>
              <w:pStyle w:val="Prrafodelista"/>
              <w:numPr>
                <w:ilvl w:val="0"/>
                <w:numId w:val="23"/>
              </w:numPr>
              <w:ind w:left="0"/>
              <w:jc w:val="both"/>
            </w:pPr>
            <w:r w:rsidRPr="004C54AF">
              <w:t>Dado que se ampl</w:t>
            </w:r>
            <w:r w:rsidR="007C76C0" w:rsidRPr="004C54AF">
              <w:t>ió</w:t>
            </w:r>
            <w:r w:rsidRPr="004C54AF">
              <w:t xml:space="preserve"> la descripción del capítulo de gestión de eventos de riesgo</w:t>
            </w:r>
            <w:r w:rsidR="00CE041D" w:rsidRPr="004C54AF">
              <w:t>s</w:t>
            </w:r>
            <w:r w:rsidRPr="004C54AF">
              <w:t xml:space="preserve"> materializados, </w:t>
            </w:r>
            <w:r w:rsidR="00CE041D" w:rsidRPr="004C54AF">
              <w:t xml:space="preserve">la Oficina Asesora de Planeación derogó el documento </w:t>
            </w:r>
            <w:r w:rsidR="00861A02" w:rsidRPr="004C54AF">
              <w:t>“G</w:t>
            </w:r>
            <w:r w:rsidRPr="004C54AF">
              <w:t>uía de riesgos materializados</w:t>
            </w:r>
            <w:r w:rsidR="00861A02" w:rsidRPr="004C54AF">
              <w:t>” y el formato asociado al reporte de eventos de riesgos materializados.</w:t>
            </w:r>
          </w:p>
          <w:p w:rsidR="00A87124" w:rsidRDefault="00A87124" w:rsidP="00AC0A3A">
            <w:pPr>
              <w:pStyle w:val="Prrafodelista"/>
              <w:autoSpaceDE w:val="0"/>
              <w:autoSpaceDN w:val="0"/>
              <w:adjustRightInd w:val="0"/>
              <w:ind w:left="0"/>
              <w:jc w:val="both"/>
              <w:rPr>
                <w:bCs/>
              </w:rPr>
            </w:pPr>
          </w:p>
          <w:p w:rsidR="002277E8" w:rsidRPr="004C54AF" w:rsidRDefault="002277E8" w:rsidP="00AC0A3A">
            <w:pPr>
              <w:pStyle w:val="Prrafodelista"/>
              <w:autoSpaceDE w:val="0"/>
              <w:autoSpaceDN w:val="0"/>
              <w:adjustRightInd w:val="0"/>
              <w:ind w:left="0"/>
              <w:jc w:val="both"/>
              <w:rPr>
                <w:bCs/>
              </w:rPr>
            </w:pPr>
          </w:p>
        </w:tc>
      </w:tr>
      <w:tr w:rsidR="00A3255F" w:rsidRPr="004C54AF" w:rsidTr="00C82554">
        <w:trPr>
          <w:trHeight w:val="365"/>
          <w:tblCellSpacing w:w="15" w:type="dxa"/>
          <w:jc w:val="center"/>
        </w:trPr>
        <w:tc>
          <w:tcPr>
            <w:tcW w:w="10723" w:type="dxa"/>
            <w:shd w:val="clear" w:color="auto" w:fill="D9D9D9"/>
            <w:vAlign w:val="center"/>
          </w:tcPr>
          <w:p w:rsidR="00A3255F" w:rsidRPr="004C54AF" w:rsidRDefault="00A3255F" w:rsidP="00AC0A3A">
            <w:pPr>
              <w:autoSpaceDE w:val="0"/>
              <w:autoSpaceDN w:val="0"/>
              <w:adjustRightInd w:val="0"/>
              <w:jc w:val="both"/>
              <w:rPr>
                <w:rFonts w:ascii="Arial" w:hAnsi="Arial" w:cs="Arial"/>
                <w:bCs/>
                <w:sz w:val="22"/>
                <w:szCs w:val="22"/>
              </w:rPr>
            </w:pPr>
            <w:r w:rsidRPr="004C54AF">
              <w:rPr>
                <w:rFonts w:ascii="Arial" w:hAnsi="Arial" w:cs="Arial"/>
                <w:bCs/>
                <w:sz w:val="22"/>
                <w:szCs w:val="22"/>
              </w:rPr>
              <w:lastRenderedPageBreak/>
              <w:t>Plan Anticorrupción</w:t>
            </w:r>
          </w:p>
        </w:tc>
      </w:tr>
      <w:tr w:rsidR="00A3255F" w:rsidRPr="004C54AF" w:rsidTr="00D970F0">
        <w:trPr>
          <w:trHeight w:val="743"/>
          <w:tblCellSpacing w:w="15" w:type="dxa"/>
          <w:jc w:val="center"/>
        </w:trPr>
        <w:tc>
          <w:tcPr>
            <w:tcW w:w="10723" w:type="dxa"/>
            <w:vAlign w:val="center"/>
          </w:tcPr>
          <w:p w:rsidR="00A3255F" w:rsidRPr="004C54AF" w:rsidRDefault="00A3255F" w:rsidP="00AC0A3A">
            <w:pPr>
              <w:pStyle w:val="Prrafodelista"/>
              <w:autoSpaceDE w:val="0"/>
              <w:autoSpaceDN w:val="0"/>
              <w:adjustRightInd w:val="0"/>
              <w:ind w:left="0"/>
              <w:jc w:val="both"/>
              <w:rPr>
                <w:bCs/>
              </w:rPr>
            </w:pPr>
          </w:p>
          <w:p w:rsidR="00276E93" w:rsidRPr="004C54AF" w:rsidRDefault="008C06CD" w:rsidP="00AC0A3A">
            <w:pPr>
              <w:pStyle w:val="Prrafodelista"/>
              <w:numPr>
                <w:ilvl w:val="0"/>
                <w:numId w:val="4"/>
              </w:numPr>
              <w:autoSpaceDE w:val="0"/>
              <w:autoSpaceDN w:val="0"/>
              <w:adjustRightInd w:val="0"/>
              <w:ind w:left="0"/>
              <w:jc w:val="both"/>
              <w:rPr>
                <w:bCs/>
              </w:rPr>
            </w:pPr>
            <w:r w:rsidRPr="004C54AF">
              <w:rPr>
                <w:bCs/>
              </w:rPr>
              <w:t xml:space="preserve">En el periodo </w:t>
            </w:r>
            <w:r w:rsidR="00A84F79" w:rsidRPr="004C54AF">
              <w:rPr>
                <w:bCs/>
              </w:rPr>
              <w:t>evaluado</w:t>
            </w:r>
            <w:r w:rsidRPr="004C54AF">
              <w:rPr>
                <w:bCs/>
              </w:rPr>
              <w:t>, se efectuaron actividades de gestión de riesgos de corrupción</w:t>
            </w:r>
            <w:r w:rsidR="00CD7E16" w:rsidRPr="004C54AF">
              <w:rPr>
                <w:bCs/>
              </w:rPr>
              <w:t xml:space="preserve"> asociadas </w:t>
            </w:r>
            <w:r w:rsidR="00276E93" w:rsidRPr="004C54AF">
              <w:rPr>
                <w:bCs/>
              </w:rPr>
              <w:t>a la Política Plan Anticorrupción</w:t>
            </w:r>
            <w:r w:rsidR="00CD7E16" w:rsidRPr="004C54AF">
              <w:rPr>
                <w:bCs/>
              </w:rPr>
              <w:t xml:space="preserve"> del MIPG</w:t>
            </w:r>
            <w:r w:rsidR="00276E93" w:rsidRPr="004C54AF">
              <w:rPr>
                <w:bCs/>
              </w:rPr>
              <w:t>, entre otras las siguientes:</w:t>
            </w:r>
          </w:p>
          <w:p w:rsidR="0090615A" w:rsidRPr="004C54AF" w:rsidRDefault="0090615A" w:rsidP="00AC0A3A">
            <w:pPr>
              <w:pStyle w:val="Prrafodelista"/>
              <w:ind w:left="0"/>
              <w:rPr>
                <w:bCs/>
              </w:rPr>
            </w:pPr>
          </w:p>
          <w:p w:rsidR="0090615A" w:rsidRPr="004C54AF" w:rsidRDefault="0090615A" w:rsidP="00AC0A3A">
            <w:pPr>
              <w:pStyle w:val="Prrafodelista"/>
              <w:numPr>
                <w:ilvl w:val="0"/>
                <w:numId w:val="18"/>
              </w:numPr>
              <w:autoSpaceDE w:val="0"/>
              <w:autoSpaceDN w:val="0"/>
              <w:adjustRightInd w:val="0"/>
              <w:ind w:left="0"/>
              <w:jc w:val="both"/>
              <w:rPr>
                <w:bCs/>
              </w:rPr>
            </w:pPr>
            <w:r w:rsidRPr="004C54AF">
              <w:rPr>
                <w:bCs/>
              </w:rPr>
              <w:t>Planeación y publicación Plan Anticorrupción</w:t>
            </w:r>
            <w:r w:rsidR="002277E8">
              <w:rPr>
                <w:bCs/>
              </w:rPr>
              <w:t xml:space="preserve"> y de Atención al Ciudadano-PAAC 2019</w:t>
            </w:r>
            <w:r w:rsidR="00113318" w:rsidRPr="004C54AF">
              <w:rPr>
                <w:bCs/>
              </w:rPr>
              <w:t>.</w:t>
            </w:r>
          </w:p>
          <w:p w:rsidR="0090615A" w:rsidRPr="004C54AF" w:rsidRDefault="0090615A" w:rsidP="00AC0A3A">
            <w:pPr>
              <w:pStyle w:val="Prrafodelista"/>
              <w:numPr>
                <w:ilvl w:val="0"/>
                <w:numId w:val="18"/>
              </w:numPr>
              <w:autoSpaceDE w:val="0"/>
              <w:autoSpaceDN w:val="0"/>
              <w:adjustRightInd w:val="0"/>
              <w:ind w:left="0"/>
              <w:jc w:val="both"/>
              <w:rPr>
                <w:bCs/>
              </w:rPr>
            </w:pPr>
            <w:r w:rsidRPr="004C54AF">
              <w:rPr>
                <w:bCs/>
              </w:rPr>
              <w:t>Construcció</w:t>
            </w:r>
            <w:r w:rsidR="00BB5B27" w:rsidRPr="004C54AF">
              <w:rPr>
                <w:bCs/>
              </w:rPr>
              <w:t>n mapa de riesgos de corrupción para el 100% de procesos de la entidad</w:t>
            </w:r>
            <w:r w:rsidR="003319B9" w:rsidRPr="004C54AF">
              <w:rPr>
                <w:bCs/>
              </w:rPr>
              <w:t>.</w:t>
            </w:r>
          </w:p>
          <w:p w:rsidR="0090615A" w:rsidRPr="004C54AF" w:rsidRDefault="0090615A" w:rsidP="00AC0A3A">
            <w:pPr>
              <w:pStyle w:val="Prrafodelista"/>
              <w:numPr>
                <w:ilvl w:val="0"/>
                <w:numId w:val="18"/>
              </w:numPr>
              <w:autoSpaceDE w:val="0"/>
              <w:autoSpaceDN w:val="0"/>
              <w:adjustRightInd w:val="0"/>
              <w:ind w:left="0"/>
              <w:jc w:val="both"/>
              <w:rPr>
                <w:bCs/>
              </w:rPr>
            </w:pPr>
            <w:r w:rsidRPr="004C54AF">
              <w:rPr>
                <w:bCs/>
              </w:rPr>
              <w:t>Seguimiento a</w:t>
            </w:r>
            <w:r w:rsidR="003319B9" w:rsidRPr="004C54AF">
              <w:rPr>
                <w:bCs/>
              </w:rPr>
              <w:t>l mapa de riesgos de corrupción para el 100% de procesos de la entidad.</w:t>
            </w:r>
          </w:p>
          <w:p w:rsidR="0090615A" w:rsidRPr="004C54AF" w:rsidRDefault="0090615A" w:rsidP="00AC0A3A">
            <w:pPr>
              <w:pStyle w:val="Prrafodelista"/>
              <w:numPr>
                <w:ilvl w:val="0"/>
                <w:numId w:val="18"/>
              </w:numPr>
              <w:autoSpaceDE w:val="0"/>
              <w:autoSpaceDN w:val="0"/>
              <w:adjustRightInd w:val="0"/>
              <w:ind w:left="0"/>
              <w:jc w:val="both"/>
              <w:rPr>
                <w:bCs/>
              </w:rPr>
            </w:pPr>
            <w:r w:rsidRPr="004C54AF">
              <w:rPr>
                <w:bCs/>
              </w:rPr>
              <w:t xml:space="preserve">Seguimiento al </w:t>
            </w:r>
            <w:r w:rsidR="002277E8">
              <w:rPr>
                <w:bCs/>
              </w:rPr>
              <w:t>PAAC 2018</w:t>
            </w:r>
            <w:r w:rsidRPr="004C54AF">
              <w:rPr>
                <w:bCs/>
              </w:rPr>
              <w:t>.</w:t>
            </w:r>
          </w:p>
          <w:p w:rsidR="007E6792" w:rsidRPr="004C54AF" w:rsidRDefault="007E6792" w:rsidP="00AC0A3A">
            <w:pPr>
              <w:autoSpaceDE w:val="0"/>
              <w:autoSpaceDN w:val="0"/>
              <w:adjustRightInd w:val="0"/>
              <w:jc w:val="center"/>
              <w:rPr>
                <w:bCs/>
              </w:rPr>
            </w:pPr>
          </w:p>
        </w:tc>
      </w:tr>
      <w:tr w:rsidR="00F077A6" w:rsidRPr="004C54AF" w:rsidTr="00F077A6">
        <w:trPr>
          <w:trHeight w:val="507"/>
          <w:tblCellSpacing w:w="15" w:type="dxa"/>
          <w:jc w:val="center"/>
        </w:trPr>
        <w:tc>
          <w:tcPr>
            <w:tcW w:w="10723" w:type="dxa"/>
            <w:shd w:val="clear" w:color="auto" w:fill="D9D9D9" w:themeFill="background1" w:themeFillShade="D9"/>
            <w:vAlign w:val="center"/>
          </w:tcPr>
          <w:p w:rsidR="00F077A6" w:rsidRPr="004C54AF" w:rsidRDefault="00C82554" w:rsidP="00AC0A3A">
            <w:pPr>
              <w:autoSpaceDE w:val="0"/>
              <w:autoSpaceDN w:val="0"/>
              <w:adjustRightInd w:val="0"/>
              <w:jc w:val="both"/>
              <w:rPr>
                <w:bCs/>
              </w:rPr>
            </w:pPr>
            <w:r w:rsidRPr="004C54AF">
              <w:rPr>
                <w:rFonts w:ascii="Arial" w:hAnsi="Arial" w:cs="Arial"/>
                <w:bCs/>
                <w:sz w:val="22"/>
                <w:szCs w:val="22"/>
              </w:rPr>
              <w:t>Resultados Componente Gestión de Riesgos Institucionales</w:t>
            </w:r>
          </w:p>
        </w:tc>
      </w:tr>
      <w:tr w:rsidR="008E4832" w:rsidRPr="004C54AF" w:rsidTr="00D970F0">
        <w:trPr>
          <w:trHeight w:val="743"/>
          <w:tblCellSpacing w:w="15" w:type="dxa"/>
          <w:jc w:val="center"/>
        </w:trPr>
        <w:tc>
          <w:tcPr>
            <w:tcW w:w="10723" w:type="dxa"/>
            <w:vAlign w:val="center"/>
          </w:tcPr>
          <w:p w:rsidR="008E4832" w:rsidRPr="004C54AF" w:rsidRDefault="008E4832" w:rsidP="00AC0A3A">
            <w:pPr>
              <w:pStyle w:val="Prrafodelista"/>
              <w:ind w:left="0"/>
              <w:jc w:val="center"/>
              <w:rPr>
                <w:b/>
                <w:sz w:val="20"/>
                <w:szCs w:val="20"/>
                <w:lang w:val="es-CO"/>
              </w:rPr>
            </w:pPr>
          </w:p>
          <w:p w:rsidR="006916F3" w:rsidRPr="004C54AF" w:rsidRDefault="006916F3" w:rsidP="00AC0A3A">
            <w:pPr>
              <w:pStyle w:val="Prrafodelista"/>
              <w:autoSpaceDE w:val="0"/>
              <w:autoSpaceDN w:val="0"/>
              <w:adjustRightInd w:val="0"/>
              <w:ind w:left="0"/>
              <w:jc w:val="both"/>
              <w:rPr>
                <w:bCs/>
              </w:rPr>
            </w:pPr>
            <w:r w:rsidRPr="004C54AF">
              <w:rPr>
                <w:bCs/>
              </w:rPr>
              <w:t xml:space="preserve">Conforme al objetivo formulado para el presente informe, la Oficina de Control Interno aplicó el instrumento de autodiagnóstico suministrado por el DAFP para la política/dimensión de control interno, y verificó o validó con la Oficina Asesora de Planeación los 119 criterios registrados en dicho </w:t>
            </w:r>
            <w:r w:rsidR="008C0EE4" w:rsidRPr="004C54AF">
              <w:rPr>
                <w:bCs/>
              </w:rPr>
              <w:t>instrumento, estableciéndose</w:t>
            </w:r>
            <w:r w:rsidRPr="004C54AF">
              <w:rPr>
                <w:bCs/>
              </w:rPr>
              <w:t xml:space="preserve"> que para el componente Gestión de los Riesgos </w:t>
            </w:r>
            <w:r w:rsidR="008C0EE4" w:rsidRPr="004C54AF">
              <w:rPr>
                <w:bCs/>
              </w:rPr>
              <w:t>Institucionales se</w:t>
            </w:r>
            <w:r w:rsidRPr="004C54AF">
              <w:rPr>
                <w:bCs/>
              </w:rPr>
              <w:t xml:space="preserve"> generaron los siguientes resultados:</w:t>
            </w:r>
          </w:p>
          <w:p w:rsidR="006916F3" w:rsidRPr="004C54AF" w:rsidRDefault="006916F3" w:rsidP="00AC0A3A">
            <w:pPr>
              <w:pStyle w:val="Prrafodelista"/>
              <w:ind w:left="0"/>
              <w:jc w:val="center"/>
              <w:rPr>
                <w:b/>
                <w:sz w:val="20"/>
                <w:szCs w:val="20"/>
              </w:rPr>
            </w:pPr>
          </w:p>
          <w:p w:rsidR="008E4832" w:rsidRPr="004C54AF" w:rsidRDefault="00C528E8" w:rsidP="00AC0A3A">
            <w:pPr>
              <w:pStyle w:val="Prrafodelista"/>
              <w:ind w:left="0"/>
              <w:jc w:val="center"/>
              <w:rPr>
                <w:sz w:val="20"/>
                <w:szCs w:val="20"/>
              </w:rPr>
            </w:pPr>
            <w:r w:rsidRPr="004C54AF">
              <w:rPr>
                <w:b/>
                <w:sz w:val="20"/>
                <w:szCs w:val="20"/>
              </w:rPr>
              <w:t xml:space="preserve">Gráfica No. 2 - </w:t>
            </w:r>
            <w:r w:rsidR="008E4832" w:rsidRPr="004C54AF">
              <w:rPr>
                <w:b/>
                <w:sz w:val="20"/>
                <w:szCs w:val="20"/>
              </w:rPr>
              <w:t>RESULTADOS COMPONENTE GESTIÓN DE LOS RIESGOS INSTITUCIONALES</w:t>
            </w:r>
          </w:p>
          <w:p w:rsidR="008E4832" w:rsidRPr="004C54AF" w:rsidRDefault="00C62F6D" w:rsidP="00AC0A3A">
            <w:pPr>
              <w:pStyle w:val="Prrafodelista"/>
              <w:autoSpaceDE w:val="0"/>
              <w:autoSpaceDN w:val="0"/>
              <w:adjustRightInd w:val="0"/>
              <w:ind w:left="0"/>
              <w:jc w:val="both"/>
              <w:rPr>
                <w:bCs/>
              </w:rPr>
            </w:pPr>
            <w:r>
              <w:rPr>
                <w:noProof/>
                <w:lang w:val="es-CO" w:eastAsia="es-CO"/>
              </w:rPr>
              <w:drawing>
                <wp:anchor distT="0" distB="0" distL="114300" distR="114300" simplePos="0" relativeHeight="251666432" behindDoc="0" locked="0" layoutInCell="1" allowOverlap="1" wp14:anchorId="12CCF1A9" wp14:editId="5B5F9165">
                  <wp:simplePos x="0" y="0"/>
                  <wp:positionH relativeFrom="column">
                    <wp:posOffset>565150</wp:posOffset>
                  </wp:positionH>
                  <wp:positionV relativeFrom="paragraph">
                    <wp:posOffset>219075</wp:posOffset>
                  </wp:positionV>
                  <wp:extent cx="5612130" cy="1733550"/>
                  <wp:effectExtent l="0" t="0" r="7620" b="0"/>
                  <wp:wrapTopAndBottom/>
                  <wp:docPr id="8" name="Gráfico 8">
                    <a:extLst xmlns:a="http://schemas.openxmlformats.org/drawingml/2006/main">
                      <a:ext uri="{FF2B5EF4-FFF2-40B4-BE49-F238E27FC236}">
                        <a16:creationId xmlns:a16="http://schemas.microsoft.com/office/drawing/2014/main" id="{02243824-9870-46C2-8795-B3444CC88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F73F97" w:rsidRDefault="00F73F97" w:rsidP="00AC0A3A">
            <w:pPr>
              <w:pStyle w:val="Prrafodelista"/>
              <w:autoSpaceDE w:val="0"/>
              <w:autoSpaceDN w:val="0"/>
              <w:adjustRightInd w:val="0"/>
              <w:ind w:left="0"/>
              <w:jc w:val="both"/>
              <w:rPr>
                <w:bCs/>
              </w:rPr>
            </w:pPr>
          </w:p>
          <w:p w:rsidR="001A62F6" w:rsidRDefault="002277E8" w:rsidP="00AC0A3A">
            <w:pPr>
              <w:pStyle w:val="Prrafodelista"/>
              <w:autoSpaceDE w:val="0"/>
              <w:autoSpaceDN w:val="0"/>
              <w:adjustRightInd w:val="0"/>
              <w:ind w:left="0"/>
              <w:jc w:val="both"/>
              <w:rPr>
                <w:bCs/>
              </w:rPr>
            </w:pPr>
            <w:r>
              <w:rPr>
                <w:bCs/>
              </w:rPr>
              <w:t>Los resultados de la gráfica anterior, corresponden al valor obtenido, derivado del valor promedio de los criterios asociados a cada un</w:t>
            </w:r>
            <w:r w:rsidR="00C3320F">
              <w:rPr>
                <w:bCs/>
              </w:rPr>
              <w:t>a</w:t>
            </w:r>
            <w:r>
              <w:rPr>
                <w:bCs/>
              </w:rPr>
              <w:t xml:space="preserve"> de l</w:t>
            </w:r>
            <w:r w:rsidR="00C3320F">
              <w:rPr>
                <w:bCs/>
              </w:rPr>
              <w:t xml:space="preserve">as categorías </w:t>
            </w:r>
            <w:r>
              <w:rPr>
                <w:bCs/>
              </w:rPr>
              <w:t>establecid</w:t>
            </w:r>
            <w:r w:rsidR="00C3320F">
              <w:rPr>
                <w:bCs/>
              </w:rPr>
              <w:t>a</w:t>
            </w:r>
            <w:r>
              <w:rPr>
                <w:bCs/>
              </w:rPr>
              <w:t>s, en una escala de 1 a 100</w:t>
            </w:r>
            <w:r w:rsidR="00856C46">
              <w:rPr>
                <w:bCs/>
              </w:rPr>
              <w:t>%</w:t>
            </w:r>
            <w:r w:rsidR="00C3320F">
              <w:rPr>
                <w:bCs/>
              </w:rPr>
              <w:t>.</w:t>
            </w:r>
          </w:p>
          <w:p w:rsidR="00F73F97" w:rsidRDefault="00F73F97" w:rsidP="00AC0A3A">
            <w:pPr>
              <w:pStyle w:val="Prrafodelista"/>
              <w:autoSpaceDE w:val="0"/>
              <w:autoSpaceDN w:val="0"/>
              <w:adjustRightInd w:val="0"/>
              <w:ind w:left="0"/>
              <w:jc w:val="both"/>
              <w:rPr>
                <w:bCs/>
              </w:rPr>
            </w:pPr>
          </w:p>
          <w:p w:rsidR="006200F9" w:rsidRPr="00F73F97" w:rsidRDefault="006200F9" w:rsidP="00AC0A3A">
            <w:pPr>
              <w:pStyle w:val="Prrafodelista"/>
              <w:autoSpaceDE w:val="0"/>
              <w:autoSpaceDN w:val="0"/>
              <w:adjustRightInd w:val="0"/>
              <w:ind w:left="0"/>
              <w:jc w:val="both"/>
              <w:rPr>
                <w:bCs/>
              </w:rPr>
            </w:pPr>
          </w:p>
        </w:tc>
      </w:tr>
      <w:tr w:rsidR="00A3255F" w:rsidRPr="004C54AF" w:rsidTr="005816B9">
        <w:trPr>
          <w:trHeight w:val="309"/>
          <w:tblCellSpacing w:w="15" w:type="dxa"/>
          <w:jc w:val="center"/>
        </w:trPr>
        <w:tc>
          <w:tcPr>
            <w:tcW w:w="10723" w:type="dxa"/>
            <w:shd w:val="clear" w:color="auto" w:fill="B8CCE4" w:themeFill="accent1" w:themeFillTint="66"/>
            <w:vAlign w:val="center"/>
          </w:tcPr>
          <w:p w:rsidR="00A3255F" w:rsidRPr="004C54AF" w:rsidRDefault="00A3255F" w:rsidP="00AC0A3A">
            <w:pPr>
              <w:jc w:val="center"/>
              <w:rPr>
                <w:rFonts w:ascii="Arial" w:hAnsi="Arial" w:cs="Arial"/>
                <w:b/>
                <w:bCs/>
                <w:sz w:val="22"/>
                <w:szCs w:val="22"/>
              </w:rPr>
            </w:pPr>
            <w:r w:rsidRPr="004C54AF">
              <w:rPr>
                <w:rFonts w:ascii="Arial" w:hAnsi="Arial" w:cs="Arial"/>
                <w:b/>
                <w:bCs/>
                <w:sz w:val="22"/>
                <w:szCs w:val="22"/>
              </w:rPr>
              <w:lastRenderedPageBreak/>
              <w:t xml:space="preserve">3 </w:t>
            </w:r>
            <w:r w:rsidR="000738AA" w:rsidRPr="004C54AF">
              <w:rPr>
                <w:rFonts w:ascii="Arial" w:hAnsi="Arial" w:cs="Arial"/>
                <w:b/>
                <w:bCs/>
                <w:sz w:val="22"/>
                <w:szCs w:val="22"/>
              </w:rPr>
              <w:t>–</w:t>
            </w:r>
            <w:r w:rsidRPr="004C54AF">
              <w:rPr>
                <w:rFonts w:ascii="Arial" w:hAnsi="Arial" w:cs="Arial"/>
                <w:b/>
                <w:bCs/>
                <w:sz w:val="22"/>
                <w:szCs w:val="22"/>
              </w:rPr>
              <w:t xml:space="preserve"> </w:t>
            </w:r>
            <w:r w:rsidR="000738AA" w:rsidRPr="004C54AF">
              <w:rPr>
                <w:rFonts w:ascii="Arial" w:hAnsi="Arial" w:cs="Arial"/>
                <w:b/>
                <w:bCs/>
                <w:sz w:val="22"/>
                <w:szCs w:val="22"/>
              </w:rPr>
              <w:t>Componente Actividades de Control</w:t>
            </w:r>
          </w:p>
          <w:p w:rsidR="00EF4118" w:rsidRPr="004C54AF" w:rsidRDefault="00EF4118" w:rsidP="00AC0A3A">
            <w:pPr>
              <w:jc w:val="center"/>
              <w:rPr>
                <w:rFonts w:ascii="Arial" w:hAnsi="Arial" w:cs="Arial"/>
                <w:b/>
                <w:bCs/>
                <w:sz w:val="22"/>
                <w:szCs w:val="22"/>
              </w:rPr>
            </w:pPr>
          </w:p>
          <w:p w:rsidR="0061635A" w:rsidRPr="004C54AF" w:rsidRDefault="00CE516D" w:rsidP="00AC0A3A">
            <w:pPr>
              <w:jc w:val="center"/>
              <w:rPr>
                <w:rFonts w:ascii="Arial" w:hAnsi="Arial" w:cs="Arial"/>
                <w:b/>
                <w:bCs/>
                <w:sz w:val="22"/>
                <w:szCs w:val="22"/>
              </w:rPr>
            </w:pPr>
            <w:r w:rsidRPr="004C54AF">
              <w:rPr>
                <w:rFonts w:ascii="Arial" w:hAnsi="Arial" w:cs="Arial"/>
                <w:b/>
                <w:bCs/>
                <w:noProof/>
                <w:sz w:val="22"/>
                <w:szCs w:val="22"/>
                <w:lang w:eastAsia="es-CO" w:bidi="ar-SA"/>
              </w:rPr>
              <w:drawing>
                <wp:inline distT="0" distB="0" distL="0" distR="0">
                  <wp:extent cx="2571750" cy="2162432"/>
                  <wp:effectExtent l="0" t="0" r="0" b="9525"/>
                  <wp:docPr id="18" name="Imagen 3" descr="C:\Users\Wilson\Desktop\Informe Pormenorizado MARZO_2019\Informe Borrador\Actividades de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son\Desktop\Informe Pormenorizado MARZO_2019\Informe Borrador\Actividades de Control.jpg"/>
                          <pic:cNvPicPr>
                            <a:picLocks noChangeAspect="1" noChangeArrowheads="1"/>
                          </pic:cNvPicPr>
                        </pic:nvPicPr>
                        <pic:blipFill>
                          <a:blip r:embed="rId15" cstate="print"/>
                          <a:srcRect/>
                          <a:stretch>
                            <a:fillRect/>
                          </a:stretch>
                        </pic:blipFill>
                        <pic:spPr bwMode="auto">
                          <a:xfrm>
                            <a:off x="0" y="0"/>
                            <a:ext cx="2576704" cy="2166597"/>
                          </a:xfrm>
                          <a:prstGeom prst="rect">
                            <a:avLst/>
                          </a:prstGeom>
                          <a:noFill/>
                          <a:ln w="9525">
                            <a:noFill/>
                            <a:miter lim="800000"/>
                            <a:headEnd/>
                            <a:tailEnd/>
                          </a:ln>
                        </pic:spPr>
                      </pic:pic>
                    </a:graphicData>
                  </a:graphic>
                </wp:inline>
              </w:drawing>
            </w:r>
          </w:p>
          <w:p w:rsidR="0061635A" w:rsidRDefault="0061635A" w:rsidP="00AC0A3A">
            <w:pPr>
              <w:jc w:val="center"/>
              <w:rPr>
                <w:rFonts w:ascii="Arial" w:hAnsi="Arial" w:cs="Arial"/>
                <w:b/>
                <w:bCs/>
                <w:sz w:val="22"/>
                <w:szCs w:val="22"/>
              </w:rPr>
            </w:pPr>
          </w:p>
          <w:p w:rsidR="00996A44" w:rsidRPr="004C54AF" w:rsidRDefault="00996A44" w:rsidP="00AC0A3A">
            <w:pPr>
              <w:jc w:val="center"/>
              <w:rPr>
                <w:rFonts w:ascii="Arial" w:hAnsi="Arial" w:cs="Arial"/>
                <w:b/>
                <w:bCs/>
                <w:sz w:val="22"/>
                <w:szCs w:val="22"/>
              </w:rPr>
            </w:pPr>
          </w:p>
        </w:tc>
      </w:tr>
      <w:tr w:rsidR="00A3255F" w:rsidRPr="004C54AF" w:rsidTr="00D970F0">
        <w:trPr>
          <w:trHeight w:val="211"/>
          <w:tblCellSpacing w:w="15" w:type="dxa"/>
          <w:jc w:val="center"/>
        </w:trPr>
        <w:tc>
          <w:tcPr>
            <w:tcW w:w="10723" w:type="dxa"/>
            <w:shd w:val="clear" w:color="auto" w:fill="D9D9D9"/>
            <w:vAlign w:val="center"/>
          </w:tcPr>
          <w:p w:rsidR="00B627C7" w:rsidRPr="004C54AF" w:rsidRDefault="00A3255F"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lastRenderedPageBreak/>
              <w:t>3.1 Política Gestión Presupuestal</w:t>
            </w:r>
          </w:p>
        </w:tc>
      </w:tr>
      <w:tr w:rsidR="00A3255F" w:rsidRPr="004C54AF" w:rsidTr="00D970F0">
        <w:trPr>
          <w:trHeight w:val="211"/>
          <w:tblCellSpacing w:w="15" w:type="dxa"/>
          <w:jc w:val="center"/>
        </w:trPr>
        <w:tc>
          <w:tcPr>
            <w:tcW w:w="10723" w:type="dxa"/>
            <w:shd w:val="clear" w:color="auto" w:fill="FFFFFF"/>
            <w:vAlign w:val="center"/>
          </w:tcPr>
          <w:p w:rsidR="00A3255F" w:rsidRPr="004C54AF" w:rsidRDefault="00A3255F" w:rsidP="00AC0A3A">
            <w:pPr>
              <w:pStyle w:val="Prrafodelista"/>
              <w:autoSpaceDE w:val="0"/>
              <w:autoSpaceDN w:val="0"/>
              <w:adjustRightInd w:val="0"/>
              <w:ind w:left="0"/>
              <w:jc w:val="both"/>
              <w:rPr>
                <w:bCs/>
              </w:rPr>
            </w:pPr>
          </w:p>
          <w:p w:rsidR="00B54A8F" w:rsidRPr="004C54AF" w:rsidRDefault="00196CC1" w:rsidP="00AC0A3A">
            <w:pPr>
              <w:pStyle w:val="Prrafodelista"/>
              <w:numPr>
                <w:ilvl w:val="0"/>
                <w:numId w:val="4"/>
              </w:numPr>
              <w:autoSpaceDE w:val="0"/>
              <w:autoSpaceDN w:val="0"/>
              <w:adjustRightInd w:val="0"/>
              <w:ind w:left="0"/>
              <w:jc w:val="both"/>
              <w:rPr>
                <w:bCs/>
              </w:rPr>
            </w:pPr>
            <w:r w:rsidRPr="004C54AF">
              <w:rPr>
                <w:bCs/>
              </w:rPr>
              <w:t>La política de Gestión Presupuestal d</w:t>
            </w:r>
            <w:r w:rsidR="00F729DF" w:rsidRPr="004C54AF">
              <w:rPr>
                <w:bCs/>
              </w:rPr>
              <w:t xml:space="preserve">ispone de elementos de control </w:t>
            </w:r>
            <w:r w:rsidRPr="004C54AF">
              <w:rPr>
                <w:bCs/>
              </w:rPr>
              <w:t xml:space="preserve">establecidos a través de manuales, instructivos, procedimientos, </w:t>
            </w:r>
            <w:r w:rsidR="00F729DF" w:rsidRPr="004C54AF">
              <w:rPr>
                <w:bCs/>
              </w:rPr>
              <w:t>guías, formatos, controles en sistemas de información y comunicación</w:t>
            </w:r>
            <w:r w:rsidRPr="004C54AF">
              <w:rPr>
                <w:bCs/>
              </w:rPr>
              <w:t xml:space="preserve">, </w:t>
            </w:r>
            <w:r w:rsidR="00F729DF" w:rsidRPr="004C54AF">
              <w:rPr>
                <w:bCs/>
              </w:rPr>
              <w:t>comités, reuniones de seguimiento</w:t>
            </w:r>
            <w:r w:rsidR="00274A19" w:rsidRPr="004C54AF">
              <w:rPr>
                <w:bCs/>
              </w:rPr>
              <w:t>, que en articulación con el cumplimiento de las políticas distritales y la normatividad relacionada</w:t>
            </w:r>
            <w:r w:rsidR="002277E8">
              <w:rPr>
                <w:bCs/>
              </w:rPr>
              <w:t>,</w:t>
            </w:r>
            <w:r w:rsidR="00274A19" w:rsidRPr="004C54AF">
              <w:rPr>
                <w:bCs/>
              </w:rPr>
              <w:t xml:space="preserve"> se aplica en los diferentes procesos de la entidad, </w:t>
            </w:r>
            <w:r w:rsidR="00E50F9B" w:rsidRPr="004C54AF">
              <w:rPr>
                <w:bCs/>
              </w:rPr>
              <w:t>materializándose su ejecución principalmente en los procesos misionales de Ejecución de Obras, Conservación de la Infraestructura, Estudios y Diseños de Proyectos, Gestión  Predial y Apoyo a la Valorización</w:t>
            </w:r>
            <w:r w:rsidR="00B54A8F" w:rsidRPr="004C54AF">
              <w:rPr>
                <w:bCs/>
              </w:rPr>
              <w:t>.</w:t>
            </w:r>
          </w:p>
          <w:p w:rsidR="00B54A8F" w:rsidRPr="004C54AF" w:rsidRDefault="00B54A8F" w:rsidP="00AC0A3A">
            <w:pPr>
              <w:pStyle w:val="Prrafodelista"/>
              <w:autoSpaceDE w:val="0"/>
              <w:autoSpaceDN w:val="0"/>
              <w:adjustRightInd w:val="0"/>
              <w:ind w:left="0"/>
              <w:jc w:val="both"/>
              <w:rPr>
                <w:bCs/>
              </w:rPr>
            </w:pPr>
          </w:p>
          <w:p w:rsidR="00F20E99" w:rsidRPr="004C54AF" w:rsidRDefault="002277E8" w:rsidP="00AC0A3A">
            <w:pPr>
              <w:pStyle w:val="Prrafodelista"/>
              <w:numPr>
                <w:ilvl w:val="0"/>
                <w:numId w:val="4"/>
              </w:numPr>
              <w:autoSpaceDE w:val="0"/>
              <w:autoSpaceDN w:val="0"/>
              <w:adjustRightInd w:val="0"/>
              <w:ind w:left="0"/>
              <w:jc w:val="both"/>
              <w:rPr>
                <w:bCs/>
              </w:rPr>
            </w:pPr>
            <w:r>
              <w:rPr>
                <w:bCs/>
              </w:rPr>
              <w:t>La Subdirección Técnica de Presupuesto y Contabilidad-</w:t>
            </w:r>
            <w:r w:rsidR="00F20E99" w:rsidRPr="004C54AF">
              <w:rPr>
                <w:bCs/>
              </w:rPr>
              <w:t xml:space="preserve">STPC </w:t>
            </w:r>
            <w:r>
              <w:rPr>
                <w:bCs/>
              </w:rPr>
              <w:t xml:space="preserve">del IDU </w:t>
            </w:r>
            <w:r w:rsidR="00F20E99" w:rsidRPr="004C54AF">
              <w:rPr>
                <w:bCs/>
              </w:rPr>
              <w:t xml:space="preserve">presentó soportes relacionados con la ejecución de actividades de sostenibilidad asociadas a la Política </w:t>
            </w:r>
            <w:r w:rsidR="00096AE6" w:rsidRPr="004C54AF">
              <w:rPr>
                <w:bCs/>
              </w:rPr>
              <w:t xml:space="preserve">de Gestión Presupuestal, </w:t>
            </w:r>
            <w:r w:rsidR="00F20E99" w:rsidRPr="004C54AF">
              <w:rPr>
                <w:bCs/>
              </w:rPr>
              <w:t>entre otras</w:t>
            </w:r>
            <w:r w:rsidR="00113318" w:rsidRPr="004C54AF">
              <w:rPr>
                <w:bCs/>
              </w:rPr>
              <w:t>,</w:t>
            </w:r>
            <w:r w:rsidR="00F20E99" w:rsidRPr="004C54AF">
              <w:rPr>
                <w:bCs/>
              </w:rPr>
              <w:t xml:space="preserve"> las siguientes:</w:t>
            </w:r>
          </w:p>
          <w:p w:rsidR="00F20E99" w:rsidRPr="004C54AF" w:rsidRDefault="00F20E99" w:rsidP="00AC0A3A">
            <w:pPr>
              <w:pStyle w:val="Prrafodelista"/>
              <w:ind w:left="0"/>
              <w:rPr>
                <w:bCs/>
              </w:rPr>
            </w:pPr>
          </w:p>
          <w:p w:rsidR="00D027B2" w:rsidRPr="004C54AF" w:rsidRDefault="00D027B2" w:rsidP="00AC0A3A">
            <w:pPr>
              <w:pStyle w:val="Prrafodelista"/>
              <w:numPr>
                <w:ilvl w:val="0"/>
                <w:numId w:val="18"/>
              </w:numPr>
              <w:autoSpaceDE w:val="0"/>
              <w:autoSpaceDN w:val="0"/>
              <w:adjustRightInd w:val="0"/>
              <w:ind w:left="0"/>
              <w:jc w:val="both"/>
              <w:rPr>
                <w:bCs/>
              </w:rPr>
            </w:pPr>
            <w:r w:rsidRPr="004C54AF">
              <w:rPr>
                <w:bCs/>
              </w:rPr>
              <w:t>Ejecución Presupuestal vigencia 2018</w:t>
            </w:r>
            <w:r w:rsidR="00C95BF8" w:rsidRPr="004C54AF">
              <w:rPr>
                <w:bCs/>
              </w:rPr>
              <w:t xml:space="preserve"> en relación con funcionamiento e inversión, desagregado</w:t>
            </w:r>
            <w:r w:rsidR="002277E8">
              <w:rPr>
                <w:bCs/>
              </w:rPr>
              <w:t>,</w:t>
            </w:r>
            <w:r w:rsidR="00C95BF8" w:rsidRPr="004C54AF">
              <w:rPr>
                <w:bCs/>
              </w:rPr>
              <w:t xml:space="preserve"> de acuerdo </w:t>
            </w:r>
            <w:r w:rsidR="002277E8">
              <w:rPr>
                <w:bCs/>
              </w:rPr>
              <w:t>con</w:t>
            </w:r>
            <w:r w:rsidR="002277E8" w:rsidRPr="004C54AF">
              <w:rPr>
                <w:bCs/>
              </w:rPr>
              <w:t xml:space="preserve"> </w:t>
            </w:r>
            <w:r w:rsidR="00C95BF8" w:rsidRPr="004C54AF">
              <w:rPr>
                <w:bCs/>
              </w:rPr>
              <w:t xml:space="preserve">los diferentes instrumentos de control y conforme a la complejidad </w:t>
            </w:r>
            <w:r w:rsidR="00FF4D77" w:rsidRPr="004C54AF">
              <w:rPr>
                <w:bCs/>
              </w:rPr>
              <w:t>presupuestal de la entidad.</w:t>
            </w:r>
          </w:p>
          <w:p w:rsidR="00096AE6" w:rsidRPr="004C54AF" w:rsidRDefault="00096AE6" w:rsidP="00AC0A3A">
            <w:pPr>
              <w:pStyle w:val="Prrafodelista"/>
              <w:numPr>
                <w:ilvl w:val="0"/>
                <w:numId w:val="18"/>
              </w:numPr>
              <w:autoSpaceDE w:val="0"/>
              <w:autoSpaceDN w:val="0"/>
              <w:adjustRightInd w:val="0"/>
              <w:ind w:left="0"/>
              <w:jc w:val="both"/>
              <w:rPr>
                <w:bCs/>
              </w:rPr>
            </w:pPr>
            <w:r w:rsidRPr="004C54AF">
              <w:rPr>
                <w:bCs/>
              </w:rPr>
              <w:t>Programación Presupuestal vigencia 201</w:t>
            </w:r>
            <w:r w:rsidR="00D027B2" w:rsidRPr="004C54AF">
              <w:rPr>
                <w:bCs/>
              </w:rPr>
              <w:t>9</w:t>
            </w:r>
            <w:r w:rsidR="00FF4D77" w:rsidRPr="004C54AF">
              <w:rPr>
                <w:bCs/>
              </w:rPr>
              <w:t>, derivada del presupuesto aprobado para la entidad</w:t>
            </w:r>
            <w:r w:rsidR="00CA0F1A" w:rsidRPr="004C54AF">
              <w:rPr>
                <w:bCs/>
              </w:rPr>
              <w:t>, desagregado</w:t>
            </w:r>
            <w:r w:rsidR="002277E8">
              <w:rPr>
                <w:bCs/>
              </w:rPr>
              <w:t>,</w:t>
            </w:r>
            <w:r w:rsidR="00CA0F1A" w:rsidRPr="004C54AF">
              <w:rPr>
                <w:bCs/>
              </w:rPr>
              <w:t xml:space="preserve"> de acuerdo </w:t>
            </w:r>
            <w:r w:rsidR="002277E8">
              <w:rPr>
                <w:bCs/>
              </w:rPr>
              <w:t>con</w:t>
            </w:r>
            <w:r w:rsidR="002277E8" w:rsidRPr="004C54AF">
              <w:rPr>
                <w:bCs/>
              </w:rPr>
              <w:t xml:space="preserve"> </w:t>
            </w:r>
            <w:r w:rsidR="00CA0F1A" w:rsidRPr="004C54AF">
              <w:rPr>
                <w:bCs/>
              </w:rPr>
              <w:t>los diferentes instrumentos de control y conforme a la complejidad presupuestal de la entidad.</w:t>
            </w:r>
          </w:p>
          <w:p w:rsidR="0031036C" w:rsidRPr="004C54AF" w:rsidRDefault="0031036C" w:rsidP="00AC0A3A">
            <w:pPr>
              <w:pStyle w:val="Prrafodelista"/>
              <w:autoSpaceDE w:val="0"/>
              <w:autoSpaceDN w:val="0"/>
              <w:adjustRightInd w:val="0"/>
              <w:ind w:left="0"/>
              <w:jc w:val="both"/>
              <w:rPr>
                <w:bCs/>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A3255F"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t>3.2 Política</w:t>
            </w:r>
            <w:r w:rsidR="004416A7" w:rsidRPr="004C54AF">
              <w:rPr>
                <w:rFonts w:ascii="Arial" w:hAnsi="Arial" w:cs="Arial"/>
                <w:bCs/>
                <w:sz w:val="22"/>
                <w:szCs w:val="22"/>
              </w:rPr>
              <w:t>s</w:t>
            </w:r>
            <w:r w:rsidRPr="004C54AF">
              <w:rPr>
                <w:rFonts w:ascii="Arial" w:hAnsi="Arial" w:cs="Arial"/>
                <w:bCs/>
                <w:sz w:val="22"/>
                <w:szCs w:val="22"/>
              </w:rPr>
              <w:t xml:space="preserve"> Gobierno Digital</w:t>
            </w:r>
          </w:p>
        </w:tc>
      </w:tr>
      <w:tr w:rsidR="00A3255F" w:rsidRPr="004C54AF" w:rsidTr="00D970F0">
        <w:trPr>
          <w:trHeight w:val="211"/>
          <w:tblCellSpacing w:w="15" w:type="dxa"/>
          <w:jc w:val="center"/>
        </w:trPr>
        <w:tc>
          <w:tcPr>
            <w:tcW w:w="10723" w:type="dxa"/>
            <w:shd w:val="clear" w:color="auto" w:fill="FFFFFF"/>
            <w:vAlign w:val="center"/>
          </w:tcPr>
          <w:p w:rsidR="00994667" w:rsidRPr="004C54AF" w:rsidRDefault="00994667" w:rsidP="00AC0A3A">
            <w:pPr>
              <w:pStyle w:val="Prrafodelista"/>
              <w:ind w:left="0"/>
              <w:rPr>
                <w:bCs/>
              </w:rPr>
            </w:pPr>
          </w:p>
          <w:p w:rsidR="00977DF6" w:rsidRPr="004C54AF" w:rsidRDefault="00395F1A" w:rsidP="00AC0A3A">
            <w:pPr>
              <w:pStyle w:val="Prrafodelista"/>
              <w:numPr>
                <w:ilvl w:val="0"/>
                <w:numId w:val="4"/>
              </w:numPr>
              <w:autoSpaceDE w:val="0"/>
              <w:autoSpaceDN w:val="0"/>
              <w:adjustRightInd w:val="0"/>
              <w:ind w:left="0"/>
              <w:jc w:val="both"/>
              <w:rPr>
                <w:bCs/>
              </w:rPr>
            </w:pPr>
            <w:r w:rsidRPr="004C54AF">
              <w:rPr>
                <w:bCs/>
              </w:rPr>
              <w:t>La política de Gobierno Digital dispone de elementos de control establecidos a través de manuales, instructivos, procedimientos, guías, formatos, sistemas de información</w:t>
            </w:r>
            <w:r w:rsidR="00EC593B" w:rsidRPr="004C54AF">
              <w:rPr>
                <w:bCs/>
              </w:rPr>
              <w:t xml:space="preserve"> y plan de acción, </w:t>
            </w:r>
            <w:r w:rsidRPr="004C54AF">
              <w:rPr>
                <w:bCs/>
              </w:rPr>
              <w:t>que en articulación con el cumplimiento de las políticas distritales y la normatividad relacionada</w:t>
            </w:r>
            <w:r w:rsidR="002277E8">
              <w:rPr>
                <w:bCs/>
              </w:rPr>
              <w:t>,</w:t>
            </w:r>
            <w:r w:rsidRPr="004C54AF">
              <w:rPr>
                <w:bCs/>
              </w:rPr>
              <w:t xml:space="preserve"> se aplica en los diferentes procesos de la entidad, materializándose su ejecución </w:t>
            </w:r>
            <w:r w:rsidR="00977DF6" w:rsidRPr="004C54AF">
              <w:rPr>
                <w:bCs/>
              </w:rPr>
              <w:t xml:space="preserve">para que ciudadanos y diferentes actores de la sociedad, hagan uso de las TIC como herramientas que permiten </w:t>
            </w:r>
            <w:r w:rsidR="009F738B" w:rsidRPr="004C54AF">
              <w:rPr>
                <w:bCs/>
              </w:rPr>
              <w:t>i</w:t>
            </w:r>
            <w:r w:rsidR="00977DF6" w:rsidRPr="004C54AF">
              <w:rPr>
                <w:bCs/>
              </w:rPr>
              <w:t>nteractu</w:t>
            </w:r>
            <w:r w:rsidR="009F738B" w:rsidRPr="004C54AF">
              <w:rPr>
                <w:bCs/>
              </w:rPr>
              <w:t>ar de manera ágil y coordinada para</w:t>
            </w:r>
            <w:r w:rsidR="00977DF6" w:rsidRPr="004C54AF">
              <w:rPr>
                <w:bCs/>
              </w:rPr>
              <w:t xml:space="preserve"> dar solución a problemáticas y necesidades de interés público.</w:t>
            </w:r>
            <w:r w:rsidR="00C0734B" w:rsidRPr="004C54AF">
              <w:rPr>
                <w:bCs/>
              </w:rPr>
              <w:t xml:space="preserve"> Entre otros elementos y/o productos de control</w:t>
            </w:r>
            <w:r w:rsidR="002277E8">
              <w:rPr>
                <w:bCs/>
              </w:rPr>
              <w:t>,</w:t>
            </w:r>
            <w:r w:rsidR="00C0734B" w:rsidRPr="004C54AF">
              <w:rPr>
                <w:bCs/>
              </w:rPr>
              <w:t xml:space="preserve"> se dispone de:</w:t>
            </w:r>
          </w:p>
          <w:p w:rsidR="005F01A7" w:rsidRPr="004C54AF" w:rsidRDefault="005F01A7" w:rsidP="00AC0A3A">
            <w:pPr>
              <w:autoSpaceDE w:val="0"/>
              <w:autoSpaceDN w:val="0"/>
              <w:adjustRightInd w:val="0"/>
              <w:jc w:val="both"/>
              <w:rPr>
                <w:bCs/>
              </w:rPr>
            </w:pPr>
          </w:p>
          <w:p w:rsidR="000716A1" w:rsidRPr="004C54AF" w:rsidRDefault="005F01A7" w:rsidP="00AC0A3A">
            <w:pPr>
              <w:pStyle w:val="Prrafodelista"/>
              <w:numPr>
                <w:ilvl w:val="0"/>
                <w:numId w:val="18"/>
              </w:numPr>
              <w:autoSpaceDE w:val="0"/>
              <w:autoSpaceDN w:val="0"/>
              <w:adjustRightInd w:val="0"/>
              <w:ind w:left="0"/>
              <w:jc w:val="both"/>
              <w:rPr>
                <w:bCs/>
              </w:rPr>
            </w:pPr>
            <w:r w:rsidRPr="004C54AF">
              <w:rPr>
                <w:bCs/>
              </w:rPr>
              <w:t>Mecanismos para recepción, registro y atención de sugerencias, recomendaciones, peticiones, quejas o reclamos por parte de la ciudadanía.</w:t>
            </w:r>
          </w:p>
          <w:p w:rsidR="000716A1" w:rsidRPr="004C54AF" w:rsidRDefault="000716A1" w:rsidP="00AC0A3A">
            <w:pPr>
              <w:pStyle w:val="Prrafodelista"/>
              <w:numPr>
                <w:ilvl w:val="0"/>
                <w:numId w:val="18"/>
              </w:numPr>
              <w:autoSpaceDE w:val="0"/>
              <w:autoSpaceDN w:val="0"/>
              <w:adjustRightInd w:val="0"/>
              <w:ind w:left="0"/>
              <w:jc w:val="both"/>
              <w:rPr>
                <w:bCs/>
              </w:rPr>
            </w:pPr>
            <w:r w:rsidRPr="004C54AF">
              <w:rPr>
                <w:bCs/>
              </w:rPr>
              <w:t>Sistema de información para el proceso documental institucional.</w:t>
            </w:r>
          </w:p>
          <w:p w:rsidR="008A02ED" w:rsidRDefault="000716A1" w:rsidP="00AC0A3A">
            <w:pPr>
              <w:pStyle w:val="Prrafodelista"/>
              <w:numPr>
                <w:ilvl w:val="0"/>
                <w:numId w:val="18"/>
              </w:numPr>
              <w:autoSpaceDE w:val="0"/>
              <w:autoSpaceDN w:val="0"/>
              <w:adjustRightInd w:val="0"/>
              <w:ind w:left="0"/>
              <w:jc w:val="both"/>
              <w:rPr>
                <w:bCs/>
              </w:rPr>
            </w:pPr>
            <w:r w:rsidRPr="004C54AF">
              <w:rPr>
                <w:bCs/>
              </w:rPr>
              <w:t xml:space="preserve">Sistema de información para la atención de las peticiones, quejas, reclamaciones o recursos de los ciudadanos. </w:t>
            </w:r>
          </w:p>
          <w:p w:rsidR="000716A1" w:rsidRPr="004C54AF" w:rsidRDefault="000716A1" w:rsidP="00AC0A3A">
            <w:pPr>
              <w:pStyle w:val="Prrafodelista"/>
              <w:numPr>
                <w:ilvl w:val="0"/>
                <w:numId w:val="18"/>
              </w:numPr>
              <w:autoSpaceDE w:val="0"/>
              <w:autoSpaceDN w:val="0"/>
              <w:adjustRightInd w:val="0"/>
              <w:ind w:left="0"/>
              <w:jc w:val="both"/>
              <w:rPr>
                <w:bCs/>
              </w:rPr>
            </w:pPr>
            <w:r w:rsidRPr="004C54AF">
              <w:rPr>
                <w:bCs/>
              </w:rPr>
              <w:t>Sistemas de información para el manejo de los recursos humanos, físicos, tecnológicos y financieros.</w:t>
            </w:r>
          </w:p>
          <w:p w:rsidR="000716A1" w:rsidRPr="004C54AF" w:rsidRDefault="000716A1" w:rsidP="00AC0A3A">
            <w:pPr>
              <w:pStyle w:val="Prrafodelista"/>
              <w:numPr>
                <w:ilvl w:val="0"/>
                <w:numId w:val="18"/>
              </w:numPr>
              <w:autoSpaceDE w:val="0"/>
              <w:autoSpaceDN w:val="0"/>
              <w:adjustRightInd w:val="0"/>
              <w:ind w:left="0"/>
              <w:jc w:val="both"/>
              <w:rPr>
                <w:bCs/>
              </w:rPr>
            </w:pPr>
            <w:r w:rsidRPr="004C54AF">
              <w:rPr>
                <w:bCs/>
              </w:rPr>
              <w:t>Página web</w:t>
            </w:r>
            <w:r w:rsidR="005F01A7" w:rsidRPr="004C54AF">
              <w:rPr>
                <w:bCs/>
              </w:rPr>
              <w:t>.</w:t>
            </w:r>
          </w:p>
          <w:p w:rsidR="000716A1" w:rsidRPr="004C54AF" w:rsidRDefault="000716A1" w:rsidP="00AC0A3A">
            <w:pPr>
              <w:pStyle w:val="Prrafodelista"/>
              <w:numPr>
                <w:ilvl w:val="0"/>
                <w:numId w:val="18"/>
              </w:numPr>
              <w:autoSpaceDE w:val="0"/>
              <w:autoSpaceDN w:val="0"/>
              <w:adjustRightInd w:val="0"/>
              <w:ind w:left="0"/>
              <w:jc w:val="both"/>
              <w:rPr>
                <w:bCs/>
              </w:rPr>
            </w:pPr>
            <w:r w:rsidRPr="004C54AF">
              <w:rPr>
                <w:bCs/>
              </w:rPr>
              <w:lastRenderedPageBreak/>
              <w:t>Otros medios de comunicación virtual (chat, foro, redes sociales).</w:t>
            </w:r>
          </w:p>
          <w:p w:rsidR="00994667" w:rsidRPr="004C54AF" w:rsidRDefault="00994667" w:rsidP="00AC0A3A">
            <w:pPr>
              <w:pStyle w:val="Prrafodelista"/>
              <w:numPr>
                <w:ilvl w:val="0"/>
                <w:numId w:val="18"/>
              </w:numPr>
              <w:autoSpaceDE w:val="0"/>
              <w:autoSpaceDN w:val="0"/>
              <w:adjustRightInd w:val="0"/>
              <w:ind w:left="0"/>
              <w:jc w:val="both"/>
              <w:rPr>
                <w:bCs/>
              </w:rPr>
            </w:pPr>
            <w:r w:rsidRPr="004C54AF">
              <w:rPr>
                <w:bCs/>
              </w:rPr>
              <w:t>Sistema de Gestión de Seguridad de la Información</w:t>
            </w:r>
            <w:r w:rsidR="00345256" w:rsidRPr="004C54AF">
              <w:rPr>
                <w:bCs/>
              </w:rPr>
              <w:t xml:space="preserve"> implementado.</w:t>
            </w:r>
          </w:p>
          <w:p w:rsidR="00994667" w:rsidRPr="004C54AF" w:rsidRDefault="00994667" w:rsidP="00AC0A3A">
            <w:pPr>
              <w:pStyle w:val="Prrafodelista"/>
              <w:numPr>
                <w:ilvl w:val="0"/>
                <w:numId w:val="18"/>
              </w:numPr>
              <w:autoSpaceDE w:val="0"/>
              <w:autoSpaceDN w:val="0"/>
              <w:adjustRightInd w:val="0"/>
              <w:ind w:left="0"/>
              <w:jc w:val="both"/>
              <w:rPr>
                <w:bCs/>
              </w:rPr>
            </w:pPr>
            <w:r w:rsidRPr="004C54AF">
              <w:rPr>
                <w:bCs/>
              </w:rPr>
              <w:t>Desarrollo e implementación de nuevos sistemas de información basados en Odoo.</w:t>
            </w:r>
          </w:p>
          <w:p w:rsidR="00994667" w:rsidRPr="004C54AF" w:rsidRDefault="00994667" w:rsidP="00AC0A3A">
            <w:pPr>
              <w:autoSpaceDE w:val="0"/>
              <w:autoSpaceDN w:val="0"/>
              <w:adjustRightInd w:val="0"/>
              <w:jc w:val="both"/>
              <w:rPr>
                <w:bCs/>
              </w:rPr>
            </w:pPr>
          </w:p>
          <w:p w:rsidR="00A3255F" w:rsidRPr="004C54AF" w:rsidRDefault="00A3255F" w:rsidP="00AC0A3A">
            <w:pPr>
              <w:pStyle w:val="Prrafodelista"/>
              <w:autoSpaceDE w:val="0"/>
              <w:autoSpaceDN w:val="0"/>
              <w:adjustRightInd w:val="0"/>
              <w:ind w:left="0"/>
              <w:jc w:val="both"/>
              <w:rPr>
                <w:bCs/>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A3255F"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lastRenderedPageBreak/>
              <w:t>3.3 Política Defensa Jurídica</w:t>
            </w:r>
          </w:p>
        </w:tc>
      </w:tr>
      <w:tr w:rsidR="00A3255F" w:rsidRPr="004C54AF" w:rsidTr="00D970F0">
        <w:trPr>
          <w:trHeight w:val="211"/>
          <w:tblCellSpacing w:w="15" w:type="dxa"/>
          <w:jc w:val="center"/>
        </w:trPr>
        <w:tc>
          <w:tcPr>
            <w:tcW w:w="10723" w:type="dxa"/>
            <w:shd w:val="clear" w:color="auto" w:fill="FFFFFF"/>
            <w:vAlign w:val="center"/>
          </w:tcPr>
          <w:p w:rsidR="00A3255F" w:rsidRPr="004C54AF" w:rsidRDefault="00A3255F" w:rsidP="00AC0A3A">
            <w:pPr>
              <w:pStyle w:val="Prrafodelista"/>
              <w:autoSpaceDE w:val="0"/>
              <w:autoSpaceDN w:val="0"/>
              <w:adjustRightInd w:val="0"/>
              <w:ind w:left="0"/>
              <w:jc w:val="both"/>
              <w:rPr>
                <w:bCs/>
              </w:rPr>
            </w:pPr>
          </w:p>
          <w:p w:rsidR="008057B6" w:rsidRPr="004C54AF" w:rsidRDefault="008057B6" w:rsidP="00AC0A3A">
            <w:pPr>
              <w:pStyle w:val="Prrafodelista"/>
              <w:numPr>
                <w:ilvl w:val="0"/>
                <w:numId w:val="4"/>
              </w:numPr>
              <w:autoSpaceDE w:val="0"/>
              <w:autoSpaceDN w:val="0"/>
              <w:adjustRightInd w:val="0"/>
              <w:ind w:left="0"/>
              <w:jc w:val="both"/>
              <w:rPr>
                <w:bCs/>
              </w:rPr>
            </w:pPr>
            <w:r w:rsidRPr="004C54AF">
              <w:rPr>
                <w:bCs/>
              </w:rPr>
              <w:t xml:space="preserve">La política de Defensa Jurídica dispone de elementos de control establecidos a través de manuales, instructivos, procedimientos, guías, formatos, controles en sistemas de información y comunicación, comités, reuniones de seguimiento, </w:t>
            </w:r>
            <w:r w:rsidR="00655BE6" w:rsidRPr="004C54AF">
              <w:rPr>
                <w:bCs/>
              </w:rPr>
              <w:t>que,</w:t>
            </w:r>
            <w:r w:rsidRPr="004C54AF">
              <w:rPr>
                <w:bCs/>
              </w:rPr>
              <w:t xml:space="preserve"> en articulación con el cumplimiento de las políticas distritales y la normatividad relacionada</w:t>
            </w:r>
            <w:r w:rsidR="008A02ED">
              <w:rPr>
                <w:bCs/>
              </w:rPr>
              <w:t>,</w:t>
            </w:r>
            <w:r w:rsidRPr="004C54AF">
              <w:rPr>
                <w:bCs/>
              </w:rPr>
              <w:t xml:space="preserve"> se aplica en el proceso de Gestión Legal, </w:t>
            </w:r>
            <w:r w:rsidR="00D53ACB" w:rsidRPr="004C54AF">
              <w:rPr>
                <w:bCs/>
              </w:rPr>
              <w:t>operando, entre otras actividades, a través de:</w:t>
            </w:r>
          </w:p>
          <w:p w:rsidR="00F13173" w:rsidRPr="004C54AF" w:rsidRDefault="00F13173" w:rsidP="00AC0A3A">
            <w:pPr>
              <w:pStyle w:val="Prrafodelista"/>
              <w:ind w:left="0"/>
              <w:rPr>
                <w:bCs/>
              </w:rPr>
            </w:pPr>
          </w:p>
          <w:p w:rsidR="00F13173" w:rsidRPr="004C54AF" w:rsidRDefault="002C3480" w:rsidP="00AC0A3A">
            <w:pPr>
              <w:pStyle w:val="Prrafodelista"/>
              <w:numPr>
                <w:ilvl w:val="0"/>
                <w:numId w:val="18"/>
              </w:numPr>
              <w:autoSpaceDE w:val="0"/>
              <w:autoSpaceDN w:val="0"/>
              <w:adjustRightInd w:val="0"/>
              <w:ind w:left="0"/>
              <w:jc w:val="both"/>
              <w:rPr>
                <w:bCs/>
              </w:rPr>
            </w:pPr>
            <w:r w:rsidRPr="004C54AF">
              <w:rPr>
                <w:bCs/>
              </w:rPr>
              <w:t>Actuaciones prejudiciales.</w:t>
            </w:r>
          </w:p>
          <w:p w:rsidR="00F13173" w:rsidRPr="004C54AF" w:rsidRDefault="00A50DF9" w:rsidP="00AC0A3A">
            <w:pPr>
              <w:pStyle w:val="Prrafodelista"/>
              <w:numPr>
                <w:ilvl w:val="0"/>
                <w:numId w:val="18"/>
              </w:numPr>
              <w:autoSpaceDE w:val="0"/>
              <w:autoSpaceDN w:val="0"/>
              <w:adjustRightInd w:val="0"/>
              <w:ind w:left="0"/>
              <w:jc w:val="both"/>
              <w:rPr>
                <w:bCs/>
              </w:rPr>
            </w:pPr>
            <w:r w:rsidRPr="004C54AF">
              <w:rPr>
                <w:bCs/>
              </w:rPr>
              <w:t>Defensa Judicial.</w:t>
            </w:r>
          </w:p>
          <w:p w:rsidR="00F13173" w:rsidRPr="004C54AF" w:rsidRDefault="002C3480" w:rsidP="00AC0A3A">
            <w:pPr>
              <w:pStyle w:val="Prrafodelista"/>
              <w:numPr>
                <w:ilvl w:val="0"/>
                <w:numId w:val="18"/>
              </w:numPr>
              <w:autoSpaceDE w:val="0"/>
              <w:autoSpaceDN w:val="0"/>
              <w:adjustRightInd w:val="0"/>
              <w:ind w:left="0"/>
              <w:jc w:val="both"/>
              <w:rPr>
                <w:bCs/>
              </w:rPr>
            </w:pPr>
            <w:r w:rsidRPr="004C54AF">
              <w:rPr>
                <w:bCs/>
              </w:rPr>
              <w:t>Cumplimiento de sentencias y conciliaciones.</w:t>
            </w:r>
          </w:p>
          <w:p w:rsidR="00F13173" w:rsidRPr="004C54AF" w:rsidRDefault="002C3480" w:rsidP="00AC0A3A">
            <w:pPr>
              <w:pStyle w:val="Prrafodelista"/>
              <w:numPr>
                <w:ilvl w:val="0"/>
                <w:numId w:val="18"/>
              </w:numPr>
              <w:autoSpaceDE w:val="0"/>
              <w:autoSpaceDN w:val="0"/>
              <w:adjustRightInd w:val="0"/>
              <w:ind w:left="0"/>
              <w:jc w:val="both"/>
              <w:rPr>
                <w:bCs/>
              </w:rPr>
            </w:pPr>
            <w:r w:rsidRPr="004C54AF">
              <w:rPr>
                <w:bCs/>
              </w:rPr>
              <w:t>Prevención del daño antijurídico</w:t>
            </w:r>
            <w:r w:rsidR="00F13173" w:rsidRPr="004C54AF">
              <w:rPr>
                <w:bCs/>
              </w:rPr>
              <w:t>.</w:t>
            </w:r>
          </w:p>
          <w:p w:rsidR="001A62F6" w:rsidRPr="004C54AF" w:rsidRDefault="001A62F6" w:rsidP="00AC0A3A">
            <w:pPr>
              <w:pStyle w:val="Prrafodelista"/>
              <w:autoSpaceDE w:val="0"/>
              <w:autoSpaceDN w:val="0"/>
              <w:adjustRightInd w:val="0"/>
              <w:ind w:left="0"/>
              <w:jc w:val="both"/>
              <w:rPr>
                <w:bCs/>
              </w:rPr>
            </w:pPr>
          </w:p>
        </w:tc>
      </w:tr>
      <w:tr w:rsidR="00A3255F" w:rsidRPr="004C54AF" w:rsidTr="00D970F0">
        <w:trPr>
          <w:trHeight w:val="211"/>
          <w:tblCellSpacing w:w="15" w:type="dxa"/>
          <w:jc w:val="center"/>
        </w:trPr>
        <w:tc>
          <w:tcPr>
            <w:tcW w:w="10723" w:type="dxa"/>
            <w:shd w:val="clear" w:color="auto" w:fill="D9D9D9"/>
            <w:vAlign w:val="center"/>
          </w:tcPr>
          <w:p w:rsidR="00A3255F" w:rsidRPr="004C54AF" w:rsidRDefault="00A3255F"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t>3.4 Política Servicio al Ciudadano</w:t>
            </w:r>
          </w:p>
        </w:tc>
      </w:tr>
      <w:tr w:rsidR="00973C76" w:rsidRPr="004C54AF" w:rsidTr="00D970F0">
        <w:trPr>
          <w:trHeight w:val="211"/>
          <w:tblCellSpacing w:w="15" w:type="dxa"/>
          <w:jc w:val="center"/>
        </w:trPr>
        <w:tc>
          <w:tcPr>
            <w:tcW w:w="10723" w:type="dxa"/>
            <w:shd w:val="clear" w:color="auto" w:fill="FFFFFF"/>
            <w:vAlign w:val="center"/>
          </w:tcPr>
          <w:p w:rsidR="00973C76" w:rsidRPr="004C54AF" w:rsidRDefault="00973C76" w:rsidP="00AC0A3A">
            <w:pPr>
              <w:pStyle w:val="Prrafodelista"/>
              <w:autoSpaceDE w:val="0"/>
              <w:autoSpaceDN w:val="0"/>
              <w:adjustRightInd w:val="0"/>
              <w:ind w:left="0"/>
              <w:jc w:val="both"/>
              <w:rPr>
                <w:bCs/>
              </w:rPr>
            </w:pPr>
          </w:p>
          <w:p w:rsidR="002A7BB1" w:rsidRPr="004C54AF" w:rsidRDefault="005C56EA" w:rsidP="00AC0A3A">
            <w:pPr>
              <w:pStyle w:val="Prrafodelista"/>
              <w:numPr>
                <w:ilvl w:val="0"/>
                <w:numId w:val="4"/>
              </w:numPr>
              <w:autoSpaceDE w:val="0"/>
              <w:autoSpaceDN w:val="0"/>
              <w:adjustRightInd w:val="0"/>
              <w:ind w:left="0"/>
              <w:jc w:val="both"/>
              <w:rPr>
                <w:bCs/>
              </w:rPr>
            </w:pPr>
            <w:r w:rsidRPr="004C54AF">
              <w:rPr>
                <w:bCs/>
              </w:rPr>
              <w:t xml:space="preserve">La política de </w:t>
            </w:r>
            <w:r w:rsidR="002A7BB1" w:rsidRPr="004C54AF">
              <w:rPr>
                <w:bCs/>
              </w:rPr>
              <w:t xml:space="preserve">Servicio al Ciudadano </w:t>
            </w:r>
            <w:r w:rsidRPr="004C54AF">
              <w:rPr>
                <w:bCs/>
              </w:rPr>
              <w:t>dispone de elementos de control establecidos a través de manuales, instructivos, procedimientos, guías, formatos, controles en sistemas de información y comunicación, comités, reuniones de seguimiento, que</w:t>
            </w:r>
            <w:r w:rsidR="008A02ED">
              <w:rPr>
                <w:bCs/>
              </w:rPr>
              <w:t>,</w:t>
            </w:r>
            <w:r w:rsidRPr="004C54AF">
              <w:rPr>
                <w:bCs/>
              </w:rPr>
              <w:t xml:space="preserve"> en articulación con el cumplimiento de las políticas distritales y la normatividad relacionada</w:t>
            </w:r>
            <w:r w:rsidR="008A02ED">
              <w:rPr>
                <w:bCs/>
              </w:rPr>
              <w:t>,</w:t>
            </w:r>
            <w:r w:rsidRPr="004C54AF">
              <w:rPr>
                <w:bCs/>
              </w:rPr>
              <w:t xml:space="preserve"> se aplica en el proceso de Gestión </w:t>
            </w:r>
            <w:r w:rsidR="002A7BB1" w:rsidRPr="004C54AF">
              <w:rPr>
                <w:bCs/>
              </w:rPr>
              <w:t>Social y Participación Ciudadana</w:t>
            </w:r>
            <w:r w:rsidRPr="004C54AF">
              <w:rPr>
                <w:bCs/>
              </w:rPr>
              <w:t>, operando</w:t>
            </w:r>
            <w:r w:rsidR="002A7BB1" w:rsidRPr="004C54AF">
              <w:rPr>
                <w:bCs/>
              </w:rPr>
              <w:t xml:space="preserve"> de manera articulada con los procesos misionales. Entre otras </w:t>
            </w:r>
            <w:r w:rsidRPr="004C54AF">
              <w:rPr>
                <w:bCs/>
              </w:rPr>
              <w:t>actividades</w:t>
            </w:r>
            <w:r w:rsidR="002A7BB1" w:rsidRPr="004C54AF">
              <w:rPr>
                <w:bCs/>
              </w:rPr>
              <w:t xml:space="preserve"> y elementos se dispone de:</w:t>
            </w:r>
          </w:p>
          <w:p w:rsidR="002A7BB1" w:rsidRPr="004C54AF" w:rsidRDefault="002A7BB1" w:rsidP="00AC0A3A">
            <w:pPr>
              <w:pStyle w:val="Prrafodelista"/>
              <w:autoSpaceDE w:val="0"/>
              <w:autoSpaceDN w:val="0"/>
              <w:adjustRightInd w:val="0"/>
              <w:ind w:left="0"/>
              <w:jc w:val="both"/>
              <w:rPr>
                <w:bCs/>
              </w:rPr>
            </w:pPr>
          </w:p>
          <w:p w:rsidR="0029763B" w:rsidRPr="004C54AF" w:rsidRDefault="0029763B" w:rsidP="00AC0A3A">
            <w:pPr>
              <w:pStyle w:val="Prrafodelista"/>
              <w:numPr>
                <w:ilvl w:val="0"/>
                <w:numId w:val="18"/>
              </w:numPr>
              <w:autoSpaceDE w:val="0"/>
              <w:autoSpaceDN w:val="0"/>
              <w:adjustRightInd w:val="0"/>
              <w:ind w:left="0"/>
              <w:jc w:val="both"/>
              <w:rPr>
                <w:bCs/>
              </w:rPr>
            </w:pPr>
            <w:r w:rsidRPr="004C54AF">
              <w:rPr>
                <w:bCs/>
              </w:rPr>
              <w:t>Mecanismos para recepción, registro y atención de sugerencias, recomendaciones, peticiones, quejas o reclamos por parte de la ciudadanía</w:t>
            </w:r>
            <w:r w:rsidR="006271BB" w:rsidRPr="004C54AF">
              <w:rPr>
                <w:bCs/>
              </w:rPr>
              <w:t>.</w:t>
            </w:r>
          </w:p>
          <w:p w:rsidR="0029763B" w:rsidRPr="004C54AF" w:rsidRDefault="0029763B" w:rsidP="00AC0A3A">
            <w:pPr>
              <w:pStyle w:val="Prrafodelista"/>
              <w:numPr>
                <w:ilvl w:val="0"/>
                <w:numId w:val="18"/>
              </w:numPr>
              <w:autoSpaceDE w:val="0"/>
              <w:autoSpaceDN w:val="0"/>
              <w:adjustRightInd w:val="0"/>
              <w:ind w:left="0"/>
              <w:jc w:val="both"/>
              <w:rPr>
                <w:bCs/>
              </w:rPr>
            </w:pPr>
            <w:r w:rsidRPr="004C54AF">
              <w:rPr>
                <w:bCs/>
              </w:rPr>
              <w:t>Lineamientos de planeación establecidos para llevar a cabo el proceso de rendición de cuentas.</w:t>
            </w:r>
          </w:p>
          <w:p w:rsidR="0029763B" w:rsidRPr="004C54AF" w:rsidRDefault="0029763B" w:rsidP="00AC0A3A">
            <w:pPr>
              <w:pStyle w:val="Prrafodelista"/>
              <w:numPr>
                <w:ilvl w:val="0"/>
                <w:numId w:val="18"/>
              </w:numPr>
              <w:autoSpaceDE w:val="0"/>
              <w:autoSpaceDN w:val="0"/>
              <w:adjustRightInd w:val="0"/>
              <w:ind w:left="0"/>
              <w:jc w:val="both"/>
              <w:rPr>
                <w:bCs/>
              </w:rPr>
            </w:pPr>
            <w:r w:rsidRPr="004C54AF">
              <w:rPr>
                <w:bCs/>
              </w:rPr>
              <w:t>Realización de procesos de rendición de cuentas.</w:t>
            </w:r>
          </w:p>
          <w:p w:rsidR="00BC19E1" w:rsidRPr="004C54AF" w:rsidRDefault="00BC19E1" w:rsidP="00AC0A3A">
            <w:pPr>
              <w:pStyle w:val="Prrafodelista"/>
              <w:numPr>
                <w:ilvl w:val="0"/>
                <w:numId w:val="18"/>
              </w:numPr>
              <w:autoSpaceDE w:val="0"/>
              <w:autoSpaceDN w:val="0"/>
              <w:adjustRightInd w:val="0"/>
              <w:ind w:left="0"/>
              <w:jc w:val="both"/>
              <w:rPr>
                <w:bCs/>
              </w:rPr>
            </w:pPr>
            <w:r w:rsidRPr="004C54AF">
              <w:rPr>
                <w:bCs/>
              </w:rPr>
              <w:t>Publicación en página web de los resultados de la última rendición de cuentas realizada.</w:t>
            </w:r>
          </w:p>
          <w:p w:rsidR="00BC19E1" w:rsidRPr="004C54AF" w:rsidRDefault="00BC19E1" w:rsidP="00AC0A3A">
            <w:pPr>
              <w:pStyle w:val="Prrafodelista"/>
              <w:numPr>
                <w:ilvl w:val="0"/>
                <w:numId w:val="18"/>
              </w:numPr>
              <w:autoSpaceDE w:val="0"/>
              <w:autoSpaceDN w:val="0"/>
              <w:adjustRightInd w:val="0"/>
              <w:ind w:left="0"/>
              <w:jc w:val="both"/>
              <w:rPr>
                <w:bCs/>
              </w:rPr>
            </w:pPr>
            <w:r w:rsidRPr="004C54AF">
              <w:rPr>
                <w:bCs/>
              </w:rPr>
              <w:t xml:space="preserve">Mecanismos de atención al ciudadano en </w:t>
            </w:r>
            <w:r w:rsidR="007B50E3" w:rsidRPr="004C54AF">
              <w:rPr>
                <w:bCs/>
              </w:rPr>
              <w:t>todas las obras</w:t>
            </w:r>
            <w:r w:rsidRPr="004C54AF">
              <w:rPr>
                <w:bCs/>
              </w:rPr>
              <w:t xml:space="preserve"> que se llevan a cabo (Punto IDU)</w:t>
            </w:r>
            <w:r w:rsidR="008A02ED">
              <w:rPr>
                <w:bCs/>
              </w:rPr>
              <w:t>.</w:t>
            </w:r>
          </w:p>
          <w:p w:rsidR="002704E8" w:rsidRPr="004C54AF" w:rsidRDefault="006271BB" w:rsidP="00AC0A3A">
            <w:pPr>
              <w:pStyle w:val="Prrafodelista"/>
              <w:numPr>
                <w:ilvl w:val="0"/>
                <w:numId w:val="18"/>
              </w:numPr>
              <w:autoSpaceDE w:val="0"/>
              <w:autoSpaceDN w:val="0"/>
              <w:adjustRightInd w:val="0"/>
              <w:ind w:left="0"/>
              <w:jc w:val="both"/>
              <w:rPr>
                <w:bCs/>
              </w:rPr>
            </w:pPr>
            <w:r w:rsidRPr="004C54AF">
              <w:rPr>
                <w:bCs/>
              </w:rPr>
              <w:t>Sistemas de información para atención al ciudadano.</w:t>
            </w:r>
          </w:p>
          <w:p w:rsidR="001304E6" w:rsidRPr="004C54AF" w:rsidRDefault="001304E6" w:rsidP="00AC0A3A">
            <w:pPr>
              <w:pStyle w:val="Prrafodelista"/>
              <w:numPr>
                <w:ilvl w:val="0"/>
                <w:numId w:val="18"/>
              </w:numPr>
              <w:autoSpaceDE w:val="0"/>
              <w:autoSpaceDN w:val="0"/>
              <w:adjustRightInd w:val="0"/>
              <w:ind w:left="0"/>
              <w:jc w:val="both"/>
              <w:rPr>
                <w:bCs/>
              </w:rPr>
            </w:pPr>
            <w:r w:rsidRPr="004C54AF">
              <w:rPr>
                <w:bCs/>
              </w:rPr>
              <w:t>Publicación de información</w:t>
            </w:r>
            <w:r w:rsidR="006273E8" w:rsidRPr="004C54AF">
              <w:rPr>
                <w:bCs/>
              </w:rPr>
              <w:t>.</w:t>
            </w:r>
          </w:p>
          <w:p w:rsidR="001304E6" w:rsidRPr="004C54AF" w:rsidRDefault="001304E6" w:rsidP="00AC0A3A">
            <w:pPr>
              <w:pStyle w:val="Prrafodelista"/>
              <w:numPr>
                <w:ilvl w:val="0"/>
                <w:numId w:val="18"/>
              </w:numPr>
              <w:autoSpaceDE w:val="0"/>
              <w:autoSpaceDN w:val="0"/>
              <w:adjustRightInd w:val="0"/>
              <w:ind w:left="0"/>
              <w:jc w:val="both"/>
              <w:rPr>
                <w:bCs/>
              </w:rPr>
            </w:pPr>
            <w:r w:rsidRPr="004C54AF">
              <w:rPr>
                <w:bCs/>
              </w:rPr>
              <w:t>Canales de atención.</w:t>
            </w:r>
          </w:p>
          <w:p w:rsidR="003C7992" w:rsidRPr="004C54AF" w:rsidRDefault="003C7992" w:rsidP="00AC0A3A">
            <w:pPr>
              <w:pStyle w:val="Prrafodelista"/>
              <w:autoSpaceDE w:val="0"/>
              <w:autoSpaceDN w:val="0"/>
              <w:adjustRightInd w:val="0"/>
              <w:ind w:left="0"/>
              <w:jc w:val="both"/>
              <w:rPr>
                <w:bCs/>
              </w:rPr>
            </w:pPr>
          </w:p>
        </w:tc>
      </w:tr>
      <w:tr w:rsidR="00973C76" w:rsidRPr="004C54AF" w:rsidTr="00D970F0">
        <w:trPr>
          <w:trHeight w:val="211"/>
          <w:tblCellSpacing w:w="15" w:type="dxa"/>
          <w:jc w:val="center"/>
        </w:trPr>
        <w:tc>
          <w:tcPr>
            <w:tcW w:w="10723" w:type="dxa"/>
            <w:shd w:val="clear" w:color="auto" w:fill="D9D9D9"/>
            <w:vAlign w:val="center"/>
          </w:tcPr>
          <w:p w:rsidR="00973C76" w:rsidRPr="004C54AF" w:rsidRDefault="00973C76"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lastRenderedPageBreak/>
              <w:t>3.5 Política Trámites</w:t>
            </w:r>
          </w:p>
        </w:tc>
      </w:tr>
      <w:tr w:rsidR="00973C76" w:rsidRPr="004C54AF" w:rsidTr="00D970F0">
        <w:trPr>
          <w:trHeight w:val="211"/>
          <w:tblCellSpacing w:w="15" w:type="dxa"/>
          <w:jc w:val="center"/>
        </w:trPr>
        <w:tc>
          <w:tcPr>
            <w:tcW w:w="10723" w:type="dxa"/>
            <w:shd w:val="clear" w:color="auto" w:fill="FFFFFF"/>
            <w:vAlign w:val="center"/>
          </w:tcPr>
          <w:p w:rsidR="00977C62" w:rsidRPr="004C54AF" w:rsidRDefault="00977C62" w:rsidP="00AC0A3A">
            <w:pPr>
              <w:pStyle w:val="Prrafodelista"/>
              <w:autoSpaceDE w:val="0"/>
              <w:autoSpaceDN w:val="0"/>
              <w:adjustRightInd w:val="0"/>
              <w:ind w:left="0"/>
              <w:jc w:val="both"/>
              <w:rPr>
                <w:bCs/>
              </w:rPr>
            </w:pPr>
          </w:p>
          <w:p w:rsidR="00C84CE3" w:rsidRPr="004C54AF" w:rsidRDefault="00C84CE3" w:rsidP="00AC0A3A">
            <w:pPr>
              <w:pStyle w:val="Prrafodelista"/>
              <w:numPr>
                <w:ilvl w:val="0"/>
                <w:numId w:val="4"/>
              </w:numPr>
              <w:autoSpaceDE w:val="0"/>
              <w:autoSpaceDN w:val="0"/>
              <w:adjustRightInd w:val="0"/>
              <w:ind w:left="0"/>
              <w:jc w:val="both"/>
              <w:rPr>
                <w:bCs/>
              </w:rPr>
            </w:pPr>
            <w:r w:rsidRPr="004C54AF">
              <w:rPr>
                <w:bCs/>
              </w:rPr>
              <w:t>La política de Trámites dispone de elementos de control establecidos a través de manuales, instructivos, procedimientos, guías, formatos, controles en sistemas de información y comunicación, comités, reuniones de seguimiento, que</w:t>
            </w:r>
            <w:r w:rsidR="008A02ED">
              <w:rPr>
                <w:bCs/>
              </w:rPr>
              <w:t>,</w:t>
            </w:r>
            <w:r w:rsidRPr="004C54AF">
              <w:rPr>
                <w:bCs/>
              </w:rPr>
              <w:t xml:space="preserve"> en articulación con el cumplimiento de las políticas distritales y la normatividad relacionada</w:t>
            </w:r>
            <w:r w:rsidR="008A02ED">
              <w:rPr>
                <w:bCs/>
              </w:rPr>
              <w:t>,</w:t>
            </w:r>
            <w:r w:rsidRPr="004C54AF">
              <w:rPr>
                <w:bCs/>
              </w:rPr>
              <w:t xml:space="preserve"> se aplica en el proceso de Gestión Social y Participación Ciudadana, operando de manera articulada con los procesos misionales. Entre otras actividades y elementos se dispone de:</w:t>
            </w:r>
          </w:p>
          <w:p w:rsidR="00977C62" w:rsidRPr="004C54AF" w:rsidRDefault="00977C62" w:rsidP="00AC0A3A">
            <w:pPr>
              <w:pStyle w:val="Prrafodelista"/>
              <w:ind w:left="0"/>
              <w:rPr>
                <w:bCs/>
              </w:rPr>
            </w:pPr>
          </w:p>
          <w:p w:rsidR="00977C62" w:rsidRPr="004C54AF" w:rsidRDefault="00977C62" w:rsidP="00AC0A3A">
            <w:pPr>
              <w:pStyle w:val="Prrafodelista"/>
              <w:numPr>
                <w:ilvl w:val="0"/>
                <w:numId w:val="18"/>
              </w:numPr>
              <w:autoSpaceDE w:val="0"/>
              <w:autoSpaceDN w:val="0"/>
              <w:adjustRightInd w:val="0"/>
              <w:ind w:left="0"/>
              <w:jc w:val="both"/>
              <w:rPr>
                <w:bCs/>
              </w:rPr>
            </w:pPr>
            <w:r w:rsidRPr="004C54AF">
              <w:rPr>
                <w:bCs/>
              </w:rPr>
              <w:t>Construcción del inventario de trámites y otros procedimientos administrativos.</w:t>
            </w:r>
          </w:p>
          <w:p w:rsidR="00977C62" w:rsidRPr="004C54AF" w:rsidRDefault="00977C62" w:rsidP="00AC0A3A">
            <w:pPr>
              <w:pStyle w:val="Prrafodelista"/>
              <w:numPr>
                <w:ilvl w:val="0"/>
                <w:numId w:val="18"/>
              </w:numPr>
              <w:autoSpaceDE w:val="0"/>
              <w:autoSpaceDN w:val="0"/>
              <w:adjustRightInd w:val="0"/>
              <w:ind w:left="0"/>
              <w:jc w:val="both"/>
              <w:rPr>
                <w:bCs/>
              </w:rPr>
            </w:pPr>
            <w:r w:rsidRPr="004C54AF">
              <w:rPr>
                <w:bCs/>
              </w:rPr>
              <w:t>Estrategia de racionalización de trámites</w:t>
            </w:r>
            <w:r w:rsidR="006273E8" w:rsidRPr="004C54AF">
              <w:rPr>
                <w:bCs/>
              </w:rPr>
              <w:t>.</w:t>
            </w:r>
          </w:p>
          <w:p w:rsidR="00973C76" w:rsidRPr="004C54AF" w:rsidRDefault="00973C76" w:rsidP="00AC0A3A">
            <w:pPr>
              <w:jc w:val="both"/>
              <w:rPr>
                <w:rFonts w:ascii="Arial" w:hAnsi="Arial" w:cs="Arial"/>
                <w:sz w:val="22"/>
                <w:szCs w:val="22"/>
              </w:rPr>
            </w:pPr>
          </w:p>
        </w:tc>
      </w:tr>
      <w:tr w:rsidR="00973C76" w:rsidRPr="004C54AF" w:rsidTr="00652102">
        <w:trPr>
          <w:trHeight w:val="503"/>
          <w:tblCellSpacing w:w="15" w:type="dxa"/>
          <w:jc w:val="center"/>
        </w:trPr>
        <w:tc>
          <w:tcPr>
            <w:tcW w:w="10723" w:type="dxa"/>
            <w:shd w:val="clear" w:color="auto" w:fill="D9D9D9"/>
            <w:vAlign w:val="center"/>
          </w:tcPr>
          <w:p w:rsidR="00973C76" w:rsidRPr="004C54AF" w:rsidRDefault="00973C76"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t>3.6 Política Participación Ciudadana</w:t>
            </w:r>
          </w:p>
        </w:tc>
      </w:tr>
      <w:tr w:rsidR="00973C76" w:rsidRPr="004C54AF" w:rsidTr="00D970F0">
        <w:trPr>
          <w:trHeight w:val="211"/>
          <w:tblCellSpacing w:w="15" w:type="dxa"/>
          <w:jc w:val="center"/>
        </w:trPr>
        <w:tc>
          <w:tcPr>
            <w:tcW w:w="10723" w:type="dxa"/>
            <w:shd w:val="clear" w:color="auto" w:fill="FFFFFF"/>
            <w:vAlign w:val="center"/>
          </w:tcPr>
          <w:p w:rsidR="00973C76" w:rsidRPr="004C54AF" w:rsidRDefault="00973C76" w:rsidP="00AC0A3A">
            <w:pPr>
              <w:pStyle w:val="Prrafodelista"/>
              <w:autoSpaceDE w:val="0"/>
              <w:autoSpaceDN w:val="0"/>
              <w:adjustRightInd w:val="0"/>
              <w:ind w:left="0"/>
              <w:jc w:val="both"/>
              <w:rPr>
                <w:bCs/>
              </w:rPr>
            </w:pPr>
          </w:p>
          <w:p w:rsidR="002B4CE7" w:rsidRPr="004C54AF" w:rsidRDefault="002B4CE7" w:rsidP="00AC0A3A">
            <w:pPr>
              <w:pStyle w:val="Prrafodelista"/>
              <w:numPr>
                <w:ilvl w:val="0"/>
                <w:numId w:val="4"/>
              </w:numPr>
              <w:autoSpaceDE w:val="0"/>
              <w:autoSpaceDN w:val="0"/>
              <w:adjustRightInd w:val="0"/>
              <w:ind w:left="0"/>
              <w:jc w:val="both"/>
              <w:rPr>
                <w:bCs/>
              </w:rPr>
            </w:pPr>
            <w:r w:rsidRPr="004C54AF">
              <w:rPr>
                <w:bCs/>
              </w:rPr>
              <w:t xml:space="preserve">La política de Servicio al Ciudadano dispone de elementos de control establecidos a través de manuales, instructivos, procedimientos, guías, formatos, controles en sistemas de información y comunicación, comités, reuniones de seguimiento, </w:t>
            </w:r>
            <w:r w:rsidR="00655BE6" w:rsidRPr="004C54AF">
              <w:rPr>
                <w:bCs/>
              </w:rPr>
              <w:t>que,</w:t>
            </w:r>
            <w:r w:rsidRPr="004C54AF">
              <w:rPr>
                <w:bCs/>
              </w:rPr>
              <w:t xml:space="preserve"> en articulación con el cumplimiento de las políticas distritales y la normatividad relacionada</w:t>
            </w:r>
            <w:r w:rsidR="008A02ED">
              <w:rPr>
                <w:bCs/>
              </w:rPr>
              <w:t>,</w:t>
            </w:r>
            <w:r w:rsidRPr="004C54AF">
              <w:rPr>
                <w:bCs/>
              </w:rPr>
              <w:t xml:space="preserve"> se aplica en el proceso de Gestión Social y Participación Ciudadana, operando de manera articulada con los procesos misionales. Entre otras actividades y elementos se dispone de:</w:t>
            </w:r>
          </w:p>
          <w:p w:rsidR="0024796C" w:rsidRPr="004C54AF" w:rsidRDefault="0024796C" w:rsidP="00AC0A3A">
            <w:pPr>
              <w:pStyle w:val="Prrafodelista"/>
              <w:ind w:left="0"/>
              <w:rPr>
                <w:bCs/>
              </w:rPr>
            </w:pPr>
          </w:p>
          <w:p w:rsidR="0024796C" w:rsidRPr="004C54AF" w:rsidRDefault="0024796C" w:rsidP="00AC0A3A">
            <w:pPr>
              <w:pStyle w:val="Prrafodelista"/>
              <w:numPr>
                <w:ilvl w:val="0"/>
                <w:numId w:val="18"/>
              </w:numPr>
              <w:autoSpaceDE w:val="0"/>
              <w:autoSpaceDN w:val="0"/>
              <w:adjustRightInd w:val="0"/>
              <w:ind w:left="0"/>
              <w:jc w:val="both"/>
              <w:rPr>
                <w:bCs/>
              </w:rPr>
            </w:pPr>
            <w:r w:rsidRPr="004C54AF">
              <w:rPr>
                <w:bCs/>
              </w:rPr>
              <w:t xml:space="preserve">Curso </w:t>
            </w:r>
            <w:r w:rsidR="008A02ED">
              <w:rPr>
                <w:bCs/>
              </w:rPr>
              <w:t xml:space="preserve">de </w:t>
            </w:r>
            <w:r w:rsidRPr="004C54AF">
              <w:rPr>
                <w:bCs/>
              </w:rPr>
              <w:t>Desarrollo Urbano y Cultura Ciudadana.</w:t>
            </w:r>
          </w:p>
          <w:p w:rsidR="0024796C" w:rsidRPr="004C54AF" w:rsidRDefault="0024796C" w:rsidP="00AC0A3A">
            <w:pPr>
              <w:pStyle w:val="Prrafodelista"/>
              <w:numPr>
                <w:ilvl w:val="0"/>
                <w:numId w:val="18"/>
              </w:numPr>
              <w:autoSpaceDE w:val="0"/>
              <w:autoSpaceDN w:val="0"/>
              <w:adjustRightInd w:val="0"/>
              <w:ind w:left="0"/>
              <w:jc w:val="both"/>
              <w:rPr>
                <w:bCs/>
              </w:rPr>
            </w:pPr>
            <w:r w:rsidRPr="004C54AF">
              <w:rPr>
                <w:bCs/>
              </w:rPr>
              <w:t>Mesas de Construcción de Ciudad y Ciudadanía.</w:t>
            </w:r>
          </w:p>
          <w:p w:rsidR="009C024E" w:rsidRPr="004C54AF" w:rsidRDefault="009C024E" w:rsidP="00AC0A3A">
            <w:pPr>
              <w:pStyle w:val="Prrafodelista"/>
              <w:numPr>
                <w:ilvl w:val="0"/>
                <w:numId w:val="18"/>
              </w:numPr>
              <w:autoSpaceDE w:val="0"/>
              <w:autoSpaceDN w:val="0"/>
              <w:adjustRightInd w:val="0"/>
              <w:ind w:left="0"/>
              <w:jc w:val="both"/>
              <w:rPr>
                <w:bCs/>
              </w:rPr>
            </w:pPr>
            <w:r w:rsidRPr="004C54AF">
              <w:rPr>
                <w:bCs/>
              </w:rPr>
              <w:t>Implementación de Comités IDU como espacios para el seguimiento ciudadano al desarrollo de proyectos de infraestructura.</w:t>
            </w:r>
          </w:p>
          <w:p w:rsidR="009C024E" w:rsidRPr="004C54AF" w:rsidRDefault="009C024E" w:rsidP="00AC0A3A">
            <w:pPr>
              <w:pStyle w:val="Prrafodelista"/>
              <w:numPr>
                <w:ilvl w:val="0"/>
                <w:numId w:val="18"/>
              </w:numPr>
              <w:autoSpaceDE w:val="0"/>
              <w:autoSpaceDN w:val="0"/>
              <w:adjustRightInd w:val="0"/>
              <w:ind w:left="0"/>
              <w:jc w:val="both"/>
              <w:rPr>
                <w:bCs/>
              </w:rPr>
            </w:pPr>
            <w:r w:rsidRPr="004C54AF">
              <w:rPr>
                <w:bCs/>
              </w:rPr>
              <w:t>Información de la Planeación en Página web actualizada.</w:t>
            </w:r>
          </w:p>
          <w:p w:rsidR="00973C76" w:rsidRPr="004C54AF" w:rsidRDefault="00973C76" w:rsidP="00AC0A3A">
            <w:pPr>
              <w:pStyle w:val="Prrafodelista"/>
              <w:autoSpaceDE w:val="0"/>
              <w:autoSpaceDN w:val="0"/>
              <w:adjustRightInd w:val="0"/>
              <w:ind w:left="0"/>
              <w:jc w:val="both"/>
              <w:rPr>
                <w:bCs/>
              </w:rPr>
            </w:pPr>
          </w:p>
        </w:tc>
      </w:tr>
      <w:tr w:rsidR="00A37AD4" w:rsidRPr="004C54AF" w:rsidTr="00D970F0">
        <w:trPr>
          <w:trHeight w:val="743"/>
          <w:tblCellSpacing w:w="15" w:type="dxa"/>
          <w:jc w:val="center"/>
        </w:trPr>
        <w:tc>
          <w:tcPr>
            <w:tcW w:w="10723" w:type="dxa"/>
            <w:vAlign w:val="center"/>
          </w:tcPr>
          <w:p w:rsidR="001E0662" w:rsidRDefault="001E0662" w:rsidP="00AC0A3A">
            <w:pPr>
              <w:pStyle w:val="Prrafodelista"/>
              <w:autoSpaceDE w:val="0"/>
              <w:autoSpaceDN w:val="0"/>
              <w:adjustRightInd w:val="0"/>
              <w:ind w:left="0"/>
              <w:jc w:val="both"/>
              <w:rPr>
                <w:b/>
              </w:rPr>
            </w:pPr>
          </w:p>
          <w:p w:rsidR="00652102" w:rsidRPr="004C54AF" w:rsidRDefault="00652102" w:rsidP="00AC0A3A">
            <w:pPr>
              <w:pStyle w:val="Prrafodelista"/>
              <w:autoSpaceDE w:val="0"/>
              <w:autoSpaceDN w:val="0"/>
              <w:adjustRightInd w:val="0"/>
              <w:ind w:left="0"/>
              <w:jc w:val="both"/>
              <w:rPr>
                <w:b/>
              </w:rPr>
            </w:pPr>
            <w:r w:rsidRPr="004C54AF">
              <w:rPr>
                <w:b/>
              </w:rPr>
              <w:t>RESULTADOS COMPONENTE ACTIVIDADES DE CONTROL</w:t>
            </w:r>
          </w:p>
          <w:p w:rsidR="00B81459" w:rsidRPr="004C54AF" w:rsidRDefault="00B81459" w:rsidP="00AC0A3A">
            <w:pPr>
              <w:pStyle w:val="Prrafodelista"/>
              <w:autoSpaceDE w:val="0"/>
              <w:autoSpaceDN w:val="0"/>
              <w:adjustRightInd w:val="0"/>
              <w:ind w:left="0"/>
              <w:jc w:val="both"/>
              <w:rPr>
                <w:bCs/>
              </w:rPr>
            </w:pPr>
          </w:p>
          <w:p w:rsidR="00A37AD4" w:rsidRDefault="00A37AD4" w:rsidP="00AC0A3A">
            <w:pPr>
              <w:pStyle w:val="Prrafodelista"/>
              <w:autoSpaceDE w:val="0"/>
              <w:autoSpaceDN w:val="0"/>
              <w:adjustRightInd w:val="0"/>
              <w:ind w:left="0"/>
              <w:jc w:val="both"/>
              <w:rPr>
                <w:bCs/>
              </w:rPr>
            </w:pPr>
            <w:r w:rsidRPr="004C54AF">
              <w:rPr>
                <w:bCs/>
              </w:rPr>
              <w:t xml:space="preserve">Conforme al objetivo formulado para el presente informe, la Oficina de Control Interno aplicó el instrumento de autodiagnóstico suministrado por el DAFP para la política/dimensión de control interno, y verificó o validó con la Oficina Asesora de Planeación los 119 criterios registrados en dicho </w:t>
            </w:r>
            <w:r w:rsidR="00FC0585" w:rsidRPr="004C54AF">
              <w:rPr>
                <w:bCs/>
              </w:rPr>
              <w:t>instrumento, estableciéndose</w:t>
            </w:r>
            <w:r w:rsidRPr="004C54AF">
              <w:rPr>
                <w:bCs/>
              </w:rPr>
              <w:t xml:space="preserve"> que para el componente Actividades de Control se generaron los siguientes resultados:</w:t>
            </w:r>
          </w:p>
          <w:p w:rsidR="00996A44" w:rsidRDefault="00996A44" w:rsidP="00AC0A3A">
            <w:pPr>
              <w:pStyle w:val="Prrafodelista"/>
              <w:autoSpaceDE w:val="0"/>
              <w:autoSpaceDN w:val="0"/>
              <w:adjustRightInd w:val="0"/>
              <w:ind w:left="0"/>
              <w:jc w:val="both"/>
              <w:rPr>
                <w:bCs/>
              </w:rPr>
            </w:pPr>
          </w:p>
          <w:p w:rsidR="00996A44" w:rsidRPr="004C54AF" w:rsidRDefault="00996A44" w:rsidP="00AC0A3A">
            <w:pPr>
              <w:pStyle w:val="Prrafodelista"/>
              <w:autoSpaceDE w:val="0"/>
              <w:autoSpaceDN w:val="0"/>
              <w:adjustRightInd w:val="0"/>
              <w:ind w:left="0"/>
              <w:jc w:val="both"/>
              <w:rPr>
                <w:bCs/>
              </w:rPr>
            </w:pPr>
          </w:p>
          <w:p w:rsidR="00C97E61" w:rsidRDefault="00C97E61" w:rsidP="00AC0A3A">
            <w:pPr>
              <w:pStyle w:val="Prrafodelista"/>
              <w:ind w:left="0"/>
              <w:rPr>
                <w:b/>
                <w:sz w:val="20"/>
                <w:szCs w:val="20"/>
              </w:rPr>
            </w:pPr>
          </w:p>
          <w:p w:rsidR="00882BFC" w:rsidRPr="00827AD4" w:rsidRDefault="00447F46" w:rsidP="00AC0A3A">
            <w:pPr>
              <w:jc w:val="center"/>
              <w:rPr>
                <w:rFonts w:ascii="Arial" w:hAnsi="Arial" w:cs="Arial"/>
                <w:noProof/>
                <w:lang w:eastAsia="es-CO"/>
              </w:rPr>
            </w:pPr>
            <w:r w:rsidRPr="00827AD4">
              <w:rPr>
                <w:rFonts w:ascii="Arial" w:hAnsi="Arial" w:cs="Arial"/>
                <w:b/>
                <w:sz w:val="20"/>
                <w:szCs w:val="20"/>
              </w:rPr>
              <w:t xml:space="preserve">Gráfica No. 3 - </w:t>
            </w:r>
            <w:r w:rsidR="00D27ED7" w:rsidRPr="00827AD4">
              <w:rPr>
                <w:rFonts w:ascii="Arial" w:hAnsi="Arial" w:cs="Arial"/>
                <w:b/>
                <w:sz w:val="20"/>
                <w:szCs w:val="20"/>
              </w:rPr>
              <w:t>RESULTADOS COMPONENTE ACTIVIDADES DE CONTROL</w:t>
            </w:r>
          </w:p>
          <w:p w:rsidR="00827AD4" w:rsidRDefault="00827AD4" w:rsidP="00AC0A3A">
            <w:pPr>
              <w:pStyle w:val="Prrafodelista"/>
              <w:ind w:left="0"/>
              <w:jc w:val="center"/>
              <w:rPr>
                <w:noProof/>
                <w:lang w:eastAsia="es-CO"/>
              </w:rPr>
            </w:pPr>
          </w:p>
          <w:p w:rsidR="00827AD4" w:rsidRDefault="00827AD4" w:rsidP="00AC0A3A">
            <w:pPr>
              <w:pStyle w:val="Prrafodelista"/>
              <w:ind w:left="0"/>
              <w:jc w:val="center"/>
              <w:rPr>
                <w:noProof/>
                <w:lang w:eastAsia="es-CO"/>
              </w:rPr>
            </w:pPr>
            <w:r>
              <w:rPr>
                <w:noProof/>
                <w:lang w:val="es-CO" w:eastAsia="es-CO"/>
              </w:rPr>
              <w:drawing>
                <wp:anchor distT="0" distB="0" distL="114300" distR="114300" simplePos="0" relativeHeight="251668480" behindDoc="0" locked="0" layoutInCell="1" allowOverlap="1" wp14:anchorId="19AB11E0" wp14:editId="52D98C99">
                  <wp:simplePos x="0" y="0"/>
                  <wp:positionH relativeFrom="column">
                    <wp:posOffset>553085</wp:posOffset>
                  </wp:positionH>
                  <wp:positionV relativeFrom="paragraph">
                    <wp:posOffset>166370</wp:posOffset>
                  </wp:positionV>
                  <wp:extent cx="5612130" cy="2248535"/>
                  <wp:effectExtent l="0" t="0" r="7620" b="0"/>
                  <wp:wrapTopAndBottom/>
                  <wp:docPr id="12" name="Gráfico 12">
                    <a:extLst xmlns:a="http://schemas.openxmlformats.org/drawingml/2006/main">
                      <a:ext uri="{FF2B5EF4-FFF2-40B4-BE49-F238E27FC236}">
                        <a16:creationId xmlns:a16="http://schemas.microsoft.com/office/drawing/2014/main" id="{E05F20A6-12C2-4AE6-96CA-E47511106D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27AD4" w:rsidRDefault="00827AD4" w:rsidP="00AC0A3A">
            <w:pPr>
              <w:pStyle w:val="Prrafodelista"/>
              <w:ind w:left="0"/>
              <w:jc w:val="center"/>
              <w:rPr>
                <w:noProof/>
                <w:lang w:eastAsia="es-CO"/>
              </w:rPr>
            </w:pPr>
          </w:p>
          <w:p w:rsidR="00827AD4" w:rsidRDefault="008A02ED" w:rsidP="00AC0A3A">
            <w:pPr>
              <w:pStyle w:val="Prrafodelista"/>
              <w:ind w:left="0"/>
              <w:rPr>
                <w:noProof/>
                <w:lang w:eastAsia="es-CO"/>
              </w:rPr>
            </w:pPr>
            <w:r>
              <w:rPr>
                <w:bCs/>
              </w:rPr>
              <w:t>Los resultados de la gráfica anterior, corresponden al valor obtenido, derivado del valor promedio de los criterios asociados a cada un</w:t>
            </w:r>
            <w:r w:rsidR="00C3320F">
              <w:rPr>
                <w:bCs/>
              </w:rPr>
              <w:t>a</w:t>
            </w:r>
            <w:r>
              <w:rPr>
                <w:bCs/>
              </w:rPr>
              <w:t xml:space="preserve"> de l</w:t>
            </w:r>
            <w:r w:rsidR="00C3320F">
              <w:rPr>
                <w:bCs/>
              </w:rPr>
              <w:t>a</w:t>
            </w:r>
            <w:r>
              <w:rPr>
                <w:bCs/>
              </w:rPr>
              <w:t xml:space="preserve">s </w:t>
            </w:r>
            <w:r w:rsidR="00C3320F">
              <w:rPr>
                <w:bCs/>
              </w:rPr>
              <w:t xml:space="preserve">categorías </w:t>
            </w:r>
            <w:r>
              <w:rPr>
                <w:bCs/>
              </w:rPr>
              <w:t>establ</w:t>
            </w:r>
            <w:r w:rsidR="00C3320F">
              <w:rPr>
                <w:bCs/>
              </w:rPr>
              <w:t>ecida</w:t>
            </w:r>
            <w:r>
              <w:rPr>
                <w:bCs/>
              </w:rPr>
              <w:t>s, en una escala de 1 a 100</w:t>
            </w:r>
            <w:r w:rsidR="00655BE6">
              <w:rPr>
                <w:bCs/>
              </w:rPr>
              <w:t>%</w:t>
            </w:r>
            <w:r>
              <w:rPr>
                <w:bCs/>
              </w:rPr>
              <w:t xml:space="preserve">.  </w:t>
            </w:r>
          </w:p>
          <w:p w:rsidR="00827AD4" w:rsidRDefault="00827AD4" w:rsidP="00AC0A3A">
            <w:pPr>
              <w:pStyle w:val="Prrafodelista"/>
              <w:ind w:left="0"/>
              <w:jc w:val="center"/>
              <w:rPr>
                <w:noProof/>
                <w:lang w:eastAsia="es-CO"/>
              </w:rPr>
            </w:pPr>
          </w:p>
          <w:p w:rsidR="00827AD4" w:rsidRPr="00827AD4" w:rsidRDefault="00827AD4" w:rsidP="00AC0A3A">
            <w:pPr>
              <w:rPr>
                <w:b/>
                <w:sz w:val="20"/>
                <w:szCs w:val="20"/>
              </w:rPr>
            </w:pPr>
          </w:p>
        </w:tc>
      </w:tr>
      <w:tr w:rsidR="00973C76" w:rsidRPr="004C54AF" w:rsidTr="005816B9">
        <w:trPr>
          <w:trHeight w:val="262"/>
          <w:tblCellSpacing w:w="15" w:type="dxa"/>
          <w:jc w:val="center"/>
        </w:trPr>
        <w:tc>
          <w:tcPr>
            <w:tcW w:w="10723" w:type="dxa"/>
            <w:shd w:val="clear" w:color="auto" w:fill="B8CCE4" w:themeFill="accent1" w:themeFillTint="66"/>
            <w:vAlign w:val="center"/>
          </w:tcPr>
          <w:p w:rsidR="00FB5B1B" w:rsidRPr="004C54AF" w:rsidRDefault="00973C76" w:rsidP="00AC0A3A">
            <w:pPr>
              <w:jc w:val="center"/>
              <w:rPr>
                <w:rFonts w:ascii="Arial" w:hAnsi="Arial" w:cs="Arial"/>
                <w:b/>
                <w:sz w:val="22"/>
                <w:szCs w:val="22"/>
              </w:rPr>
            </w:pPr>
            <w:r w:rsidRPr="004C54AF">
              <w:rPr>
                <w:rFonts w:ascii="Arial" w:hAnsi="Arial" w:cs="Arial"/>
                <w:b/>
                <w:sz w:val="22"/>
                <w:szCs w:val="22"/>
              </w:rPr>
              <w:lastRenderedPageBreak/>
              <w:t xml:space="preserve">4 </w:t>
            </w:r>
            <w:r w:rsidR="000738AA" w:rsidRPr="004C54AF">
              <w:rPr>
                <w:rFonts w:ascii="Arial" w:hAnsi="Arial" w:cs="Arial"/>
                <w:b/>
                <w:sz w:val="22"/>
                <w:szCs w:val="22"/>
              </w:rPr>
              <w:t>–</w:t>
            </w:r>
            <w:r w:rsidRPr="004C54AF">
              <w:rPr>
                <w:rFonts w:ascii="Arial" w:hAnsi="Arial" w:cs="Arial"/>
                <w:b/>
                <w:sz w:val="22"/>
                <w:szCs w:val="22"/>
              </w:rPr>
              <w:t xml:space="preserve"> </w:t>
            </w:r>
            <w:r w:rsidR="000738AA" w:rsidRPr="004C54AF">
              <w:rPr>
                <w:rFonts w:ascii="Arial" w:hAnsi="Arial" w:cs="Arial"/>
                <w:b/>
                <w:sz w:val="22"/>
                <w:szCs w:val="22"/>
              </w:rPr>
              <w:t>Componente Información y Comunicación</w:t>
            </w:r>
          </w:p>
          <w:p w:rsidR="001F7763" w:rsidRPr="004C54AF" w:rsidRDefault="001F7763" w:rsidP="00AC0A3A">
            <w:pPr>
              <w:jc w:val="center"/>
              <w:rPr>
                <w:rFonts w:ascii="Arial" w:hAnsi="Arial" w:cs="Arial"/>
                <w:b/>
                <w:sz w:val="22"/>
                <w:szCs w:val="22"/>
              </w:rPr>
            </w:pPr>
          </w:p>
          <w:p w:rsidR="00FB5B1B" w:rsidRPr="004C54AF" w:rsidRDefault="00AB450E" w:rsidP="00AC0A3A">
            <w:pPr>
              <w:jc w:val="center"/>
              <w:rPr>
                <w:rFonts w:ascii="Arial" w:hAnsi="Arial" w:cs="Arial"/>
                <w:b/>
                <w:sz w:val="22"/>
                <w:szCs w:val="22"/>
              </w:rPr>
            </w:pPr>
            <w:r w:rsidRPr="004C54AF">
              <w:rPr>
                <w:rFonts w:ascii="Arial" w:hAnsi="Arial" w:cs="Arial"/>
                <w:b/>
                <w:noProof/>
                <w:sz w:val="22"/>
                <w:szCs w:val="22"/>
                <w:lang w:eastAsia="es-CO" w:bidi="ar-SA"/>
              </w:rPr>
              <w:drawing>
                <wp:inline distT="0" distB="0" distL="0" distR="0">
                  <wp:extent cx="2914650" cy="1692876"/>
                  <wp:effectExtent l="0" t="0" r="0" b="3175"/>
                  <wp:docPr id="20" name="Imagen 4" descr="C:\Users\Wilson\Desktop\Informe Pormenorizado MARZO_2019\Informe Borrador\Información y Comuni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son\Desktop\Informe Pormenorizado MARZO_2019\Informe Borrador\Información y Comunicación.jpg"/>
                          <pic:cNvPicPr>
                            <a:picLocks noChangeAspect="1" noChangeArrowheads="1"/>
                          </pic:cNvPicPr>
                        </pic:nvPicPr>
                        <pic:blipFill>
                          <a:blip r:embed="rId17" cstate="print"/>
                          <a:srcRect/>
                          <a:stretch>
                            <a:fillRect/>
                          </a:stretch>
                        </pic:blipFill>
                        <pic:spPr bwMode="auto">
                          <a:xfrm>
                            <a:off x="0" y="0"/>
                            <a:ext cx="2917928" cy="1694780"/>
                          </a:xfrm>
                          <a:prstGeom prst="rect">
                            <a:avLst/>
                          </a:prstGeom>
                          <a:noFill/>
                          <a:ln w="9525">
                            <a:noFill/>
                            <a:miter lim="800000"/>
                            <a:headEnd/>
                            <a:tailEnd/>
                          </a:ln>
                        </pic:spPr>
                      </pic:pic>
                    </a:graphicData>
                  </a:graphic>
                </wp:inline>
              </w:drawing>
            </w:r>
          </w:p>
          <w:p w:rsidR="00FB5B1B" w:rsidRPr="004C54AF" w:rsidRDefault="00FB5B1B" w:rsidP="00AC0A3A">
            <w:pPr>
              <w:jc w:val="center"/>
              <w:rPr>
                <w:rFonts w:ascii="Arial" w:hAnsi="Arial" w:cs="Arial"/>
                <w:b/>
                <w:bCs/>
                <w:sz w:val="22"/>
                <w:szCs w:val="22"/>
              </w:rPr>
            </w:pPr>
          </w:p>
        </w:tc>
      </w:tr>
      <w:tr w:rsidR="00973C76" w:rsidRPr="004C54AF" w:rsidTr="00D970F0">
        <w:trPr>
          <w:trHeight w:val="211"/>
          <w:tblCellSpacing w:w="15" w:type="dxa"/>
          <w:jc w:val="center"/>
        </w:trPr>
        <w:tc>
          <w:tcPr>
            <w:tcW w:w="10723" w:type="dxa"/>
            <w:shd w:val="clear" w:color="auto" w:fill="D9D9D9" w:themeFill="background1" w:themeFillShade="D9"/>
            <w:vAlign w:val="center"/>
          </w:tcPr>
          <w:p w:rsidR="00405A7A" w:rsidRPr="004C54AF" w:rsidRDefault="00397576" w:rsidP="00AC0A3A">
            <w:pPr>
              <w:autoSpaceDE w:val="0"/>
              <w:autoSpaceDN w:val="0"/>
              <w:adjustRightInd w:val="0"/>
              <w:ind w:hanging="21"/>
              <w:jc w:val="both"/>
              <w:rPr>
                <w:rFonts w:ascii="Arial" w:hAnsi="Arial" w:cs="Arial"/>
                <w:bCs/>
                <w:sz w:val="22"/>
                <w:szCs w:val="22"/>
              </w:rPr>
            </w:pPr>
            <w:r w:rsidRPr="004C54AF">
              <w:rPr>
                <w:rFonts w:ascii="Arial" w:hAnsi="Arial" w:cs="Arial"/>
                <w:bCs/>
                <w:sz w:val="22"/>
                <w:szCs w:val="22"/>
              </w:rPr>
              <w:lastRenderedPageBreak/>
              <w:t>Política Seguridad Digital</w:t>
            </w:r>
          </w:p>
        </w:tc>
      </w:tr>
      <w:tr w:rsidR="005F5355" w:rsidRPr="004C54AF" w:rsidTr="00D970F0">
        <w:trPr>
          <w:trHeight w:val="211"/>
          <w:tblCellSpacing w:w="15" w:type="dxa"/>
          <w:jc w:val="center"/>
        </w:trPr>
        <w:tc>
          <w:tcPr>
            <w:tcW w:w="10723" w:type="dxa"/>
            <w:shd w:val="clear" w:color="auto" w:fill="auto"/>
            <w:vAlign w:val="center"/>
          </w:tcPr>
          <w:p w:rsidR="00405A7A" w:rsidRPr="004C54AF" w:rsidRDefault="00405A7A" w:rsidP="00AC0A3A">
            <w:pPr>
              <w:autoSpaceDE w:val="0"/>
              <w:autoSpaceDN w:val="0"/>
              <w:adjustRightInd w:val="0"/>
              <w:ind w:hanging="21"/>
              <w:jc w:val="both"/>
              <w:rPr>
                <w:rFonts w:ascii="Arial" w:hAnsi="Arial" w:cs="Arial"/>
                <w:bCs/>
                <w:sz w:val="22"/>
                <w:szCs w:val="22"/>
              </w:rPr>
            </w:pPr>
          </w:p>
          <w:p w:rsidR="00EC3CBD" w:rsidRPr="004C54AF" w:rsidRDefault="00EC3CBD" w:rsidP="00AC0A3A">
            <w:pPr>
              <w:pStyle w:val="Prrafodelista"/>
              <w:numPr>
                <w:ilvl w:val="0"/>
                <w:numId w:val="4"/>
              </w:numPr>
              <w:autoSpaceDE w:val="0"/>
              <w:autoSpaceDN w:val="0"/>
              <w:adjustRightInd w:val="0"/>
              <w:ind w:left="0"/>
              <w:jc w:val="both"/>
              <w:rPr>
                <w:bCs/>
              </w:rPr>
            </w:pPr>
            <w:r w:rsidRPr="004C54AF">
              <w:rPr>
                <w:bCs/>
              </w:rPr>
              <w:t xml:space="preserve">La política de </w:t>
            </w:r>
            <w:r w:rsidR="003F69D9" w:rsidRPr="004C54AF">
              <w:rPr>
                <w:bCs/>
              </w:rPr>
              <w:t xml:space="preserve">Seguridad Digital </w:t>
            </w:r>
            <w:r w:rsidRPr="004C54AF">
              <w:rPr>
                <w:bCs/>
              </w:rPr>
              <w:t>dispone de elementos de control establecidos a través de manuales, instructivos, procedimientos, guías, formatos, controles en sistemas de información y comunicación, comités, reuniones de seguimiento, que en articulación con el cumplimiento de las políticas distritales y la normatividad relacionada</w:t>
            </w:r>
            <w:r w:rsidR="008A02ED">
              <w:rPr>
                <w:bCs/>
              </w:rPr>
              <w:t>,</w:t>
            </w:r>
            <w:r w:rsidRPr="004C54AF">
              <w:rPr>
                <w:bCs/>
              </w:rPr>
              <w:t xml:space="preserve"> se aplica en el proceso de Gestión </w:t>
            </w:r>
            <w:r w:rsidR="003F69D9" w:rsidRPr="004C54AF">
              <w:rPr>
                <w:bCs/>
              </w:rPr>
              <w:t>de Tecnologías de Información y Comunicación</w:t>
            </w:r>
            <w:r w:rsidRPr="004C54AF">
              <w:rPr>
                <w:bCs/>
              </w:rPr>
              <w:t xml:space="preserve">, operando de manera articulada </w:t>
            </w:r>
            <w:r w:rsidR="003F69D9" w:rsidRPr="004C54AF">
              <w:rPr>
                <w:bCs/>
              </w:rPr>
              <w:t xml:space="preserve">y transversal </w:t>
            </w:r>
            <w:r w:rsidRPr="004C54AF">
              <w:rPr>
                <w:bCs/>
              </w:rPr>
              <w:t xml:space="preserve">con los </w:t>
            </w:r>
            <w:r w:rsidR="003F69D9" w:rsidRPr="004C54AF">
              <w:rPr>
                <w:bCs/>
              </w:rPr>
              <w:t xml:space="preserve">todos los procesos de la entidad. </w:t>
            </w:r>
            <w:r w:rsidRPr="004C54AF">
              <w:rPr>
                <w:bCs/>
              </w:rPr>
              <w:t>Entre otras actividades y elementos se dispone de:</w:t>
            </w:r>
          </w:p>
          <w:p w:rsidR="00F21B11" w:rsidRPr="004C54AF" w:rsidRDefault="00F21B11" w:rsidP="00AC0A3A">
            <w:pPr>
              <w:autoSpaceDE w:val="0"/>
              <w:autoSpaceDN w:val="0"/>
              <w:adjustRightInd w:val="0"/>
              <w:jc w:val="both"/>
              <w:rPr>
                <w:bCs/>
              </w:rPr>
            </w:pPr>
          </w:p>
          <w:p w:rsidR="00F21B11" w:rsidRPr="004C54AF" w:rsidRDefault="00F21B11" w:rsidP="00AC0A3A">
            <w:pPr>
              <w:pStyle w:val="Prrafodelista"/>
              <w:numPr>
                <w:ilvl w:val="0"/>
                <w:numId w:val="28"/>
              </w:numPr>
              <w:autoSpaceDE w:val="0"/>
              <w:autoSpaceDN w:val="0"/>
              <w:adjustRightInd w:val="0"/>
              <w:ind w:left="0"/>
              <w:jc w:val="both"/>
              <w:rPr>
                <w:bCs/>
              </w:rPr>
            </w:pPr>
            <w:r w:rsidRPr="004C54AF">
              <w:rPr>
                <w:bCs/>
              </w:rPr>
              <w:t xml:space="preserve">Sistema de Gestión de Seguridad de la Información </w:t>
            </w:r>
            <w:r w:rsidR="00406326" w:rsidRPr="004C54AF">
              <w:rPr>
                <w:bCs/>
              </w:rPr>
              <w:t>implementado y operando.</w:t>
            </w:r>
          </w:p>
          <w:p w:rsidR="00F21B11" w:rsidRPr="004C54AF" w:rsidRDefault="00F21B11" w:rsidP="00AC0A3A">
            <w:pPr>
              <w:pStyle w:val="Prrafodelista"/>
              <w:numPr>
                <w:ilvl w:val="0"/>
                <w:numId w:val="28"/>
              </w:numPr>
              <w:autoSpaceDE w:val="0"/>
              <w:autoSpaceDN w:val="0"/>
              <w:adjustRightInd w:val="0"/>
              <w:ind w:left="0"/>
              <w:jc w:val="both"/>
              <w:rPr>
                <w:bCs/>
              </w:rPr>
            </w:pPr>
            <w:r w:rsidRPr="004C54AF">
              <w:rPr>
                <w:bCs/>
              </w:rPr>
              <w:t>Sistema de información para el proceso documental institucional.</w:t>
            </w:r>
          </w:p>
          <w:p w:rsidR="00F21B11" w:rsidRPr="004C54AF" w:rsidRDefault="00F21B11" w:rsidP="00AC0A3A">
            <w:pPr>
              <w:pStyle w:val="Prrafodelista"/>
              <w:numPr>
                <w:ilvl w:val="0"/>
                <w:numId w:val="28"/>
              </w:numPr>
              <w:autoSpaceDE w:val="0"/>
              <w:autoSpaceDN w:val="0"/>
              <w:adjustRightInd w:val="0"/>
              <w:ind w:left="0"/>
              <w:jc w:val="both"/>
              <w:rPr>
                <w:bCs/>
              </w:rPr>
            </w:pPr>
            <w:r w:rsidRPr="004C54AF">
              <w:rPr>
                <w:bCs/>
              </w:rPr>
              <w:t>Sistema de información para la atención de las peticiones, quejas, reclamaciones o recursos de los ciudadanos.</w:t>
            </w:r>
          </w:p>
          <w:p w:rsidR="00406326" w:rsidRPr="004C54AF" w:rsidRDefault="00406326" w:rsidP="00AC0A3A">
            <w:pPr>
              <w:pStyle w:val="Prrafodelista"/>
              <w:numPr>
                <w:ilvl w:val="0"/>
                <w:numId w:val="28"/>
              </w:numPr>
              <w:autoSpaceDE w:val="0"/>
              <w:autoSpaceDN w:val="0"/>
              <w:adjustRightInd w:val="0"/>
              <w:ind w:left="0"/>
              <w:jc w:val="both"/>
              <w:rPr>
                <w:bCs/>
              </w:rPr>
            </w:pPr>
            <w:r w:rsidRPr="004C54AF">
              <w:rPr>
                <w:bCs/>
              </w:rPr>
              <w:t>Sistemas de información para los procesos estratégicos, misionales, de apoyo y de evaluación y control.</w:t>
            </w:r>
          </w:p>
          <w:p w:rsidR="00F21B11" w:rsidRPr="004C54AF" w:rsidRDefault="00F21B11" w:rsidP="00AC0A3A">
            <w:pPr>
              <w:pStyle w:val="Prrafodelista"/>
              <w:numPr>
                <w:ilvl w:val="0"/>
                <w:numId w:val="28"/>
              </w:numPr>
              <w:autoSpaceDE w:val="0"/>
              <w:autoSpaceDN w:val="0"/>
              <w:adjustRightInd w:val="0"/>
              <w:ind w:left="0"/>
              <w:jc w:val="both"/>
              <w:rPr>
                <w:bCs/>
              </w:rPr>
            </w:pPr>
            <w:r w:rsidRPr="004C54AF">
              <w:rPr>
                <w:bCs/>
              </w:rPr>
              <w:t>Página web.</w:t>
            </w:r>
          </w:p>
          <w:p w:rsidR="00F21B11" w:rsidRPr="004C54AF" w:rsidRDefault="00F21B11" w:rsidP="00AC0A3A">
            <w:pPr>
              <w:pStyle w:val="Prrafodelista"/>
              <w:numPr>
                <w:ilvl w:val="0"/>
                <w:numId w:val="28"/>
              </w:numPr>
              <w:autoSpaceDE w:val="0"/>
              <w:autoSpaceDN w:val="0"/>
              <w:adjustRightInd w:val="0"/>
              <w:ind w:left="0"/>
              <w:jc w:val="both"/>
              <w:rPr>
                <w:bCs/>
              </w:rPr>
            </w:pPr>
            <w:r w:rsidRPr="004C54AF">
              <w:rPr>
                <w:bCs/>
              </w:rPr>
              <w:t>Otros medios de comunicación virtual (chat, foro, redes sociales).</w:t>
            </w:r>
          </w:p>
          <w:p w:rsidR="008A02ED" w:rsidRDefault="008A02ED" w:rsidP="006333A0">
            <w:pPr>
              <w:autoSpaceDE w:val="0"/>
              <w:autoSpaceDN w:val="0"/>
              <w:adjustRightInd w:val="0"/>
              <w:jc w:val="both"/>
              <w:rPr>
                <w:rFonts w:ascii="Arial" w:hAnsi="Arial" w:cs="Arial"/>
                <w:bCs/>
                <w:sz w:val="22"/>
                <w:szCs w:val="22"/>
              </w:rPr>
            </w:pPr>
          </w:p>
          <w:p w:rsidR="006333A0" w:rsidRPr="004C54AF" w:rsidRDefault="006333A0" w:rsidP="006333A0">
            <w:pPr>
              <w:autoSpaceDE w:val="0"/>
              <w:autoSpaceDN w:val="0"/>
              <w:adjustRightInd w:val="0"/>
              <w:jc w:val="both"/>
              <w:rPr>
                <w:rFonts w:ascii="Arial" w:hAnsi="Arial" w:cs="Arial"/>
                <w:bCs/>
                <w:sz w:val="22"/>
                <w:szCs w:val="22"/>
              </w:rPr>
            </w:pPr>
          </w:p>
        </w:tc>
      </w:tr>
      <w:tr w:rsidR="00973C76" w:rsidRPr="004C54AF" w:rsidTr="00D970F0">
        <w:trPr>
          <w:trHeight w:val="395"/>
          <w:tblCellSpacing w:w="15" w:type="dxa"/>
          <w:jc w:val="center"/>
        </w:trPr>
        <w:tc>
          <w:tcPr>
            <w:tcW w:w="10723" w:type="dxa"/>
            <w:shd w:val="clear" w:color="auto" w:fill="D9D9D9" w:themeFill="background1" w:themeFillShade="D9"/>
            <w:vAlign w:val="center"/>
          </w:tcPr>
          <w:p w:rsidR="005F5355" w:rsidRPr="004C54AF" w:rsidRDefault="00A81D71" w:rsidP="00AC0A3A">
            <w:pPr>
              <w:autoSpaceDE w:val="0"/>
              <w:autoSpaceDN w:val="0"/>
              <w:adjustRightInd w:val="0"/>
              <w:ind w:hanging="21"/>
              <w:jc w:val="both"/>
              <w:rPr>
                <w:lang w:eastAsia="es-CO"/>
              </w:rPr>
            </w:pPr>
            <w:r w:rsidRPr="004C54AF">
              <w:rPr>
                <w:rFonts w:ascii="Arial" w:hAnsi="Arial" w:cs="Arial"/>
                <w:bCs/>
                <w:sz w:val="22"/>
                <w:szCs w:val="22"/>
              </w:rPr>
              <w:t>Política Gestión Documental</w:t>
            </w:r>
          </w:p>
        </w:tc>
      </w:tr>
      <w:tr w:rsidR="005F5355" w:rsidRPr="004C54AF" w:rsidTr="00D970F0">
        <w:trPr>
          <w:trHeight w:val="743"/>
          <w:tblCellSpacing w:w="15" w:type="dxa"/>
          <w:jc w:val="center"/>
        </w:trPr>
        <w:tc>
          <w:tcPr>
            <w:tcW w:w="10723" w:type="dxa"/>
            <w:vAlign w:val="center"/>
          </w:tcPr>
          <w:p w:rsidR="003E6722" w:rsidRPr="004C54AF" w:rsidRDefault="003E6722" w:rsidP="00AC0A3A">
            <w:pPr>
              <w:pStyle w:val="Prrafodelista"/>
              <w:autoSpaceDE w:val="0"/>
              <w:autoSpaceDN w:val="0"/>
              <w:adjustRightInd w:val="0"/>
              <w:ind w:left="0"/>
              <w:jc w:val="both"/>
              <w:rPr>
                <w:bCs/>
              </w:rPr>
            </w:pPr>
          </w:p>
          <w:p w:rsidR="003E6722" w:rsidRPr="004C54AF" w:rsidRDefault="003E6722" w:rsidP="00AC0A3A">
            <w:pPr>
              <w:pStyle w:val="Prrafodelista"/>
              <w:numPr>
                <w:ilvl w:val="0"/>
                <w:numId w:val="4"/>
              </w:numPr>
              <w:autoSpaceDE w:val="0"/>
              <w:autoSpaceDN w:val="0"/>
              <w:adjustRightInd w:val="0"/>
              <w:ind w:left="0"/>
              <w:jc w:val="both"/>
              <w:rPr>
                <w:bCs/>
              </w:rPr>
            </w:pPr>
            <w:r w:rsidRPr="004C54AF">
              <w:rPr>
                <w:bCs/>
              </w:rPr>
              <w:t xml:space="preserve">La política de </w:t>
            </w:r>
            <w:r w:rsidR="008218F3" w:rsidRPr="004C54AF">
              <w:rPr>
                <w:bCs/>
              </w:rPr>
              <w:t xml:space="preserve">Gestión Documental </w:t>
            </w:r>
            <w:r w:rsidRPr="004C54AF">
              <w:rPr>
                <w:bCs/>
              </w:rPr>
              <w:t>dispone de elementos de control establecidos a través de manuales, instructivos, procedimientos, guías, formatos, controles en sistemas de información y comunicación, comités, reuniones de seguimiento, que</w:t>
            </w:r>
            <w:r w:rsidR="008A02ED">
              <w:rPr>
                <w:bCs/>
              </w:rPr>
              <w:t>,</w:t>
            </w:r>
            <w:r w:rsidRPr="004C54AF">
              <w:rPr>
                <w:bCs/>
              </w:rPr>
              <w:t xml:space="preserve"> en articulación con el cumplimiento de las políticas distritales y la normatividad relacionada</w:t>
            </w:r>
            <w:r w:rsidR="008A02ED">
              <w:rPr>
                <w:bCs/>
              </w:rPr>
              <w:t>,</w:t>
            </w:r>
            <w:r w:rsidRPr="004C54AF">
              <w:rPr>
                <w:bCs/>
              </w:rPr>
              <w:t xml:space="preserve"> se aplica en el proceso de Gestión </w:t>
            </w:r>
            <w:r w:rsidR="008218F3" w:rsidRPr="004C54AF">
              <w:rPr>
                <w:bCs/>
              </w:rPr>
              <w:t>Documental</w:t>
            </w:r>
            <w:r w:rsidRPr="004C54AF">
              <w:rPr>
                <w:bCs/>
              </w:rPr>
              <w:t>, operando de manera articulada y transversal con los todos los procesos de la entidad. Entre otras actividades y elementos se dispone de:</w:t>
            </w:r>
          </w:p>
          <w:p w:rsidR="00835895" w:rsidRPr="004C54AF" w:rsidRDefault="00835895" w:rsidP="00AC0A3A">
            <w:pPr>
              <w:pStyle w:val="Prrafodelista"/>
              <w:ind w:left="0"/>
              <w:rPr>
                <w:bCs/>
              </w:rPr>
            </w:pPr>
          </w:p>
          <w:p w:rsidR="00835895" w:rsidRPr="004C54AF" w:rsidRDefault="00835895" w:rsidP="00AC0A3A">
            <w:pPr>
              <w:pStyle w:val="Prrafodelista"/>
              <w:numPr>
                <w:ilvl w:val="0"/>
                <w:numId w:val="28"/>
              </w:numPr>
              <w:autoSpaceDE w:val="0"/>
              <w:autoSpaceDN w:val="0"/>
              <w:adjustRightInd w:val="0"/>
              <w:ind w:left="0"/>
              <w:jc w:val="both"/>
              <w:rPr>
                <w:bCs/>
              </w:rPr>
            </w:pPr>
            <w:r w:rsidRPr="004C54AF">
              <w:rPr>
                <w:bCs/>
              </w:rPr>
              <w:t>Avances en actividades del Plan Institucional de Archivos – PINAR.</w:t>
            </w:r>
          </w:p>
          <w:p w:rsidR="00835895" w:rsidRPr="004C54AF" w:rsidRDefault="00835895" w:rsidP="00AC0A3A">
            <w:pPr>
              <w:pStyle w:val="Prrafodelista"/>
              <w:numPr>
                <w:ilvl w:val="0"/>
                <w:numId w:val="28"/>
              </w:numPr>
              <w:autoSpaceDE w:val="0"/>
              <w:autoSpaceDN w:val="0"/>
              <w:adjustRightInd w:val="0"/>
              <w:ind w:left="0"/>
              <w:jc w:val="both"/>
              <w:rPr>
                <w:bCs/>
              </w:rPr>
            </w:pPr>
            <w:r w:rsidRPr="004C54AF">
              <w:rPr>
                <w:bCs/>
              </w:rPr>
              <w:t>Avances en actividades del Plan de Gestión Documental de la vigencia 2018.</w:t>
            </w:r>
          </w:p>
          <w:p w:rsidR="00835895" w:rsidRPr="004C54AF" w:rsidRDefault="00835895" w:rsidP="00AC0A3A">
            <w:pPr>
              <w:pStyle w:val="Prrafodelista"/>
              <w:numPr>
                <w:ilvl w:val="0"/>
                <w:numId w:val="28"/>
              </w:numPr>
              <w:autoSpaceDE w:val="0"/>
              <w:autoSpaceDN w:val="0"/>
              <w:adjustRightInd w:val="0"/>
              <w:ind w:left="0"/>
              <w:jc w:val="both"/>
              <w:rPr>
                <w:bCs/>
              </w:rPr>
            </w:pPr>
            <w:r w:rsidRPr="004C54AF">
              <w:rPr>
                <w:bCs/>
              </w:rPr>
              <w:t>Normalización de la producción documental (recepción, radicación unificada, consecutivos, formatos).</w:t>
            </w:r>
          </w:p>
          <w:p w:rsidR="00FA792B" w:rsidRPr="004C54AF" w:rsidRDefault="00835895" w:rsidP="00AC0A3A">
            <w:pPr>
              <w:pStyle w:val="Prrafodelista"/>
              <w:numPr>
                <w:ilvl w:val="0"/>
                <w:numId w:val="28"/>
              </w:numPr>
              <w:autoSpaceDE w:val="0"/>
              <w:autoSpaceDN w:val="0"/>
              <w:adjustRightInd w:val="0"/>
              <w:ind w:left="0"/>
              <w:jc w:val="both"/>
              <w:rPr>
                <w:bCs/>
              </w:rPr>
            </w:pPr>
            <w:r w:rsidRPr="004C54AF">
              <w:rPr>
                <w:bCs/>
              </w:rPr>
              <w:t>Transferencias de documentos de los archivos de gestión al archivo central.</w:t>
            </w:r>
          </w:p>
          <w:p w:rsidR="00A81D71" w:rsidRPr="004C54AF" w:rsidRDefault="00835895" w:rsidP="00AC0A3A">
            <w:pPr>
              <w:pStyle w:val="Prrafodelista"/>
              <w:numPr>
                <w:ilvl w:val="0"/>
                <w:numId w:val="28"/>
              </w:numPr>
              <w:autoSpaceDE w:val="0"/>
              <w:autoSpaceDN w:val="0"/>
              <w:adjustRightInd w:val="0"/>
              <w:ind w:left="0"/>
              <w:jc w:val="both"/>
              <w:rPr>
                <w:bCs/>
              </w:rPr>
            </w:pPr>
            <w:r w:rsidRPr="004C54AF">
              <w:rPr>
                <w:bCs/>
              </w:rPr>
              <w:t>Clasificación de la información y establecimiento de categorías de derechos y restricciones de acceso a los documentos electrónicos, en el sistema Orfeo.</w:t>
            </w:r>
          </w:p>
          <w:p w:rsidR="009D099F" w:rsidRPr="004C54AF" w:rsidRDefault="009D099F" w:rsidP="00AC0A3A">
            <w:pPr>
              <w:pStyle w:val="Prrafodelista"/>
              <w:autoSpaceDE w:val="0"/>
              <w:autoSpaceDN w:val="0"/>
              <w:adjustRightInd w:val="0"/>
              <w:ind w:left="0"/>
              <w:jc w:val="both"/>
              <w:rPr>
                <w:bCs/>
              </w:rPr>
            </w:pPr>
          </w:p>
          <w:p w:rsidR="00A81D71" w:rsidRPr="004C54AF" w:rsidRDefault="00A81D71" w:rsidP="00AC0A3A">
            <w:pPr>
              <w:pStyle w:val="Prrafodelista"/>
              <w:autoSpaceDE w:val="0"/>
              <w:autoSpaceDN w:val="0"/>
              <w:adjustRightInd w:val="0"/>
              <w:ind w:left="0"/>
              <w:jc w:val="both"/>
              <w:rPr>
                <w:bCs/>
              </w:rPr>
            </w:pPr>
          </w:p>
        </w:tc>
      </w:tr>
      <w:tr w:rsidR="00112B2D" w:rsidRPr="004C54AF" w:rsidTr="009D099F">
        <w:trPr>
          <w:trHeight w:val="309"/>
          <w:tblCellSpacing w:w="15" w:type="dxa"/>
          <w:jc w:val="center"/>
        </w:trPr>
        <w:tc>
          <w:tcPr>
            <w:tcW w:w="10723" w:type="dxa"/>
            <w:shd w:val="clear" w:color="auto" w:fill="D9D9D9" w:themeFill="background1" w:themeFillShade="D9"/>
            <w:vAlign w:val="center"/>
          </w:tcPr>
          <w:p w:rsidR="00112B2D" w:rsidRPr="004C54AF" w:rsidRDefault="00112B2D" w:rsidP="00AC0A3A">
            <w:pPr>
              <w:autoSpaceDE w:val="0"/>
              <w:autoSpaceDN w:val="0"/>
              <w:adjustRightInd w:val="0"/>
              <w:ind w:hanging="21"/>
              <w:jc w:val="both"/>
              <w:rPr>
                <w:bCs/>
              </w:rPr>
            </w:pPr>
            <w:r w:rsidRPr="004C54AF">
              <w:rPr>
                <w:rFonts w:ascii="Arial" w:hAnsi="Arial" w:cs="Arial"/>
                <w:bCs/>
                <w:sz w:val="22"/>
                <w:szCs w:val="22"/>
              </w:rPr>
              <w:lastRenderedPageBreak/>
              <w:t>Política Transparencia y Acceso a la Información</w:t>
            </w:r>
          </w:p>
        </w:tc>
      </w:tr>
      <w:tr w:rsidR="00112B2D" w:rsidRPr="004C54AF" w:rsidTr="00D970F0">
        <w:trPr>
          <w:trHeight w:val="743"/>
          <w:tblCellSpacing w:w="15" w:type="dxa"/>
          <w:jc w:val="center"/>
        </w:trPr>
        <w:tc>
          <w:tcPr>
            <w:tcW w:w="10723" w:type="dxa"/>
            <w:shd w:val="clear" w:color="auto" w:fill="FFFFFF" w:themeFill="background1"/>
            <w:vAlign w:val="center"/>
          </w:tcPr>
          <w:p w:rsidR="00D970F0" w:rsidRPr="004C54AF" w:rsidRDefault="00D970F0" w:rsidP="00AC0A3A">
            <w:pPr>
              <w:pStyle w:val="Prrafodelista"/>
              <w:autoSpaceDE w:val="0"/>
              <w:autoSpaceDN w:val="0"/>
              <w:adjustRightInd w:val="0"/>
              <w:ind w:left="0"/>
              <w:jc w:val="both"/>
              <w:rPr>
                <w:bCs/>
              </w:rPr>
            </w:pPr>
          </w:p>
          <w:p w:rsidR="00FA792B" w:rsidRPr="004C54AF" w:rsidRDefault="00FA792B" w:rsidP="00AC0A3A">
            <w:pPr>
              <w:pStyle w:val="Prrafodelista"/>
              <w:numPr>
                <w:ilvl w:val="0"/>
                <w:numId w:val="4"/>
              </w:numPr>
              <w:autoSpaceDE w:val="0"/>
              <w:autoSpaceDN w:val="0"/>
              <w:adjustRightInd w:val="0"/>
              <w:ind w:left="0"/>
              <w:jc w:val="both"/>
              <w:rPr>
                <w:bCs/>
              </w:rPr>
            </w:pPr>
            <w:r w:rsidRPr="004C54AF">
              <w:rPr>
                <w:bCs/>
              </w:rPr>
              <w:t xml:space="preserve">La política de </w:t>
            </w:r>
            <w:r w:rsidR="00A85650" w:rsidRPr="004C54AF">
              <w:rPr>
                <w:bCs/>
              </w:rPr>
              <w:t>Transparencia y Acceso a la Información</w:t>
            </w:r>
            <w:r w:rsidRPr="004C54AF">
              <w:rPr>
                <w:bCs/>
              </w:rPr>
              <w:t xml:space="preserve"> dispone de elementos de control establecidos a través de manuales, instructivos, procedimientos, guías, formatos, controles en sistemas de información y comunicación, comités, reuniones de seguimiento, que en articulación con el cumplimiento de las políticas distritales y la normatividad relacionada</w:t>
            </w:r>
            <w:r w:rsidR="008A02ED">
              <w:rPr>
                <w:bCs/>
              </w:rPr>
              <w:t>,</w:t>
            </w:r>
            <w:r w:rsidRPr="004C54AF">
              <w:rPr>
                <w:bCs/>
              </w:rPr>
              <w:t xml:space="preserve"> se </w:t>
            </w:r>
            <w:r w:rsidR="005E349E" w:rsidRPr="004C54AF">
              <w:rPr>
                <w:bCs/>
              </w:rPr>
              <w:t>lidera principalmente desde los procesos de Planeación Estratégica, Comunicaciones y Atención al Ciudadano y Participación Ciudadana</w:t>
            </w:r>
            <w:r w:rsidR="008A02ED">
              <w:rPr>
                <w:bCs/>
              </w:rPr>
              <w:t>,</w:t>
            </w:r>
            <w:r w:rsidR="005E349E" w:rsidRPr="004C54AF">
              <w:rPr>
                <w:bCs/>
              </w:rPr>
              <w:t xml:space="preserve"> </w:t>
            </w:r>
            <w:r w:rsidRPr="004C54AF">
              <w:rPr>
                <w:bCs/>
              </w:rPr>
              <w:t>operando de manera articulada y transversal con los todos los procesos de la entidad. Entre otras actividades</w:t>
            </w:r>
            <w:r w:rsidR="00B37E80">
              <w:rPr>
                <w:bCs/>
              </w:rPr>
              <w:t xml:space="preserve">, </w:t>
            </w:r>
            <w:r w:rsidRPr="004C54AF">
              <w:rPr>
                <w:bCs/>
              </w:rPr>
              <w:t>elementos</w:t>
            </w:r>
            <w:r w:rsidR="00B37E80">
              <w:rPr>
                <w:bCs/>
              </w:rPr>
              <w:t xml:space="preserve"> y atributos de la política, </w:t>
            </w:r>
            <w:r w:rsidRPr="004C54AF">
              <w:rPr>
                <w:bCs/>
              </w:rPr>
              <w:t>se dispone de:</w:t>
            </w:r>
          </w:p>
          <w:p w:rsidR="00D970F0" w:rsidRPr="004C54AF" w:rsidRDefault="00D970F0" w:rsidP="00AC0A3A">
            <w:pPr>
              <w:pStyle w:val="Prrafodelista"/>
              <w:ind w:left="0"/>
              <w:rPr>
                <w:bCs/>
              </w:rPr>
            </w:pPr>
          </w:p>
          <w:p w:rsidR="00D970F0" w:rsidRDefault="00D970F0" w:rsidP="00AC0A3A">
            <w:pPr>
              <w:pStyle w:val="Prrafodelista"/>
              <w:numPr>
                <w:ilvl w:val="0"/>
                <w:numId w:val="18"/>
              </w:numPr>
              <w:autoSpaceDE w:val="0"/>
              <w:autoSpaceDN w:val="0"/>
              <w:adjustRightInd w:val="0"/>
              <w:ind w:left="0"/>
              <w:jc w:val="both"/>
              <w:rPr>
                <w:bCs/>
              </w:rPr>
            </w:pPr>
            <w:r w:rsidRPr="004C54AF">
              <w:rPr>
                <w:bCs/>
              </w:rPr>
              <w:t>Transparencia activa, asociada a la publicación de normatividad relacionada con la Entidad, así como las noticias, la misión, visión, y otra información de interés general en el banner de Transparencia y acceso a la información del sitio web institucional.</w:t>
            </w:r>
          </w:p>
          <w:p w:rsidR="006E774B" w:rsidRPr="008F17FE" w:rsidRDefault="008F17FE" w:rsidP="00AC0A3A">
            <w:pPr>
              <w:pStyle w:val="Prrafodelista"/>
              <w:numPr>
                <w:ilvl w:val="0"/>
                <w:numId w:val="18"/>
              </w:numPr>
              <w:autoSpaceDE w:val="0"/>
              <w:autoSpaceDN w:val="0"/>
              <w:adjustRightInd w:val="0"/>
              <w:ind w:left="0"/>
              <w:jc w:val="both"/>
              <w:rPr>
                <w:bCs/>
              </w:rPr>
            </w:pPr>
            <w:r w:rsidRPr="008F17FE">
              <w:rPr>
                <w:bCs/>
              </w:rPr>
              <w:t>Canales de comunicación a través de los cuales se transmite información de interés a los grupos de valor de la entidad, promoviendo la transparencia en la gestión y la integridad de los servidores públicos</w:t>
            </w:r>
            <w:r w:rsidR="008A02ED">
              <w:rPr>
                <w:bCs/>
              </w:rPr>
              <w:t xml:space="preserve"> (página web institucional, intranet, visor de proyectos en la página web, entre otros</w:t>
            </w:r>
            <w:r w:rsidR="00EF37BB">
              <w:rPr>
                <w:bCs/>
              </w:rPr>
              <w:t>.</w:t>
            </w:r>
          </w:p>
          <w:p w:rsidR="00D970F0" w:rsidRDefault="00D970F0" w:rsidP="00AC0A3A">
            <w:pPr>
              <w:pStyle w:val="Prrafodelista"/>
              <w:numPr>
                <w:ilvl w:val="0"/>
                <w:numId w:val="18"/>
              </w:numPr>
              <w:autoSpaceDE w:val="0"/>
              <w:autoSpaceDN w:val="0"/>
              <w:adjustRightInd w:val="0"/>
              <w:ind w:left="0"/>
              <w:jc w:val="both"/>
              <w:rPr>
                <w:bCs/>
              </w:rPr>
            </w:pPr>
            <w:r w:rsidRPr="004C54AF">
              <w:rPr>
                <w:bCs/>
              </w:rPr>
              <w:t>Seguimiento acceso a la información pública.</w:t>
            </w:r>
          </w:p>
          <w:p w:rsidR="008F17FE" w:rsidRPr="004C54AF" w:rsidRDefault="008F17FE" w:rsidP="00AC0A3A">
            <w:pPr>
              <w:pStyle w:val="Prrafodelista"/>
              <w:numPr>
                <w:ilvl w:val="0"/>
                <w:numId w:val="18"/>
              </w:numPr>
              <w:autoSpaceDE w:val="0"/>
              <w:autoSpaceDN w:val="0"/>
              <w:adjustRightInd w:val="0"/>
              <w:ind w:left="0"/>
              <w:jc w:val="both"/>
              <w:rPr>
                <w:bCs/>
              </w:rPr>
            </w:pPr>
            <w:r w:rsidRPr="008F17FE">
              <w:rPr>
                <w:bCs/>
              </w:rPr>
              <w:t xml:space="preserve">La información que se soporta en el uso de las TIC, se genera, procesa y transmite de manera segura, </w:t>
            </w:r>
            <w:r w:rsidR="008A02ED">
              <w:rPr>
                <w:bCs/>
              </w:rPr>
              <w:t>a fin de garantizar</w:t>
            </w:r>
            <w:r w:rsidR="008A02ED" w:rsidRPr="008F17FE">
              <w:rPr>
                <w:bCs/>
              </w:rPr>
              <w:t xml:space="preserve"> </w:t>
            </w:r>
            <w:r w:rsidRPr="008F17FE">
              <w:rPr>
                <w:bCs/>
              </w:rPr>
              <w:t>su disponibilidad, integridad y veracidad</w:t>
            </w:r>
            <w:r w:rsidR="00EF37BB">
              <w:rPr>
                <w:bCs/>
              </w:rPr>
              <w:t>.</w:t>
            </w:r>
          </w:p>
          <w:p w:rsidR="004C1C8A" w:rsidRPr="004C54AF" w:rsidRDefault="004C1C8A" w:rsidP="00AC0A3A">
            <w:pPr>
              <w:autoSpaceDE w:val="0"/>
              <w:autoSpaceDN w:val="0"/>
              <w:adjustRightInd w:val="0"/>
              <w:ind w:hanging="21"/>
              <w:jc w:val="both"/>
              <w:rPr>
                <w:rFonts w:ascii="Arial" w:hAnsi="Arial" w:cs="Arial"/>
                <w:bCs/>
                <w:sz w:val="22"/>
                <w:szCs w:val="22"/>
                <w:lang w:val="es-ES"/>
              </w:rPr>
            </w:pPr>
          </w:p>
        </w:tc>
      </w:tr>
      <w:tr w:rsidR="006F5900" w:rsidRPr="004C54AF" w:rsidTr="00D970F0">
        <w:trPr>
          <w:trHeight w:val="743"/>
          <w:tblCellSpacing w:w="15" w:type="dxa"/>
          <w:jc w:val="center"/>
        </w:trPr>
        <w:tc>
          <w:tcPr>
            <w:tcW w:w="10723" w:type="dxa"/>
            <w:shd w:val="clear" w:color="auto" w:fill="FFFFFF" w:themeFill="background1"/>
            <w:vAlign w:val="center"/>
          </w:tcPr>
          <w:p w:rsidR="006F5900" w:rsidRPr="004C54AF" w:rsidRDefault="006F5900" w:rsidP="00AC0A3A">
            <w:pPr>
              <w:pStyle w:val="Prrafodelista"/>
              <w:ind w:left="0"/>
              <w:jc w:val="center"/>
              <w:rPr>
                <w:b/>
                <w:sz w:val="20"/>
                <w:szCs w:val="20"/>
              </w:rPr>
            </w:pPr>
          </w:p>
          <w:p w:rsidR="00F432B5" w:rsidRDefault="00F432B5" w:rsidP="00AC0A3A">
            <w:pPr>
              <w:pStyle w:val="Prrafodelista"/>
              <w:autoSpaceDE w:val="0"/>
              <w:autoSpaceDN w:val="0"/>
              <w:adjustRightInd w:val="0"/>
              <w:ind w:left="0"/>
              <w:jc w:val="both"/>
              <w:rPr>
                <w:bCs/>
              </w:rPr>
            </w:pPr>
            <w:r w:rsidRPr="004C54AF">
              <w:rPr>
                <w:bCs/>
              </w:rPr>
              <w:t xml:space="preserve">Conforme al objetivo formulado para el presente informe, la Oficina de Control Interno aplicó el instrumento de autodiagnóstico suministrado por el DAFP para la política/dimensión de control interno, y verificó o validó con la Oficina Asesora de Planeación los 119 criterios registrados en dicho </w:t>
            </w:r>
            <w:r w:rsidR="006E774B" w:rsidRPr="004C54AF">
              <w:rPr>
                <w:bCs/>
              </w:rPr>
              <w:t>instrumento, estableciéndose</w:t>
            </w:r>
            <w:r w:rsidRPr="004C54AF">
              <w:rPr>
                <w:bCs/>
              </w:rPr>
              <w:t xml:space="preserve"> que para el componente Información y Comunicación se generaron los siguientes resultados:</w:t>
            </w:r>
          </w:p>
          <w:p w:rsidR="004C1C8A" w:rsidRPr="006E774B" w:rsidRDefault="004C1C8A" w:rsidP="00AC0A3A">
            <w:pPr>
              <w:rPr>
                <w:b/>
                <w:sz w:val="20"/>
                <w:szCs w:val="20"/>
              </w:rPr>
            </w:pPr>
          </w:p>
          <w:p w:rsidR="006F5900" w:rsidRPr="004D52D8" w:rsidRDefault="006B5FEF" w:rsidP="00AC0A3A">
            <w:pPr>
              <w:pStyle w:val="Prrafodelista"/>
              <w:ind w:left="0"/>
              <w:jc w:val="center"/>
              <w:rPr>
                <w:b/>
                <w:sz w:val="20"/>
                <w:szCs w:val="20"/>
              </w:rPr>
            </w:pPr>
            <w:r>
              <w:rPr>
                <w:noProof/>
                <w:lang w:val="es-CO" w:eastAsia="es-CO"/>
              </w:rPr>
              <w:lastRenderedPageBreak/>
              <w:drawing>
                <wp:anchor distT="0" distB="0" distL="114300" distR="114300" simplePos="0" relativeHeight="251670528" behindDoc="0" locked="0" layoutInCell="1" allowOverlap="1" wp14:anchorId="73EA291E" wp14:editId="793849A6">
                  <wp:simplePos x="0" y="0"/>
                  <wp:positionH relativeFrom="column">
                    <wp:posOffset>565150</wp:posOffset>
                  </wp:positionH>
                  <wp:positionV relativeFrom="paragraph">
                    <wp:posOffset>234315</wp:posOffset>
                  </wp:positionV>
                  <wp:extent cx="5612130" cy="1962150"/>
                  <wp:effectExtent l="0" t="0" r="7620" b="0"/>
                  <wp:wrapTopAndBottom/>
                  <wp:docPr id="11" name="Gráfico 11">
                    <a:extLst xmlns:a="http://schemas.openxmlformats.org/drawingml/2006/main">
                      <a:ext uri="{FF2B5EF4-FFF2-40B4-BE49-F238E27FC236}">
                        <a16:creationId xmlns:a16="http://schemas.microsoft.com/office/drawing/2014/main" id="{72136B85-296D-4BCC-824F-49F9F1E6D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6F5900" w:rsidRPr="004C54AF">
              <w:rPr>
                <w:b/>
                <w:sz w:val="20"/>
                <w:szCs w:val="20"/>
              </w:rPr>
              <w:t>Gráfica No. 4 - RESULTADOS COMPO</w:t>
            </w:r>
            <w:r w:rsidR="004D52D8">
              <w:rPr>
                <w:b/>
                <w:sz w:val="20"/>
                <w:szCs w:val="20"/>
              </w:rPr>
              <w:t>NENTE INFORMACIÓN Y COMUNICACIÓN</w:t>
            </w:r>
          </w:p>
          <w:p w:rsidR="004C1C8A" w:rsidRPr="004C54AF" w:rsidRDefault="008A02ED" w:rsidP="00AC0A3A">
            <w:pPr>
              <w:pStyle w:val="Prrafodelista"/>
              <w:ind w:left="0"/>
              <w:rPr>
                <w:bCs/>
              </w:rPr>
            </w:pPr>
            <w:r>
              <w:rPr>
                <w:bCs/>
              </w:rPr>
              <w:t>Los resultados de la gráfica anterior, corresponden al valor obtenido, derivado del valor promedio de los criterios asociados a cada un</w:t>
            </w:r>
            <w:r w:rsidR="00A64BF8">
              <w:rPr>
                <w:bCs/>
              </w:rPr>
              <w:t>a</w:t>
            </w:r>
            <w:r>
              <w:rPr>
                <w:bCs/>
              </w:rPr>
              <w:t xml:space="preserve"> de l</w:t>
            </w:r>
            <w:r w:rsidR="00A64BF8">
              <w:rPr>
                <w:bCs/>
              </w:rPr>
              <w:t>a</w:t>
            </w:r>
            <w:r>
              <w:rPr>
                <w:bCs/>
              </w:rPr>
              <w:t xml:space="preserve">s </w:t>
            </w:r>
            <w:r w:rsidR="00A64BF8">
              <w:rPr>
                <w:bCs/>
              </w:rPr>
              <w:t>categorías establecida</w:t>
            </w:r>
            <w:r>
              <w:rPr>
                <w:bCs/>
              </w:rPr>
              <w:t>s, en una escala de 1 a 100</w:t>
            </w:r>
            <w:r w:rsidR="00D7123E">
              <w:rPr>
                <w:bCs/>
              </w:rPr>
              <w:t>%</w:t>
            </w:r>
            <w:r>
              <w:rPr>
                <w:bCs/>
              </w:rPr>
              <w:t xml:space="preserve">.  </w:t>
            </w:r>
          </w:p>
          <w:p w:rsidR="004C1C8A" w:rsidRPr="004C54AF" w:rsidRDefault="004C1C8A" w:rsidP="00AC0A3A">
            <w:pPr>
              <w:pStyle w:val="Prrafodelista"/>
              <w:ind w:left="0"/>
              <w:jc w:val="center"/>
              <w:rPr>
                <w:bCs/>
              </w:rPr>
            </w:pPr>
          </w:p>
        </w:tc>
      </w:tr>
      <w:tr w:rsidR="00973C76" w:rsidRPr="004C54AF" w:rsidTr="005816B9">
        <w:trPr>
          <w:trHeight w:val="3853"/>
          <w:tblCellSpacing w:w="15" w:type="dxa"/>
          <w:jc w:val="center"/>
        </w:trPr>
        <w:tc>
          <w:tcPr>
            <w:tcW w:w="10723" w:type="dxa"/>
            <w:shd w:val="clear" w:color="auto" w:fill="B8CCE4" w:themeFill="accent1" w:themeFillTint="66"/>
            <w:vAlign w:val="center"/>
          </w:tcPr>
          <w:p w:rsidR="00973C76" w:rsidRPr="004C54AF" w:rsidRDefault="00973C76" w:rsidP="00AC0A3A">
            <w:pPr>
              <w:jc w:val="center"/>
              <w:rPr>
                <w:rFonts w:ascii="Arial" w:hAnsi="Arial" w:cs="Arial"/>
                <w:b/>
                <w:bCs/>
                <w:sz w:val="22"/>
                <w:szCs w:val="22"/>
              </w:rPr>
            </w:pPr>
            <w:r w:rsidRPr="004C54AF">
              <w:rPr>
                <w:rFonts w:ascii="Arial" w:hAnsi="Arial" w:cs="Arial"/>
                <w:b/>
                <w:bCs/>
                <w:sz w:val="22"/>
                <w:szCs w:val="22"/>
              </w:rPr>
              <w:lastRenderedPageBreak/>
              <w:t xml:space="preserve">5 </w:t>
            </w:r>
            <w:r w:rsidR="00C70062" w:rsidRPr="004C54AF">
              <w:rPr>
                <w:rFonts w:ascii="Arial" w:hAnsi="Arial" w:cs="Arial"/>
                <w:b/>
                <w:bCs/>
                <w:sz w:val="22"/>
                <w:szCs w:val="22"/>
              </w:rPr>
              <w:t>–</w:t>
            </w:r>
            <w:r w:rsidRPr="004C54AF">
              <w:rPr>
                <w:rFonts w:ascii="Arial" w:hAnsi="Arial" w:cs="Arial"/>
                <w:b/>
                <w:bCs/>
                <w:sz w:val="22"/>
                <w:szCs w:val="22"/>
              </w:rPr>
              <w:t xml:space="preserve"> </w:t>
            </w:r>
            <w:r w:rsidR="00C70062" w:rsidRPr="004C54AF">
              <w:rPr>
                <w:rFonts w:ascii="Arial" w:hAnsi="Arial" w:cs="Arial"/>
                <w:b/>
                <w:bCs/>
                <w:sz w:val="22"/>
                <w:szCs w:val="22"/>
              </w:rPr>
              <w:t>Componente Actividades de Monitoreo</w:t>
            </w:r>
          </w:p>
          <w:p w:rsidR="00C91DDE" w:rsidRPr="004C54AF" w:rsidRDefault="00C91DDE" w:rsidP="00AC0A3A">
            <w:pPr>
              <w:jc w:val="center"/>
              <w:rPr>
                <w:rFonts w:ascii="Arial" w:hAnsi="Arial" w:cs="Arial"/>
                <w:b/>
                <w:bCs/>
                <w:sz w:val="22"/>
                <w:szCs w:val="22"/>
              </w:rPr>
            </w:pPr>
          </w:p>
          <w:p w:rsidR="00C91DDE" w:rsidRPr="004C54AF" w:rsidRDefault="004C25D0" w:rsidP="00AC0A3A">
            <w:pPr>
              <w:jc w:val="center"/>
              <w:rPr>
                <w:rFonts w:ascii="Arial" w:hAnsi="Arial" w:cs="Arial"/>
                <w:b/>
                <w:bCs/>
                <w:sz w:val="22"/>
                <w:szCs w:val="22"/>
              </w:rPr>
            </w:pPr>
            <w:r w:rsidRPr="004C54AF">
              <w:rPr>
                <w:rFonts w:ascii="Arial" w:hAnsi="Arial" w:cs="Arial"/>
                <w:b/>
                <w:bCs/>
                <w:noProof/>
                <w:sz w:val="22"/>
                <w:szCs w:val="22"/>
                <w:lang w:eastAsia="es-CO" w:bidi="ar-SA"/>
              </w:rPr>
              <w:drawing>
                <wp:inline distT="0" distB="0" distL="0" distR="0">
                  <wp:extent cx="3124200" cy="1943100"/>
                  <wp:effectExtent l="0" t="0" r="0" b="0"/>
                  <wp:docPr id="21" name="Imagen 7" descr="C:\Users\Wilson\Desktop\Informe Pormenorizado MARZO_2019\Informe Borrador\Actividades de Monitor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son\Desktop\Informe Pormenorizado MARZO_2019\Informe Borrador\Actividades de Monitoreo.jpg"/>
                          <pic:cNvPicPr>
                            <a:picLocks noChangeAspect="1" noChangeArrowheads="1"/>
                          </pic:cNvPicPr>
                        </pic:nvPicPr>
                        <pic:blipFill>
                          <a:blip r:embed="rId19" cstate="print"/>
                          <a:srcRect/>
                          <a:stretch>
                            <a:fillRect/>
                          </a:stretch>
                        </pic:blipFill>
                        <pic:spPr bwMode="auto">
                          <a:xfrm>
                            <a:off x="0" y="0"/>
                            <a:ext cx="3120323" cy="1940689"/>
                          </a:xfrm>
                          <a:prstGeom prst="rect">
                            <a:avLst/>
                          </a:prstGeom>
                          <a:noFill/>
                          <a:ln w="9525">
                            <a:noFill/>
                            <a:miter lim="800000"/>
                            <a:headEnd/>
                            <a:tailEnd/>
                          </a:ln>
                        </pic:spPr>
                      </pic:pic>
                    </a:graphicData>
                  </a:graphic>
                </wp:inline>
              </w:drawing>
            </w:r>
          </w:p>
          <w:p w:rsidR="00C91DDE" w:rsidRPr="004C54AF" w:rsidRDefault="00C91DDE" w:rsidP="00AC0A3A">
            <w:pPr>
              <w:rPr>
                <w:rFonts w:ascii="Arial" w:hAnsi="Arial" w:cs="Arial"/>
                <w:b/>
                <w:bCs/>
                <w:sz w:val="22"/>
                <w:szCs w:val="22"/>
              </w:rPr>
            </w:pPr>
          </w:p>
        </w:tc>
      </w:tr>
      <w:tr w:rsidR="00973C76" w:rsidRPr="004C54AF" w:rsidTr="00D970F0">
        <w:trPr>
          <w:trHeight w:val="743"/>
          <w:tblCellSpacing w:w="15" w:type="dxa"/>
          <w:jc w:val="center"/>
        </w:trPr>
        <w:tc>
          <w:tcPr>
            <w:tcW w:w="10723" w:type="dxa"/>
            <w:vAlign w:val="center"/>
          </w:tcPr>
          <w:p w:rsidR="00973C76" w:rsidRPr="004C54AF" w:rsidRDefault="00973C76" w:rsidP="00AC0A3A">
            <w:pPr>
              <w:pStyle w:val="Prrafodelista"/>
              <w:autoSpaceDE w:val="0"/>
              <w:autoSpaceDN w:val="0"/>
              <w:adjustRightInd w:val="0"/>
              <w:ind w:left="0"/>
              <w:jc w:val="both"/>
              <w:rPr>
                <w:bCs/>
              </w:rPr>
            </w:pPr>
          </w:p>
          <w:p w:rsidR="007F1918" w:rsidRPr="004C54AF" w:rsidRDefault="00482B22" w:rsidP="00AC0A3A">
            <w:pPr>
              <w:pStyle w:val="Prrafodelista"/>
              <w:numPr>
                <w:ilvl w:val="0"/>
                <w:numId w:val="4"/>
              </w:numPr>
              <w:autoSpaceDE w:val="0"/>
              <w:autoSpaceDN w:val="0"/>
              <w:adjustRightInd w:val="0"/>
              <w:ind w:left="0"/>
              <w:jc w:val="both"/>
            </w:pPr>
            <w:r w:rsidRPr="004C54AF">
              <w:rPr>
                <w:bCs/>
              </w:rPr>
              <w:t xml:space="preserve">Se tienen </w:t>
            </w:r>
            <w:r w:rsidR="00783A26" w:rsidRPr="004C54AF">
              <w:rPr>
                <w:bCs/>
              </w:rPr>
              <w:t>implementad</w:t>
            </w:r>
            <w:r w:rsidR="00333625" w:rsidRPr="004C54AF">
              <w:rPr>
                <w:bCs/>
              </w:rPr>
              <w:t xml:space="preserve">as las actividades de monitoreo a través de la </w:t>
            </w:r>
            <w:r w:rsidR="00783A26" w:rsidRPr="004C54AF">
              <w:rPr>
                <w:rFonts w:ascii="ArialNarrow" w:hAnsi="ArialNarrow" w:cs="ArialNarrow"/>
              </w:rPr>
              <w:t>autoevaluación</w:t>
            </w:r>
            <w:r w:rsidR="005E404D">
              <w:rPr>
                <w:rFonts w:ascii="ArialNarrow" w:hAnsi="ArialNarrow" w:cs="ArialNarrow"/>
              </w:rPr>
              <w:t>,</w:t>
            </w:r>
            <w:r w:rsidR="00783A26" w:rsidRPr="004C54AF">
              <w:rPr>
                <w:rFonts w:ascii="ArialNarrow" w:hAnsi="ArialNarrow" w:cs="ArialNarrow"/>
              </w:rPr>
              <w:t xml:space="preserve"> </w:t>
            </w:r>
            <w:r w:rsidR="001835D2" w:rsidRPr="004C54AF">
              <w:rPr>
                <w:rFonts w:ascii="ArialNarrow" w:hAnsi="ArialNarrow" w:cs="ArialNarrow"/>
              </w:rPr>
              <w:t xml:space="preserve">en las que </w:t>
            </w:r>
            <w:r w:rsidR="005E404D">
              <w:rPr>
                <w:rFonts w:ascii="ArialNarrow" w:hAnsi="ArialNarrow" w:cs="ArialNarrow"/>
              </w:rPr>
              <w:t xml:space="preserve">se </w:t>
            </w:r>
            <w:r w:rsidR="00783A26" w:rsidRPr="004C54AF">
              <w:rPr>
                <w:rFonts w:ascii="ArialNarrow" w:hAnsi="ArialNarrow" w:cs="ArialNarrow"/>
              </w:rPr>
              <w:t>lleva a cabo el monitoreo</w:t>
            </w:r>
            <w:r w:rsidRPr="004C54AF">
              <w:rPr>
                <w:rFonts w:ascii="ArialNarrow" w:hAnsi="ArialNarrow" w:cs="ArialNarrow"/>
              </w:rPr>
              <w:t xml:space="preserve"> o seguimiento </w:t>
            </w:r>
            <w:r w:rsidR="00783A26" w:rsidRPr="004C54AF">
              <w:rPr>
                <w:rFonts w:ascii="ArialNarrow" w:hAnsi="ArialNarrow" w:cs="ArialNarrow"/>
              </w:rPr>
              <w:t>a la operación de la entidad</w:t>
            </w:r>
            <w:r w:rsidR="005E404D">
              <w:rPr>
                <w:rFonts w:ascii="ArialNarrow" w:hAnsi="ArialNarrow" w:cs="ArialNarrow"/>
              </w:rPr>
              <w:t>,</w:t>
            </w:r>
            <w:r w:rsidR="00783A26" w:rsidRPr="004C54AF">
              <w:rPr>
                <w:rFonts w:ascii="ArialNarrow" w:hAnsi="ArialNarrow" w:cs="ArialNarrow"/>
              </w:rPr>
              <w:t xml:space="preserve"> a través de la medición de los resultados </w:t>
            </w:r>
            <w:r w:rsidR="00783A26" w:rsidRPr="004C54AF">
              <w:rPr>
                <w:rFonts w:ascii="ArialNarrow" w:hAnsi="ArialNarrow" w:cs="ArialNarrow"/>
              </w:rPr>
              <w:lastRenderedPageBreak/>
              <w:t>generados en proceso</w:t>
            </w:r>
            <w:r w:rsidR="007F1918" w:rsidRPr="004C54AF">
              <w:rPr>
                <w:rFonts w:ascii="ArialNarrow" w:hAnsi="ArialNarrow" w:cs="ArialNarrow"/>
              </w:rPr>
              <w:t xml:space="preserve">s, </w:t>
            </w:r>
            <w:r w:rsidR="00783A26" w:rsidRPr="004C54AF">
              <w:rPr>
                <w:rFonts w:ascii="ArialNarrow" w:hAnsi="ArialNarrow" w:cs="ArialNarrow"/>
              </w:rPr>
              <w:t>proyecto</w:t>
            </w:r>
            <w:r w:rsidR="007F1918" w:rsidRPr="004C54AF">
              <w:rPr>
                <w:rFonts w:ascii="ArialNarrow" w:hAnsi="ArialNarrow" w:cs="ArialNarrow"/>
              </w:rPr>
              <w:t>s</w:t>
            </w:r>
            <w:r w:rsidR="00783A26" w:rsidRPr="004C54AF">
              <w:rPr>
                <w:rFonts w:ascii="ArialNarrow" w:hAnsi="ArialNarrow" w:cs="ArialNarrow"/>
              </w:rPr>
              <w:t>, plan</w:t>
            </w:r>
            <w:r w:rsidR="007F1918" w:rsidRPr="004C54AF">
              <w:rPr>
                <w:rFonts w:ascii="ArialNarrow" w:hAnsi="ArialNarrow" w:cs="ArialNarrow"/>
              </w:rPr>
              <w:t>es</w:t>
            </w:r>
            <w:r w:rsidR="00783A26" w:rsidRPr="004C54AF">
              <w:rPr>
                <w:rFonts w:ascii="ArialNarrow" w:hAnsi="ArialNarrow" w:cs="ArialNarrow"/>
              </w:rPr>
              <w:t xml:space="preserve"> y/o programa</w:t>
            </w:r>
            <w:r w:rsidR="007F1918" w:rsidRPr="004C54AF">
              <w:rPr>
                <w:rFonts w:ascii="ArialNarrow" w:hAnsi="ArialNarrow" w:cs="ArialNarrow"/>
              </w:rPr>
              <w:t>s</w:t>
            </w:r>
            <w:r w:rsidR="00783A26" w:rsidRPr="004C54AF">
              <w:rPr>
                <w:rFonts w:ascii="ArialNarrow" w:hAnsi="ArialNarrow" w:cs="ArialNarrow"/>
              </w:rPr>
              <w:t>, teniendo en cuenta los indicadores de gestión, el manejo de los riesgos, los planes de mejoramiento, entre otros.</w:t>
            </w:r>
          </w:p>
          <w:p w:rsidR="00783A26" w:rsidRPr="004C54AF" w:rsidRDefault="00783A26" w:rsidP="00AC0A3A">
            <w:pPr>
              <w:pStyle w:val="Prrafodelista"/>
              <w:autoSpaceDE w:val="0"/>
              <w:autoSpaceDN w:val="0"/>
              <w:adjustRightInd w:val="0"/>
              <w:ind w:left="0"/>
              <w:jc w:val="both"/>
            </w:pPr>
          </w:p>
          <w:p w:rsidR="00873E4E" w:rsidRPr="004C54AF" w:rsidRDefault="00026AF7" w:rsidP="00AC0A3A">
            <w:pPr>
              <w:pStyle w:val="Prrafodelista"/>
              <w:autoSpaceDE w:val="0"/>
              <w:autoSpaceDN w:val="0"/>
              <w:adjustRightInd w:val="0"/>
              <w:ind w:left="0"/>
              <w:jc w:val="both"/>
              <w:rPr>
                <w:bCs/>
              </w:rPr>
            </w:pPr>
            <w:r w:rsidRPr="004C54AF">
              <w:t xml:space="preserve">Estas actividades de monitoreo se desarrollan en las diferentes líneas de defensa y en la línea estratégica, a través de los mecanismos y actividades de control </w:t>
            </w:r>
            <w:r w:rsidR="007A5D8B" w:rsidRPr="004C54AF">
              <w:t>asociadas principalmente a los procesos de Planeación Estratégica, Evaluación y Contro</w:t>
            </w:r>
            <w:r w:rsidR="00873E4E" w:rsidRPr="004C54AF">
              <w:t xml:space="preserve">l y Mejoramiento Continuo y </w:t>
            </w:r>
            <w:r w:rsidR="00873E4E" w:rsidRPr="004C54AF">
              <w:rPr>
                <w:bCs/>
              </w:rPr>
              <w:t>operan de manera articulada y transversal con los demás procesos de la entidad.</w:t>
            </w:r>
          </w:p>
          <w:p w:rsidR="00873E4E" w:rsidRPr="004C54AF" w:rsidRDefault="00873E4E" w:rsidP="00AC0A3A">
            <w:pPr>
              <w:pStyle w:val="Prrafodelista"/>
              <w:ind w:left="0"/>
              <w:rPr>
                <w:bCs/>
              </w:rPr>
            </w:pPr>
          </w:p>
          <w:p w:rsidR="007F1918" w:rsidRPr="004C54AF" w:rsidRDefault="00F208EA" w:rsidP="00AC0A3A">
            <w:pPr>
              <w:pStyle w:val="Prrafodelista"/>
              <w:numPr>
                <w:ilvl w:val="0"/>
                <w:numId w:val="4"/>
              </w:numPr>
              <w:autoSpaceDE w:val="0"/>
              <w:autoSpaceDN w:val="0"/>
              <w:adjustRightInd w:val="0"/>
              <w:ind w:left="0"/>
              <w:jc w:val="both"/>
            </w:pPr>
            <w:r>
              <w:t>A fin de</w:t>
            </w:r>
            <w:r w:rsidR="00B209F8" w:rsidRPr="004C54AF">
              <w:t xml:space="preserve"> asegurar la adecuada implementación del sistema de control interno y del sistema de gestión, </w:t>
            </w:r>
            <w:r w:rsidR="00E1545D" w:rsidRPr="004C54AF">
              <w:t>así</w:t>
            </w:r>
            <w:r w:rsidR="00B209F8" w:rsidRPr="004C54AF">
              <w:t xml:space="preserve"> como para evaluar la efectividad de controles</w:t>
            </w:r>
            <w:r w:rsidR="00E1545D" w:rsidRPr="004C54AF">
              <w:t>, se tiene implementada la tercera línea de defensa a través de la gestión que adelant</w:t>
            </w:r>
            <w:r w:rsidR="00BC4867" w:rsidRPr="004C54AF">
              <w:t>a la Oficina de Control Interno, a través de la evaluación independiente.</w:t>
            </w:r>
          </w:p>
          <w:p w:rsidR="00695F19" w:rsidRPr="004C54AF" w:rsidRDefault="00695F19" w:rsidP="00AC0A3A">
            <w:pPr>
              <w:pStyle w:val="Prrafodelista"/>
              <w:ind w:left="0"/>
            </w:pPr>
          </w:p>
          <w:p w:rsidR="00695F19" w:rsidRPr="004C54AF" w:rsidRDefault="00695F19" w:rsidP="00AC0A3A">
            <w:pPr>
              <w:pStyle w:val="Prrafodelista"/>
              <w:numPr>
                <w:ilvl w:val="0"/>
                <w:numId w:val="4"/>
              </w:numPr>
              <w:autoSpaceDE w:val="0"/>
              <w:autoSpaceDN w:val="0"/>
              <w:adjustRightInd w:val="0"/>
              <w:ind w:left="0"/>
              <w:jc w:val="both"/>
            </w:pPr>
            <w:r w:rsidRPr="004C54AF">
              <w:t>En consonancia con lo anteriormente descrito, se dispuso en el periodo evaluado, entre otras actividades o elementos de control, los siguientes:</w:t>
            </w:r>
          </w:p>
          <w:p w:rsidR="00C40860" w:rsidRPr="004C54AF" w:rsidRDefault="00C40860" w:rsidP="00AC0A3A">
            <w:pPr>
              <w:autoSpaceDE w:val="0"/>
              <w:autoSpaceDN w:val="0"/>
              <w:adjustRightInd w:val="0"/>
              <w:jc w:val="both"/>
              <w:rPr>
                <w:bCs/>
              </w:rPr>
            </w:pPr>
          </w:p>
          <w:p w:rsidR="00B50BBD" w:rsidRPr="004C54AF" w:rsidRDefault="00B50BBD" w:rsidP="00AC0A3A">
            <w:pPr>
              <w:pStyle w:val="Prrafodelista"/>
              <w:numPr>
                <w:ilvl w:val="0"/>
                <w:numId w:val="18"/>
              </w:numPr>
              <w:autoSpaceDE w:val="0"/>
              <w:autoSpaceDN w:val="0"/>
              <w:adjustRightInd w:val="0"/>
              <w:ind w:left="0"/>
              <w:jc w:val="both"/>
              <w:rPr>
                <w:bCs/>
              </w:rPr>
            </w:pPr>
            <w:r w:rsidRPr="004C54AF">
              <w:rPr>
                <w:bCs/>
              </w:rPr>
              <w:t>E</w:t>
            </w:r>
            <w:r w:rsidR="00D91697" w:rsidRPr="004C54AF">
              <w:rPr>
                <w:bCs/>
              </w:rPr>
              <w:t>jecución del Plan Anual de Auditorías</w:t>
            </w:r>
            <w:r w:rsidRPr="004C54AF">
              <w:rPr>
                <w:bCs/>
              </w:rPr>
              <w:t xml:space="preserve"> 2018 conform</w:t>
            </w:r>
            <w:r w:rsidR="005B354D" w:rsidRPr="004C54AF">
              <w:rPr>
                <w:bCs/>
              </w:rPr>
              <w:t>e a la programación establecida, identificándose un cumplimiento del 100%.</w:t>
            </w:r>
          </w:p>
          <w:p w:rsidR="008070F0" w:rsidRPr="004C54AF" w:rsidRDefault="00104026" w:rsidP="00AC0A3A">
            <w:pPr>
              <w:pStyle w:val="Prrafodelista"/>
              <w:numPr>
                <w:ilvl w:val="0"/>
                <w:numId w:val="18"/>
              </w:numPr>
              <w:autoSpaceDE w:val="0"/>
              <w:autoSpaceDN w:val="0"/>
              <w:adjustRightInd w:val="0"/>
              <w:ind w:left="0"/>
              <w:jc w:val="both"/>
              <w:rPr>
                <w:bCs/>
              </w:rPr>
            </w:pPr>
            <w:r w:rsidRPr="004C54AF">
              <w:rPr>
                <w:bCs/>
              </w:rPr>
              <w:t xml:space="preserve">Monitoreo de los </w:t>
            </w:r>
            <w:r w:rsidR="00D91697" w:rsidRPr="004C54AF">
              <w:rPr>
                <w:bCs/>
              </w:rPr>
              <w:t>riesgos institucionales</w:t>
            </w:r>
            <w:r w:rsidRPr="004C54AF">
              <w:rPr>
                <w:bCs/>
              </w:rPr>
              <w:t xml:space="preserve"> de gestión y de corrupción.</w:t>
            </w:r>
          </w:p>
          <w:p w:rsidR="00104026" w:rsidRPr="004C54AF" w:rsidRDefault="005B354D" w:rsidP="00AC0A3A">
            <w:pPr>
              <w:pStyle w:val="Prrafodelista"/>
              <w:numPr>
                <w:ilvl w:val="0"/>
                <w:numId w:val="18"/>
              </w:numPr>
              <w:autoSpaceDE w:val="0"/>
              <w:autoSpaceDN w:val="0"/>
              <w:adjustRightInd w:val="0"/>
              <w:ind w:left="0"/>
              <w:jc w:val="both"/>
              <w:rPr>
                <w:bCs/>
              </w:rPr>
            </w:pPr>
            <w:r w:rsidRPr="004C54AF">
              <w:rPr>
                <w:bCs/>
              </w:rPr>
              <w:t>Evaluación de gestión por dependencias de la vigencia 2018</w:t>
            </w:r>
            <w:r w:rsidR="00941383" w:rsidRPr="004C54AF">
              <w:rPr>
                <w:bCs/>
              </w:rPr>
              <w:t>.</w:t>
            </w:r>
          </w:p>
          <w:p w:rsidR="00143D2A" w:rsidRPr="004C54AF" w:rsidRDefault="00143D2A" w:rsidP="00AC0A3A">
            <w:pPr>
              <w:pStyle w:val="Prrafodelista"/>
              <w:numPr>
                <w:ilvl w:val="0"/>
                <w:numId w:val="18"/>
              </w:numPr>
              <w:autoSpaceDE w:val="0"/>
              <w:autoSpaceDN w:val="0"/>
              <w:adjustRightInd w:val="0"/>
              <w:ind w:left="0"/>
              <w:jc w:val="both"/>
              <w:rPr>
                <w:bCs/>
              </w:rPr>
            </w:pPr>
            <w:r w:rsidRPr="004C54AF">
              <w:rPr>
                <w:bCs/>
              </w:rPr>
              <w:t xml:space="preserve">Seguimiento a planes de mejoramiento institucional y por </w:t>
            </w:r>
            <w:r w:rsidR="00F208EA">
              <w:rPr>
                <w:bCs/>
              </w:rPr>
              <w:t>dependencias/</w:t>
            </w:r>
            <w:r w:rsidRPr="004C54AF">
              <w:rPr>
                <w:bCs/>
              </w:rPr>
              <w:t>procesos.</w:t>
            </w:r>
          </w:p>
          <w:p w:rsidR="00143D2A" w:rsidRPr="004C54AF" w:rsidRDefault="00143D2A" w:rsidP="00AC0A3A">
            <w:pPr>
              <w:pStyle w:val="Prrafodelista"/>
              <w:numPr>
                <w:ilvl w:val="0"/>
                <w:numId w:val="18"/>
              </w:numPr>
              <w:autoSpaceDE w:val="0"/>
              <w:autoSpaceDN w:val="0"/>
              <w:adjustRightInd w:val="0"/>
              <w:ind w:left="0"/>
              <w:jc w:val="both"/>
              <w:rPr>
                <w:bCs/>
              </w:rPr>
            </w:pPr>
            <w:r w:rsidRPr="004C54AF">
              <w:rPr>
                <w:bCs/>
              </w:rPr>
              <w:t>Evaluación de efectividad de planes de mejoramiento.</w:t>
            </w:r>
          </w:p>
          <w:p w:rsidR="00941383" w:rsidRPr="004C54AF" w:rsidRDefault="00941383" w:rsidP="00AC0A3A">
            <w:pPr>
              <w:pStyle w:val="Prrafodelista"/>
              <w:numPr>
                <w:ilvl w:val="0"/>
                <w:numId w:val="18"/>
              </w:numPr>
              <w:autoSpaceDE w:val="0"/>
              <w:autoSpaceDN w:val="0"/>
              <w:adjustRightInd w:val="0"/>
              <w:ind w:left="0"/>
              <w:jc w:val="both"/>
              <w:rPr>
                <w:bCs/>
              </w:rPr>
            </w:pPr>
            <w:r w:rsidRPr="004C54AF">
              <w:rPr>
                <w:bCs/>
              </w:rPr>
              <w:t>Informes de rendición de cuentas presentado a la Contraloría de Bogotá.</w:t>
            </w:r>
          </w:p>
          <w:p w:rsidR="00143D2A" w:rsidRPr="004C54AF" w:rsidRDefault="00143D2A" w:rsidP="00AC0A3A">
            <w:pPr>
              <w:pStyle w:val="Prrafodelista"/>
              <w:numPr>
                <w:ilvl w:val="0"/>
                <w:numId w:val="18"/>
              </w:numPr>
              <w:autoSpaceDE w:val="0"/>
              <w:autoSpaceDN w:val="0"/>
              <w:adjustRightInd w:val="0"/>
              <w:ind w:left="0"/>
              <w:jc w:val="both"/>
              <w:rPr>
                <w:bCs/>
              </w:rPr>
            </w:pPr>
            <w:r w:rsidRPr="004C54AF">
              <w:rPr>
                <w:bCs/>
              </w:rPr>
              <w:t>Informes de indicadores y gestión de riesgos por procesos.</w:t>
            </w:r>
          </w:p>
          <w:p w:rsidR="001A6E16" w:rsidRPr="004C54AF" w:rsidRDefault="001A6E16" w:rsidP="00AC0A3A">
            <w:pPr>
              <w:pStyle w:val="Prrafodelista"/>
              <w:numPr>
                <w:ilvl w:val="0"/>
                <w:numId w:val="18"/>
              </w:numPr>
              <w:autoSpaceDE w:val="0"/>
              <w:autoSpaceDN w:val="0"/>
              <w:adjustRightInd w:val="0"/>
              <w:ind w:left="0"/>
              <w:jc w:val="both"/>
              <w:rPr>
                <w:bCs/>
              </w:rPr>
            </w:pPr>
            <w:r w:rsidRPr="004C54AF">
              <w:rPr>
                <w:bCs/>
              </w:rPr>
              <w:t>Consolidación de resultados de avance en los indicadores y metas asociadas al Plan de Desarrollo Distrital.</w:t>
            </w:r>
          </w:p>
          <w:p w:rsidR="00CF6064" w:rsidRPr="004C54AF" w:rsidRDefault="00143D2A" w:rsidP="00AC0A3A">
            <w:pPr>
              <w:pStyle w:val="Prrafodelista"/>
              <w:numPr>
                <w:ilvl w:val="0"/>
                <w:numId w:val="18"/>
              </w:numPr>
              <w:autoSpaceDE w:val="0"/>
              <w:autoSpaceDN w:val="0"/>
              <w:adjustRightInd w:val="0"/>
              <w:ind w:left="0"/>
              <w:jc w:val="both"/>
              <w:rPr>
                <w:bCs/>
              </w:rPr>
            </w:pPr>
            <w:r w:rsidRPr="004C54AF">
              <w:rPr>
                <w:bCs/>
              </w:rPr>
              <w:t>Cierre del ciclo de indicadores de gestión de la vigencia 2018.</w:t>
            </w:r>
          </w:p>
          <w:p w:rsidR="00CF6064" w:rsidRPr="004C54AF" w:rsidRDefault="00CF6064" w:rsidP="00AC0A3A">
            <w:pPr>
              <w:autoSpaceDE w:val="0"/>
              <w:autoSpaceDN w:val="0"/>
              <w:adjustRightInd w:val="0"/>
              <w:jc w:val="both"/>
              <w:rPr>
                <w:bCs/>
              </w:rPr>
            </w:pPr>
          </w:p>
          <w:p w:rsidR="00025199" w:rsidRPr="004C54AF" w:rsidRDefault="00CF6064" w:rsidP="00AC0A3A">
            <w:pPr>
              <w:pStyle w:val="Prrafodelista"/>
              <w:numPr>
                <w:ilvl w:val="0"/>
                <w:numId w:val="4"/>
              </w:numPr>
              <w:autoSpaceDE w:val="0"/>
              <w:autoSpaceDN w:val="0"/>
              <w:adjustRightInd w:val="0"/>
              <w:ind w:left="0"/>
              <w:jc w:val="both"/>
            </w:pPr>
            <w:r w:rsidRPr="004C54AF">
              <w:t xml:space="preserve">En relación con </w:t>
            </w:r>
            <w:r w:rsidR="00BC6727" w:rsidRPr="004C54AF">
              <w:t xml:space="preserve">elementos de control para la </w:t>
            </w:r>
            <w:r w:rsidRPr="004C54AF">
              <w:t xml:space="preserve">planificación </w:t>
            </w:r>
            <w:r w:rsidR="00BC6727" w:rsidRPr="004C54AF">
              <w:t xml:space="preserve">del </w:t>
            </w:r>
            <w:r w:rsidRPr="004C54AF">
              <w:t>componente de Actividades de Monitoreo</w:t>
            </w:r>
            <w:r w:rsidR="00025199" w:rsidRPr="004C54AF">
              <w:t xml:space="preserve"> para la vigencia 2019, </w:t>
            </w:r>
            <w:r w:rsidRPr="004C54AF">
              <w:t xml:space="preserve">se </w:t>
            </w:r>
            <w:r w:rsidR="00025199" w:rsidRPr="004C54AF">
              <w:t>evidenciaron, entre otros, los siguientes:</w:t>
            </w:r>
          </w:p>
          <w:p w:rsidR="00025199" w:rsidRPr="004C54AF" w:rsidRDefault="00025199" w:rsidP="00AC0A3A">
            <w:pPr>
              <w:pStyle w:val="Prrafodelista"/>
              <w:autoSpaceDE w:val="0"/>
              <w:autoSpaceDN w:val="0"/>
              <w:adjustRightInd w:val="0"/>
              <w:ind w:left="0"/>
              <w:jc w:val="both"/>
            </w:pPr>
          </w:p>
          <w:p w:rsidR="00941383" w:rsidRPr="004C54AF" w:rsidRDefault="00025199" w:rsidP="00AC0A3A">
            <w:pPr>
              <w:pStyle w:val="Prrafodelista"/>
              <w:numPr>
                <w:ilvl w:val="0"/>
                <w:numId w:val="18"/>
              </w:numPr>
              <w:autoSpaceDE w:val="0"/>
              <w:autoSpaceDN w:val="0"/>
              <w:adjustRightInd w:val="0"/>
              <w:ind w:left="0"/>
              <w:jc w:val="both"/>
              <w:rPr>
                <w:bCs/>
              </w:rPr>
            </w:pPr>
            <w:r w:rsidRPr="004C54AF">
              <w:rPr>
                <w:bCs/>
              </w:rPr>
              <w:t>Plan Anual de Auditor</w:t>
            </w:r>
            <w:r w:rsidR="00BC4867" w:rsidRPr="004C54AF">
              <w:rPr>
                <w:bCs/>
              </w:rPr>
              <w:t>ías de la vigencia 2019, aprobado por el Comité Institucional de Coordinación de Control Interno.</w:t>
            </w:r>
          </w:p>
          <w:p w:rsidR="00BC4867" w:rsidRPr="004C54AF" w:rsidRDefault="00293394" w:rsidP="00AC0A3A">
            <w:pPr>
              <w:pStyle w:val="Prrafodelista"/>
              <w:numPr>
                <w:ilvl w:val="0"/>
                <w:numId w:val="18"/>
              </w:numPr>
              <w:autoSpaceDE w:val="0"/>
              <w:autoSpaceDN w:val="0"/>
              <w:adjustRightInd w:val="0"/>
              <w:ind w:left="0"/>
              <w:jc w:val="both"/>
              <w:rPr>
                <w:bCs/>
              </w:rPr>
            </w:pPr>
            <w:r w:rsidRPr="004C54AF">
              <w:rPr>
                <w:bCs/>
              </w:rPr>
              <w:t>Planes de acción y caracterización de indicadores de gestión para la vigencia 2019.</w:t>
            </w:r>
          </w:p>
          <w:p w:rsidR="00941383" w:rsidRPr="004C54AF" w:rsidRDefault="00293394" w:rsidP="00AC0A3A">
            <w:pPr>
              <w:pStyle w:val="Prrafodelista"/>
              <w:numPr>
                <w:ilvl w:val="0"/>
                <w:numId w:val="18"/>
              </w:numPr>
              <w:autoSpaceDE w:val="0"/>
              <w:autoSpaceDN w:val="0"/>
              <w:adjustRightInd w:val="0"/>
              <w:ind w:left="0"/>
              <w:jc w:val="both"/>
              <w:rPr>
                <w:bCs/>
              </w:rPr>
            </w:pPr>
            <w:r w:rsidRPr="004C54AF">
              <w:rPr>
                <w:bCs/>
              </w:rPr>
              <w:t>Plan de acción de</w:t>
            </w:r>
            <w:r w:rsidR="00B50A4D" w:rsidRPr="004C54AF">
              <w:rPr>
                <w:bCs/>
              </w:rPr>
              <w:t xml:space="preserve"> monitoreo de riesgos vigencia 2019.</w:t>
            </w:r>
          </w:p>
          <w:p w:rsidR="00B50BBD" w:rsidRPr="004C54AF" w:rsidRDefault="00B50BBD" w:rsidP="00AC0A3A">
            <w:pPr>
              <w:pStyle w:val="Prrafodelista"/>
              <w:autoSpaceDE w:val="0"/>
              <w:autoSpaceDN w:val="0"/>
              <w:adjustRightInd w:val="0"/>
              <w:ind w:left="0"/>
              <w:jc w:val="both"/>
              <w:rPr>
                <w:bCs/>
              </w:rPr>
            </w:pPr>
          </w:p>
        </w:tc>
      </w:tr>
      <w:tr w:rsidR="00574FAD" w:rsidRPr="004C54AF" w:rsidTr="00D970F0">
        <w:trPr>
          <w:trHeight w:val="743"/>
          <w:tblCellSpacing w:w="15" w:type="dxa"/>
          <w:jc w:val="center"/>
        </w:trPr>
        <w:tc>
          <w:tcPr>
            <w:tcW w:w="10723" w:type="dxa"/>
            <w:vAlign w:val="center"/>
          </w:tcPr>
          <w:p w:rsidR="005E7731" w:rsidRPr="004C54AF" w:rsidRDefault="005E7731" w:rsidP="00AC0A3A">
            <w:pPr>
              <w:jc w:val="center"/>
              <w:rPr>
                <w:rFonts w:ascii="Arial" w:hAnsi="Arial" w:cs="Arial"/>
                <w:b/>
                <w:sz w:val="20"/>
                <w:szCs w:val="20"/>
              </w:rPr>
            </w:pPr>
          </w:p>
          <w:p w:rsidR="00AE242C" w:rsidRDefault="00AE242C" w:rsidP="00AC0A3A">
            <w:pPr>
              <w:pStyle w:val="Prrafodelista"/>
              <w:autoSpaceDE w:val="0"/>
              <w:autoSpaceDN w:val="0"/>
              <w:adjustRightInd w:val="0"/>
              <w:ind w:left="0"/>
              <w:jc w:val="both"/>
              <w:rPr>
                <w:bCs/>
              </w:rPr>
            </w:pPr>
            <w:r w:rsidRPr="004C54AF">
              <w:rPr>
                <w:bCs/>
              </w:rPr>
              <w:t xml:space="preserve">Conforme al objetivo formulado para el presente informe, la Oficina de Control Interno aplicó el instrumento de autodiagnóstico suministrado por el DAFP para la política/dimensión de control interno, y verificó o validó con la Oficina Asesora de Planeación los 119 criterios registrados en dicho </w:t>
            </w:r>
            <w:r w:rsidR="0083082D" w:rsidRPr="004C54AF">
              <w:rPr>
                <w:bCs/>
              </w:rPr>
              <w:t>instrumento, estableciéndose</w:t>
            </w:r>
            <w:r w:rsidRPr="004C54AF">
              <w:rPr>
                <w:bCs/>
              </w:rPr>
              <w:t xml:space="preserve"> que para el componente </w:t>
            </w:r>
            <w:r w:rsidR="00F45781">
              <w:rPr>
                <w:bCs/>
              </w:rPr>
              <w:t>Actividades de Monitoreo</w:t>
            </w:r>
            <w:r w:rsidRPr="004C54AF">
              <w:rPr>
                <w:bCs/>
              </w:rPr>
              <w:t xml:space="preserve"> se generaron los siguientes resultados:</w:t>
            </w:r>
          </w:p>
          <w:p w:rsidR="00F45781" w:rsidRPr="004C54AF" w:rsidRDefault="00F45781" w:rsidP="00AC0A3A">
            <w:pPr>
              <w:pStyle w:val="Prrafodelista"/>
              <w:autoSpaceDE w:val="0"/>
              <w:autoSpaceDN w:val="0"/>
              <w:adjustRightInd w:val="0"/>
              <w:ind w:left="0"/>
              <w:jc w:val="both"/>
              <w:rPr>
                <w:bCs/>
              </w:rPr>
            </w:pPr>
          </w:p>
          <w:p w:rsidR="00DB388A" w:rsidRPr="004C54AF" w:rsidRDefault="00DB388A" w:rsidP="00AC0A3A">
            <w:pPr>
              <w:rPr>
                <w:rFonts w:ascii="Arial" w:hAnsi="Arial" w:cs="Arial"/>
                <w:b/>
                <w:sz w:val="20"/>
                <w:szCs w:val="20"/>
              </w:rPr>
            </w:pPr>
          </w:p>
          <w:p w:rsidR="005E7731" w:rsidRPr="004C54AF" w:rsidRDefault="006333A0" w:rsidP="00AC0A3A">
            <w:pPr>
              <w:jc w:val="center"/>
              <w:rPr>
                <w:rFonts w:ascii="Arial" w:hAnsi="Arial" w:cs="Arial"/>
                <w:b/>
                <w:sz w:val="20"/>
                <w:szCs w:val="20"/>
              </w:rPr>
            </w:pPr>
            <w:r>
              <w:rPr>
                <w:noProof/>
                <w:lang w:eastAsia="es-CO" w:bidi="ar-SA"/>
              </w:rPr>
              <w:drawing>
                <wp:anchor distT="0" distB="0" distL="114300" distR="114300" simplePos="0" relativeHeight="251672576" behindDoc="0" locked="0" layoutInCell="1" allowOverlap="1" wp14:anchorId="67383D3A" wp14:editId="7391D7F2">
                  <wp:simplePos x="0" y="0"/>
                  <wp:positionH relativeFrom="column">
                    <wp:posOffset>565150</wp:posOffset>
                  </wp:positionH>
                  <wp:positionV relativeFrom="paragraph">
                    <wp:posOffset>278130</wp:posOffset>
                  </wp:positionV>
                  <wp:extent cx="5612130" cy="1643380"/>
                  <wp:effectExtent l="0" t="0" r="7620" b="0"/>
                  <wp:wrapTopAndBottom/>
                  <wp:docPr id="13" name="Gráfico 13">
                    <a:extLst xmlns:a="http://schemas.openxmlformats.org/drawingml/2006/main">
                      <a:ext uri="{FF2B5EF4-FFF2-40B4-BE49-F238E27FC236}">
                        <a16:creationId xmlns:a16="http://schemas.microsoft.com/office/drawing/2014/main" id="{5028FE1A-9833-41F5-A3CA-DF5CE320A2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574FAD" w:rsidRPr="004C54AF">
              <w:rPr>
                <w:rFonts w:ascii="Arial" w:hAnsi="Arial" w:cs="Arial"/>
                <w:b/>
                <w:sz w:val="20"/>
                <w:szCs w:val="20"/>
              </w:rPr>
              <w:t xml:space="preserve">Gráfica No. </w:t>
            </w:r>
            <w:r w:rsidR="005E7731" w:rsidRPr="004C54AF">
              <w:rPr>
                <w:rFonts w:ascii="Arial" w:hAnsi="Arial" w:cs="Arial"/>
                <w:b/>
                <w:sz w:val="20"/>
                <w:szCs w:val="20"/>
              </w:rPr>
              <w:t>5 - RESULTADOS COMPONENTE MONITOREO O SUPERVISIÓN CONTINUA</w:t>
            </w:r>
          </w:p>
          <w:p w:rsidR="006333A0" w:rsidRDefault="006333A0" w:rsidP="00AC0A3A">
            <w:pPr>
              <w:pStyle w:val="Prrafodelista"/>
              <w:autoSpaceDE w:val="0"/>
              <w:autoSpaceDN w:val="0"/>
              <w:adjustRightInd w:val="0"/>
              <w:ind w:left="0"/>
              <w:jc w:val="both"/>
              <w:rPr>
                <w:bCs/>
              </w:rPr>
            </w:pPr>
          </w:p>
          <w:p w:rsidR="005754A3" w:rsidRPr="001D692B" w:rsidRDefault="00F208EA" w:rsidP="00AC0A3A">
            <w:pPr>
              <w:pStyle w:val="Prrafodelista"/>
              <w:autoSpaceDE w:val="0"/>
              <w:autoSpaceDN w:val="0"/>
              <w:adjustRightInd w:val="0"/>
              <w:ind w:left="0"/>
              <w:jc w:val="both"/>
              <w:rPr>
                <w:bCs/>
              </w:rPr>
            </w:pPr>
            <w:r w:rsidRPr="001D692B">
              <w:rPr>
                <w:bCs/>
              </w:rPr>
              <w:t>Los resultados de la gráfica anterior, corresponden al valor obtenido, derivado del valor promedio de los criterios asociados a cada un</w:t>
            </w:r>
            <w:r w:rsidR="00A64BF8">
              <w:rPr>
                <w:bCs/>
              </w:rPr>
              <w:t>a</w:t>
            </w:r>
            <w:r w:rsidRPr="001D692B">
              <w:rPr>
                <w:bCs/>
              </w:rPr>
              <w:t xml:space="preserve"> de l</w:t>
            </w:r>
            <w:r w:rsidR="00A64BF8">
              <w:rPr>
                <w:bCs/>
              </w:rPr>
              <w:t>a</w:t>
            </w:r>
            <w:r w:rsidRPr="001D692B">
              <w:rPr>
                <w:bCs/>
              </w:rPr>
              <w:t xml:space="preserve">s </w:t>
            </w:r>
            <w:r w:rsidR="00A64BF8">
              <w:rPr>
                <w:bCs/>
              </w:rPr>
              <w:t>categorías</w:t>
            </w:r>
            <w:r w:rsidRPr="001D692B">
              <w:rPr>
                <w:bCs/>
              </w:rPr>
              <w:t xml:space="preserve"> establecid</w:t>
            </w:r>
            <w:r w:rsidR="00A64BF8">
              <w:rPr>
                <w:bCs/>
              </w:rPr>
              <w:t>a</w:t>
            </w:r>
            <w:r w:rsidRPr="001D692B">
              <w:rPr>
                <w:bCs/>
              </w:rPr>
              <w:t>s, en una escala de 1 a 100</w:t>
            </w:r>
            <w:r w:rsidR="00D7123E" w:rsidRPr="001D692B">
              <w:rPr>
                <w:bCs/>
              </w:rPr>
              <w:t>%</w:t>
            </w:r>
            <w:r w:rsidRPr="001D692B">
              <w:rPr>
                <w:bCs/>
              </w:rPr>
              <w:t xml:space="preserve">.  </w:t>
            </w:r>
          </w:p>
          <w:p w:rsidR="00F208EA" w:rsidRDefault="00F208EA" w:rsidP="00AC0A3A">
            <w:pPr>
              <w:rPr>
                <w:bCs/>
              </w:rPr>
            </w:pPr>
          </w:p>
          <w:p w:rsidR="00B96FB5" w:rsidRPr="004C54AF" w:rsidRDefault="00B96FB5" w:rsidP="00AC0A3A">
            <w:pPr>
              <w:rPr>
                <w:bCs/>
              </w:rPr>
            </w:pPr>
          </w:p>
        </w:tc>
      </w:tr>
      <w:tr w:rsidR="00973C76" w:rsidRPr="004C54AF" w:rsidTr="00D970F0">
        <w:trPr>
          <w:trHeight w:val="262"/>
          <w:tblCellSpacing w:w="15" w:type="dxa"/>
          <w:jc w:val="center"/>
        </w:trPr>
        <w:tc>
          <w:tcPr>
            <w:tcW w:w="10723" w:type="dxa"/>
            <w:shd w:val="clear" w:color="auto" w:fill="053968"/>
            <w:vAlign w:val="center"/>
          </w:tcPr>
          <w:p w:rsidR="00973C76" w:rsidRPr="004C54AF" w:rsidRDefault="00973C76" w:rsidP="00AC0A3A">
            <w:pPr>
              <w:pStyle w:val="Prrafodelista"/>
              <w:numPr>
                <w:ilvl w:val="0"/>
                <w:numId w:val="5"/>
              </w:numPr>
              <w:ind w:left="0"/>
              <w:jc w:val="center"/>
              <w:rPr>
                <w:b/>
                <w:bCs/>
              </w:rPr>
            </w:pPr>
            <w:r w:rsidRPr="004C54AF">
              <w:rPr>
                <w:b/>
                <w:bCs/>
              </w:rPr>
              <w:t>CONCLUSIONES Y RECOMENDACIONES</w:t>
            </w:r>
          </w:p>
        </w:tc>
      </w:tr>
      <w:tr w:rsidR="00973C76" w:rsidRPr="004C54AF" w:rsidTr="00D970F0">
        <w:trPr>
          <w:trHeight w:val="743"/>
          <w:tblCellSpacing w:w="15" w:type="dxa"/>
          <w:jc w:val="center"/>
        </w:trPr>
        <w:tc>
          <w:tcPr>
            <w:tcW w:w="10723" w:type="dxa"/>
            <w:vAlign w:val="center"/>
          </w:tcPr>
          <w:p w:rsidR="00A64BF8" w:rsidRDefault="00A64BF8" w:rsidP="00AC0A3A">
            <w:pPr>
              <w:autoSpaceDE w:val="0"/>
              <w:autoSpaceDN w:val="0"/>
              <w:adjustRightInd w:val="0"/>
              <w:jc w:val="both"/>
              <w:rPr>
                <w:rFonts w:ascii="Arial" w:hAnsi="Arial" w:cs="Arial"/>
                <w:bCs/>
                <w:sz w:val="22"/>
                <w:szCs w:val="22"/>
              </w:rPr>
            </w:pPr>
          </w:p>
          <w:p w:rsidR="00A010A8" w:rsidRPr="0002493E" w:rsidRDefault="00D504C0" w:rsidP="00AC0A3A">
            <w:pPr>
              <w:autoSpaceDE w:val="0"/>
              <w:autoSpaceDN w:val="0"/>
              <w:adjustRightInd w:val="0"/>
              <w:jc w:val="both"/>
              <w:rPr>
                <w:rFonts w:ascii="Arial" w:hAnsi="Arial" w:cs="Arial"/>
                <w:sz w:val="22"/>
                <w:szCs w:val="22"/>
                <w:lang w:eastAsia="es-CO"/>
              </w:rPr>
            </w:pPr>
            <w:r w:rsidRPr="0002493E">
              <w:rPr>
                <w:rFonts w:ascii="Arial" w:hAnsi="Arial" w:cs="Arial"/>
                <w:bCs/>
                <w:sz w:val="22"/>
                <w:szCs w:val="22"/>
              </w:rPr>
              <w:t xml:space="preserve">Conforme al objetivo formulado para el presente informe, y de acuerdo con los análisis y resultados que se </w:t>
            </w:r>
            <w:r w:rsidR="00FE312F" w:rsidRPr="0002493E">
              <w:rPr>
                <w:rFonts w:ascii="Arial" w:hAnsi="Arial" w:cs="Arial"/>
                <w:bCs/>
                <w:sz w:val="22"/>
                <w:szCs w:val="22"/>
              </w:rPr>
              <w:t>presentaron</w:t>
            </w:r>
            <w:r w:rsidRPr="0002493E">
              <w:rPr>
                <w:rFonts w:ascii="Arial" w:hAnsi="Arial" w:cs="Arial"/>
                <w:bCs/>
                <w:sz w:val="22"/>
                <w:szCs w:val="22"/>
              </w:rPr>
              <w:t xml:space="preserve"> en las páginas que anteceden, </w:t>
            </w:r>
            <w:r w:rsidR="00FE312F" w:rsidRPr="0002493E">
              <w:rPr>
                <w:rFonts w:ascii="Arial" w:hAnsi="Arial" w:cs="Arial"/>
                <w:bCs/>
                <w:sz w:val="22"/>
                <w:szCs w:val="22"/>
              </w:rPr>
              <w:t xml:space="preserve">y como resultado de la aplicación del instrumento de diagnóstico </w:t>
            </w:r>
            <w:r w:rsidRPr="0002493E">
              <w:rPr>
                <w:rFonts w:ascii="Arial" w:hAnsi="Arial" w:cs="Arial"/>
                <w:bCs/>
                <w:sz w:val="22"/>
                <w:szCs w:val="22"/>
              </w:rPr>
              <w:t>suministrado por el DAFP</w:t>
            </w:r>
            <w:r w:rsidR="00FE312F" w:rsidRPr="0002493E">
              <w:rPr>
                <w:rFonts w:ascii="Arial" w:hAnsi="Arial" w:cs="Arial"/>
                <w:bCs/>
                <w:sz w:val="22"/>
                <w:szCs w:val="22"/>
              </w:rPr>
              <w:t>,</w:t>
            </w:r>
            <w:r w:rsidRPr="0002493E">
              <w:rPr>
                <w:rFonts w:ascii="Arial" w:hAnsi="Arial" w:cs="Arial"/>
                <w:bCs/>
                <w:sz w:val="22"/>
                <w:szCs w:val="22"/>
              </w:rPr>
              <w:t xml:space="preserve"> para la </w:t>
            </w:r>
            <w:r w:rsidR="008F064D" w:rsidRPr="0002493E">
              <w:rPr>
                <w:rFonts w:ascii="Arial" w:hAnsi="Arial" w:cs="Arial"/>
                <w:bCs/>
                <w:sz w:val="22"/>
                <w:szCs w:val="22"/>
              </w:rPr>
              <w:t xml:space="preserve">política/dimensión </w:t>
            </w:r>
            <w:r w:rsidRPr="0002493E">
              <w:rPr>
                <w:rFonts w:ascii="Arial" w:hAnsi="Arial" w:cs="Arial"/>
                <w:bCs/>
                <w:sz w:val="22"/>
                <w:szCs w:val="22"/>
              </w:rPr>
              <w:t xml:space="preserve">de </w:t>
            </w:r>
            <w:r w:rsidR="008F064D" w:rsidRPr="0002493E">
              <w:rPr>
                <w:rFonts w:ascii="Arial" w:hAnsi="Arial" w:cs="Arial"/>
                <w:bCs/>
                <w:sz w:val="22"/>
                <w:szCs w:val="22"/>
              </w:rPr>
              <w:t>control interno</w:t>
            </w:r>
            <w:r w:rsidR="00FE312F" w:rsidRPr="0002493E">
              <w:rPr>
                <w:rFonts w:ascii="Arial" w:hAnsi="Arial" w:cs="Arial"/>
                <w:bCs/>
                <w:sz w:val="22"/>
                <w:szCs w:val="22"/>
              </w:rPr>
              <w:t xml:space="preserve">, se generaron los siguientes resultados consolidados por cada una de los componentes, </w:t>
            </w:r>
            <w:r w:rsidR="00276C92" w:rsidRPr="0002493E">
              <w:rPr>
                <w:rFonts w:ascii="Arial" w:hAnsi="Arial" w:cs="Arial"/>
                <w:bCs/>
                <w:sz w:val="22"/>
                <w:szCs w:val="22"/>
              </w:rPr>
              <w:t>frente al grado de implementación de los criterios y características asociadas a la Dimensión de Control Interno:</w:t>
            </w:r>
          </w:p>
          <w:p w:rsidR="00A010A8" w:rsidRDefault="00A010A8" w:rsidP="00AC0A3A">
            <w:pPr>
              <w:pStyle w:val="Prrafodelista"/>
              <w:autoSpaceDE w:val="0"/>
              <w:autoSpaceDN w:val="0"/>
              <w:adjustRightInd w:val="0"/>
              <w:ind w:left="0"/>
              <w:jc w:val="both"/>
              <w:rPr>
                <w:lang w:eastAsia="es-CO"/>
              </w:rPr>
            </w:pPr>
          </w:p>
          <w:p w:rsidR="0024296F" w:rsidRPr="004C54AF" w:rsidRDefault="0024296F" w:rsidP="00AC0A3A">
            <w:pPr>
              <w:autoSpaceDE w:val="0"/>
              <w:autoSpaceDN w:val="0"/>
              <w:adjustRightInd w:val="0"/>
              <w:jc w:val="both"/>
              <w:rPr>
                <w:lang w:eastAsia="es-CO"/>
              </w:rPr>
            </w:pPr>
          </w:p>
          <w:p w:rsidR="00973C76" w:rsidRPr="0002493E" w:rsidRDefault="00595C89" w:rsidP="00AC0A3A">
            <w:pPr>
              <w:autoSpaceDE w:val="0"/>
              <w:autoSpaceDN w:val="0"/>
              <w:adjustRightInd w:val="0"/>
              <w:jc w:val="center"/>
              <w:rPr>
                <w:rFonts w:ascii="Arial" w:hAnsi="Arial" w:cs="Arial"/>
                <w:b/>
                <w:sz w:val="20"/>
                <w:szCs w:val="20"/>
                <w:lang w:eastAsia="es-CO"/>
              </w:rPr>
            </w:pPr>
            <w:r>
              <w:rPr>
                <w:noProof/>
                <w:lang w:eastAsia="es-CO" w:bidi="ar-SA"/>
              </w:rPr>
              <w:lastRenderedPageBreak/>
              <w:drawing>
                <wp:anchor distT="0" distB="0" distL="114300" distR="114300" simplePos="0" relativeHeight="251674624" behindDoc="0" locked="0" layoutInCell="1" allowOverlap="1" wp14:anchorId="7CC63226" wp14:editId="5A7ED124">
                  <wp:simplePos x="0" y="0"/>
                  <wp:positionH relativeFrom="column">
                    <wp:posOffset>638175</wp:posOffset>
                  </wp:positionH>
                  <wp:positionV relativeFrom="paragraph">
                    <wp:posOffset>306070</wp:posOffset>
                  </wp:positionV>
                  <wp:extent cx="5612130" cy="1578610"/>
                  <wp:effectExtent l="0" t="0" r="7620" b="2540"/>
                  <wp:wrapTopAndBottom/>
                  <wp:docPr id="15" name="Gráfico 1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73C76" w:rsidRPr="0002493E">
              <w:rPr>
                <w:rFonts w:ascii="Arial" w:hAnsi="Arial" w:cs="Arial"/>
                <w:b/>
                <w:sz w:val="20"/>
                <w:szCs w:val="20"/>
                <w:lang w:eastAsia="es-CO"/>
              </w:rPr>
              <w:t>Gráfica No.</w:t>
            </w:r>
            <w:r w:rsidR="00B70592" w:rsidRPr="0002493E">
              <w:rPr>
                <w:rFonts w:ascii="Arial" w:hAnsi="Arial" w:cs="Arial"/>
                <w:b/>
                <w:sz w:val="20"/>
                <w:szCs w:val="20"/>
                <w:lang w:eastAsia="es-CO"/>
              </w:rPr>
              <w:t xml:space="preserve">6 </w:t>
            </w:r>
            <w:r w:rsidR="00973C76" w:rsidRPr="0002493E">
              <w:rPr>
                <w:rFonts w:ascii="Arial" w:hAnsi="Arial" w:cs="Arial"/>
                <w:b/>
                <w:sz w:val="20"/>
                <w:szCs w:val="20"/>
                <w:lang w:eastAsia="es-CO"/>
              </w:rPr>
              <w:t xml:space="preserve">Calificación por </w:t>
            </w:r>
            <w:r w:rsidR="00B70592" w:rsidRPr="0002493E">
              <w:rPr>
                <w:rFonts w:ascii="Arial" w:hAnsi="Arial" w:cs="Arial"/>
                <w:b/>
                <w:sz w:val="20"/>
                <w:szCs w:val="20"/>
                <w:lang w:eastAsia="es-CO"/>
              </w:rPr>
              <w:t>componentes del Modelo Estándar de Control Interno MECI</w:t>
            </w:r>
          </w:p>
          <w:p w:rsidR="00B70592" w:rsidRPr="004C54AF" w:rsidRDefault="00B70592" w:rsidP="00AC0A3A">
            <w:pPr>
              <w:autoSpaceDE w:val="0"/>
              <w:autoSpaceDN w:val="0"/>
              <w:adjustRightInd w:val="0"/>
              <w:rPr>
                <w:rFonts w:ascii="Arial" w:hAnsi="Arial" w:cs="Arial"/>
                <w:b/>
                <w:sz w:val="22"/>
                <w:szCs w:val="22"/>
                <w:lang w:eastAsia="es-CO"/>
              </w:rPr>
            </w:pPr>
          </w:p>
          <w:p w:rsidR="003E1BF7" w:rsidRPr="004C54AF" w:rsidRDefault="000C4EF0" w:rsidP="00AC0A3A">
            <w:pPr>
              <w:pStyle w:val="Prrafodelista"/>
              <w:numPr>
                <w:ilvl w:val="0"/>
                <w:numId w:val="4"/>
              </w:numPr>
              <w:autoSpaceDE w:val="0"/>
              <w:autoSpaceDN w:val="0"/>
              <w:adjustRightInd w:val="0"/>
              <w:ind w:left="0"/>
              <w:jc w:val="both"/>
              <w:rPr>
                <w:bCs/>
              </w:rPr>
            </w:pPr>
            <w:r w:rsidRPr="004C54AF">
              <w:rPr>
                <w:bCs/>
              </w:rPr>
              <w:t xml:space="preserve">De la gráfica anterior, se observa que </w:t>
            </w:r>
            <w:r w:rsidR="00F63361" w:rsidRPr="004C54AF">
              <w:rPr>
                <w:bCs/>
              </w:rPr>
              <w:t xml:space="preserve">el componente que tiene mayor </w:t>
            </w:r>
            <w:r w:rsidR="00AF2430" w:rsidRPr="004C54AF">
              <w:rPr>
                <w:bCs/>
              </w:rPr>
              <w:t xml:space="preserve">avance en su </w:t>
            </w:r>
            <w:r w:rsidR="00F63361" w:rsidRPr="004C54AF">
              <w:rPr>
                <w:bCs/>
              </w:rPr>
              <w:t xml:space="preserve">implementación es el de </w:t>
            </w:r>
            <w:r w:rsidR="00DC7335">
              <w:rPr>
                <w:bCs/>
              </w:rPr>
              <w:t>Gestión de Riesgos</w:t>
            </w:r>
            <w:r w:rsidR="00AF2430" w:rsidRPr="004C54AF">
              <w:rPr>
                <w:bCs/>
              </w:rPr>
              <w:t xml:space="preserve">, con un </w:t>
            </w:r>
            <w:r w:rsidR="00DC7335">
              <w:rPr>
                <w:bCs/>
              </w:rPr>
              <w:t>97</w:t>
            </w:r>
            <w:r w:rsidR="00AF2430" w:rsidRPr="004C54AF">
              <w:rPr>
                <w:bCs/>
              </w:rPr>
              <w:t xml:space="preserve">%. </w:t>
            </w:r>
            <w:r w:rsidR="00C80ABB" w:rsidRPr="004C54AF">
              <w:rPr>
                <w:bCs/>
              </w:rPr>
              <w:t xml:space="preserve">Igualmente se observa que el componente de Información y Comunicación </w:t>
            </w:r>
            <w:r w:rsidR="00AD41F2" w:rsidRPr="004C54AF">
              <w:rPr>
                <w:bCs/>
              </w:rPr>
              <w:t>es el que presenta menor avance en su implementación y adecuación</w:t>
            </w:r>
            <w:r w:rsidR="003E1BF7" w:rsidRPr="004C54AF">
              <w:rPr>
                <w:bCs/>
              </w:rPr>
              <w:t>, con un 9</w:t>
            </w:r>
            <w:r w:rsidR="00FA3559">
              <w:rPr>
                <w:bCs/>
              </w:rPr>
              <w:t>4.5</w:t>
            </w:r>
            <w:r w:rsidR="003E1BF7" w:rsidRPr="004C54AF">
              <w:rPr>
                <w:bCs/>
              </w:rPr>
              <w:t xml:space="preserve">%. No obstante, se </w:t>
            </w:r>
            <w:r w:rsidR="00EF3E82" w:rsidRPr="004C54AF">
              <w:rPr>
                <w:bCs/>
              </w:rPr>
              <w:t xml:space="preserve">concluye </w:t>
            </w:r>
            <w:r w:rsidR="003E1BF7" w:rsidRPr="004C54AF">
              <w:rPr>
                <w:bCs/>
              </w:rPr>
              <w:t>que</w:t>
            </w:r>
            <w:r w:rsidR="00EF3E82" w:rsidRPr="004C54AF">
              <w:rPr>
                <w:bCs/>
              </w:rPr>
              <w:t xml:space="preserve">, </w:t>
            </w:r>
            <w:r w:rsidR="003E1BF7" w:rsidRPr="004C54AF">
              <w:rPr>
                <w:bCs/>
              </w:rPr>
              <w:t xml:space="preserve">dado el nuevo esquema </w:t>
            </w:r>
            <w:r w:rsidR="00EF3E82" w:rsidRPr="004C54AF">
              <w:rPr>
                <w:bCs/>
              </w:rPr>
              <w:t>y estructura del Modelo Estándar de Control Interno, los p</w:t>
            </w:r>
            <w:r w:rsidR="00213E66" w:rsidRPr="004C54AF">
              <w:rPr>
                <w:bCs/>
              </w:rPr>
              <w:t>orcentajes de avance obtenidos reflejan una importante estructura de control en la entidad</w:t>
            </w:r>
            <w:r w:rsidR="001857F5">
              <w:rPr>
                <w:bCs/>
              </w:rPr>
              <w:t xml:space="preserve">, que arroja un valor promedio para el Sistema de </w:t>
            </w:r>
            <w:r w:rsidR="001857F5" w:rsidRPr="00DA5C05">
              <w:rPr>
                <w:b/>
                <w:bCs/>
              </w:rPr>
              <w:t>95.56%</w:t>
            </w:r>
            <w:r w:rsidR="00213E66" w:rsidRPr="004C54AF">
              <w:rPr>
                <w:bCs/>
              </w:rPr>
              <w:t>.</w:t>
            </w:r>
            <w:r w:rsidR="00EF3E82" w:rsidRPr="004C54AF">
              <w:rPr>
                <w:bCs/>
              </w:rPr>
              <w:t xml:space="preserve"> </w:t>
            </w:r>
          </w:p>
          <w:p w:rsidR="003E1BF7" w:rsidRPr="004C54AF" w:rsidRDefault="003E1BF7" w:rsidP="00AC0A3A">
            <w:pPr>
              <w:pStyle w:val="Prrafodelista"/>
              <w:autoSpaceDE w:val="0"/>
              <w:autoSpaceDN w:val="0"/>
              <w:adjustRightInd w:val="0"/>
              <w:ind w:left="0"/>
              <w:jc w:val="both"/>
              <w:rPr>
                <w:bCs/>
              </w:rPr>
            </w:pPr>
          </w:p>
          <w:p w:rsidR="000F65DA" w:rsidRPr="004C54AF" w:rsidRDefault="000F65DA" w:rsidP="00AC0A3A">
            <w:pPr>
              <w:pStyle w:val="Prrafodelista"/>
              <w:numPr>
                <w:ilvl w:val="0"/>
                <w:numId w:val="4"/>
              </w:numPr>
              <w:autoSpaceDE w:val="0"/>
              <w:autoSpaceDN w:val="0"/>
              <w:adjustRightInd w:val="0"/>
              <w:ind w:left="0"/>
              <w:jc w:val="both"/>
              <w:rPr>
                <w:bCs/>
              </w:rPr>
            </w:pPr>
            <w:r w:rsidRPr="004C54AF">
              <w:rPr>
                <w:bCs/>
              </w:rPr>
              <w:t>Por otro lado, a continuación, se presentan las calificaciones</w:t>
            </w:r>
            <w:r w:rsidR="0031420C" w:rsidRPr="004C54AF">
              <w:rPr>
                <w:bCs/>
              </w:rPr>
              <w:t xml:space="preserve"> consolidadas</w:t>
            </w:r>
            <w:r w:rsidRPr="004C54AF">
              <w:rPr>
                <w:bCs/>
              </w:rPr>
              <w:t xml:space="preserve"> para cada un</w:t>
            </w:r>
            <w:r w:rsidR="0031420C" w:rsidRPr="004C54AF">
              <w:rPr>
                <w:bCs/>
              </w:rPr>
              <w:t>o</w:t>
            </w:r>
            <w:r w:rsidRPr="004C54AF">
              <w:rPr>
                <w:bCs/>
              </w:rPr>
              <w:t xml:space="preserve"> de l</w:t>
            </w:r>
            <w:r w:rsidR="0031420C" w:rsidRPr="004C54AF">
              <w:rPr>
                <w:bCs/>
              </w:rPr>
              <w:t>os componentes del Modelo Estándar de Control Interno, fren</w:t>
            </w:r>
            <w:r w:rsidR="00A010A8">
              <w:rPr>
                <w:bCs/>
              </w:rPr>
              <w:t>t</w:t>
            </w:r>
            <w:r w:rsidR="0031420C" w:rsidRPr="004C54AF">
              <w:rPr>
                <w:bCs/>
              </w:rPr>
              <w:t xml:space="preserve">e a las categorías establecidas en el instrumento de autodiagnóstico </w:t>
            </w:r>
            <w:r w:rsidR="00BA2DCE" w:rsidRPr="004C54AF">
              <w:rPr>
                <w:bCs/>
              </w:rPr>
              <w:t xml:space="preserve">y </w:t>
            </w:r>
            <w:r w:rsidRPr="004C54AF">
              <w:rPr>
                <w:bCs/>
              </w:rPr>
              <w:t>los criterios/lineamientos de evaluación establecidos por el DAFP:</w:t>
            </w:r>
          </w:p>
          <w:p w:rsidR="000F65DA" w:rsidRDefault="000F65DA" w:rsidP="00AC0A3A">
            <w:pPr>
              <w:autoSpaceDE w:val="0"/>
              <w:autoSpaceDN w:val="0"/>
              <w:adjustRightInd w:val="0"/>
              <w:jc w:val="both"/>
              <w:rPr>
                <w:rFonts w:ascii="Arial" w:hAnsi="Arial" w:cs="Arial"/>
                <w:sz w:val="22"/>
                <w:szCs w:val="22"/>
                <w:lang w:eastAsia="es-CO"/>
              </w:rPr>
            </w:pPr>
          </w:p>
          <w:p w:rsidR="007E4692" w:rsidRDefault="00BF7CB2" w:rsidP="00AC0A3A">
            <w:pPr>
              <w:autoSpaceDE w:val="0"/>
              <w:autoSpaceDN w:val="0"/>
              <w:adjustRightInd w:val="0"/>
              <w:jc w:val="center"/>
              <w:rPr>
                <w:rFonts w:ascii="Arial" w:hAnsi="Arial" w:cs="Arial"/>
                <w:b/>
                <w:sz w:val="20"/>
                <w:szCs w:val="20"/>
                <w:lang w:eastAsia="es-CO"/>
              </w:rPr>
            </w:pPr>
            <w:r w:rsidRPr="004C54AF">
              <w:rPr>
                <w:rFonts w:ascii="Arial" w:hAnsi="Arial" w:cs="Arial"/>
                <w:b/>
                <w:sz w:val="20"/>
                <w:szCs w:val="20"/>
                <w:lang w:eastAsia="es-CO"/>
              </w:rPr>
              <w:t xml:space="preserve">Tabla </w:t>
            </w:r>
            <w:r w:rsidR="007E4692" w:rsidRPr="004C54AF">
              <w:rPr>
                <w:rFonts w:ascii="Arial" w:hAnsi="Arial" w:cs="Arial"/>
                <w:b/>
                <w:sz w:val="20"/>
                <w:szCs w:val="20"/>
                <w:lang w:eastAsia="es-CO"/>
              </w:rPr>
              <w:t>No.</w:t>
            </w:r>
            <w:r w:rsidRPr="004C54AF">
              <w:rPr>
                <w:rFonts w:ascii="Arial" w:hAnsi="Arial" w:cs="Arial"/>
                <w:b/>
                <w:sz w:val="20"/>
                <w:szCs w:val="20"/>
                <w:lang w:eastAsia="es-CO"/>
              </w:rPr>
              <w:t xml:space="preserve">1 - </w:t>
            </w:r>
            <w:r w:rsidR="007E4692" w:rsidRPr="004C54AF">
              <w:rPr>
                <w:rFonts w:ascii="Arial" w:hAnsi="Arial" w:cs="Arial"/>
                <w:b/>
                <w:sz w:val="20"/>
                <w:szCs w:val="20"/>
                <w:lang w:eastAsia="es-CO"/>
              </w:rPr>
              <w:t xml:space="preserve">Calificación por componentes </w:t>
            </w:r>
            <w:r w:rsidRPr="004C54AF">
              <w:rPr>
                <w:rFonts w:ascii="Arial" w:hAnsi="Arial" w:cs="Arial"/>
                <w:b/>
                <w:sz w:val="20"/>
                <w:szCs w:val="20"/>
                <w:lang w:eastAsia="es-CO"/>
              </w:rPr>
              <w:t xml:space="preserve">y categorías </w:t>
            </w:r>
            <w:r w:rsidR="007E4692" w:rsidRPr="004C54AF">
              <w:rPr>
                <w:rFonts w:ascii="Arial" w:hAnsi="Arial" w:cs="Arial"/>
                <w:b/>
                <w:sz w:val="20"/>
                <w:szCs w:val="20"/>
                <w:lang w:eastAsia="es-CO"/>
              </w:rPr>
              <w:t>del Modelo Estándar de Control Interno MECI</w:t>
            </w:r>
          </w:p>
          <w:p w:rsidR="009B66CF" w:rsidRDefault="009B66CF" w:rsidP="00AC0A3A">
            <w:pPr>
              <w:autoSpaceDE w:val="0"/>
              <w:autoSpaceDN w:val="0"/>
              <w:adjustRightInd w:val="0"/>
              <w:jc w:val="center"/>
              <w:rPr>
                <w:rFonts w:ascii="Arial" w:hAnsi="Arial" w:cs="Arial"/>
                <w:b/>
                <w:sz w:val="20"/>
                <w:szCs w:val="20"/>
                <w:lang w:eastAsia="es-CO"/>
              </w:rPr>
            </w:pPr>
          </w:p>
          <w:tbl>
            <w:tblPr>
              <w:tblStyle w:val="Tablaconcuadrcula"/>
              <w:tblW w:w="9534" w:type="dxa"/>
              <w:jc w:val="center"/>
              <w:tblLook w:val="04A0" w:firstRow="1" w:lastRow="0" w:firstColumn="1" w:lastColumn="0" w:noHBand="0" w:noVBand="1"/>
            </w:tblPr>
            <w:tblGrid>
              <w:gridCol w:w="1542"/>
              <w:gridCol w:w="1428"/>
              <w:gridCol w:w="1753"/>
              <w:gridCol w:w="1625"/>
              <w:gridCol w:w="1624"/>
              <w:gridCol w:w="1562"/>
            </w:tblGrid>
            <w:tr w:rsidR="009B66CF" w:rsidRPr="004C54AF" w:rsidTr="00AD499D">
              <w:trPr>
                <w:trHeight w:val="1791"/>
                <w:tblHeader/>
                <w:jc w:val="center"/>
              </w:trPr>
              <w:tc>
                <w:tcPr>
                  <w:tcW w:w="1542" w:type="dxa"/>
                  <w:shd w:val="clear" w:color="auto" w:fill="D9D9D9" w:themeFill="background1" w:themeFillShade="D9"/>
                </w:tcPr>
                <w:p w:rsidR="009B66CF" w:rsidRPr="004C54AF" w:rsidRDefault="009B66CF" w:rsidP="00AC0A3A">
                  <w:pPr>
                    <w:autoSpaceDE w:val="0"/>
                    <w:autoSpaceDN w:val="0"/>
                    <w:adjustRightInd w:val="0"/>
                    <w:jc w:val="right"/>
                    <w:rPr>
                      <w:rFonts w:ascii="Arial Narrow" w:hAnsi="Arial Narrow"/>
                      <w:b/>
                      <w:sz w:val="18"/>
                      <w:szCs w:val="18"/>
                    </w:rPr>
                  </w:pPr>
                  <w:r>
                    <w:rPr>
                      <w:rFonts w:ascii="Arial Narrow" w:hAnsi="Arial Narrow"/>
                      <w:b/>
                      <w:noProof/>
                      <w:sz w:val="18"/>
                      <w:szCs w:val="18"/>
                      <w:lang w:eastAsia="es-CO"/>
                    </w:rPr>
                    <mc:AlternateContent>
                      <mc:Choice Requires="wps">
                        <w:drawing>
                          <wp:anchor distT="0" distB="0" distL="114300" distR="114300" simplePos="0" relativeHeight="251662336" behindDoc="0" locked="0" layoutInCell="1" allowOverlap="1" wp14:anchorId="3AE25401" wp14:editId="17BD8807">
                            <wp:simplePos x="0" y="0"/>
                            <wp:positionH relativeFrom="column">
                              <wp:posOffset>-67401</wp:posOffset>
                            </wp:positionH>
                            <wp:positionV relativeFrom="paragraph">
                              <wp:posOffset>-7152</wp:posOffset>
                            </wp:positionV>
                            <wp:extent cx="964642" cy="1175657"/>
                            <wp:effectExtent l="0" t="0" r="2603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642" cy="1175657"/>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A4FE3" id="_x0000_t32" coordsize="21600,21600" o:spt="32" o:oned="t" path="m,l21600,21600e" filled="f">
                            <v:path arrowok="t" fillok="f" o:connecttype="none"/>
                            <o:lock v:ext="edit" shapetype="t"/>
                          </v:shapetype>
                          <v:shape id="AutoShape 2" o:spid="_x0000_s1026" type="#_x0000_t32" style="position:absolute;margin-left:-5.3pt;margin-top:-.55pt;width:75.95pt;height: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ztIg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" strokeweight=".2pt"/>
                        </w:pict>
                      </mc:Fallback>
                    </mc:AlternateContent>
                  </w:r>
                </w:p>
                <w:p w:rsidR="009B66CF" w:rsidRPr="004C54AF" w:rsidRDefault="009B66CF" w:rsidP="00AC0A3A">
                  <w:pPr>
                    <w:autoSpaceDE w:val="0"/>
                    <w:autoSpaceDN w:val="0"/>
                    <w:adjustRightInd w:val="0"/>
                    <w:jc w:val="right"/>
                    <w:rPr>
                      <w:rFonts w:ascii="Arial Narrow" w:hAnsi="Arial Narrow"/>
                      <w:b/>
                      <w:sz w:val="18"/>
                      <w:szCs w:val="18"/>
                    </w:rPr>
                  </w:pPr>
                  <w:r w:rsidRPr="004C54AF">
                    <w:rPr>
                      <w:rFonts w:ascii="Arial Narrow" w:hAnsi="Arial Narrow"/>
                      <w:b/>
                      <w:sz w:val="18"/>
                      <w:szCs w:val="18"/>
                    </w:rPr>
                    <w:t>Categoría</w:t>
                  </w:r>
                </w:p>
                <w:p w:rsidR="009B66CF" w:rsidRPr="004C54AF" w:rsidRDefault="009B66CF" w:rsidP="00AC0A3A">
                  <w:pPr>
                    <w:rPr>
                      <w:rFonts w:ascii="Arial Narrow" w:hAnsi="Arial Narrow"/>
                      <w:b/>
                      <w:sz w:val="18"/>
                      <w:szCs w:val="18"/>
                    </w:rPr>
                  </w:pPr>
                </w:p>
                <w:p w:rsidR="009B66CF" w:rsidRPr="004C54AF" w:rsidRDefault="009B66CF" w:rsidP="00AC0A3A">
                  <w:pPr>
                    <w:rPr>
                      <w:rFonts w:ascii="Arial Narrow" w:hAnsi="Arial Narrow"/>
                      <w:b/>
                      <w:sz w:val="18"/>
                      <w:szCs w:val="18"/>
                    </w:rPr>
                  </w:pPr>
                </w:p>
                <w:p w:rsidR="009B66CF" w:rsidRPr="004C54AF" w:rsidRDefault="009B66CF" w:rsidP="00AC0A3A">
                  <w:pPr>
                    <w:rPr>
                      <w:rFonts w:ascii="Arial Narrow" w:hAnsi="Arial Narrow"/>
                      <w:b/>
                      <w:sz w:val="18"/>
                      <w:szCs w:val="18"/>
                    </w:rPr>
                  </w:pPr>
                </w:p>
                <w:p w:rsidR="009B66CF" w:rsidRPr="004C54AF" w:rsidRDefault="009B66CF" w:rsidP="00AC0A3A">
                  <w:pPr>
                    <w:rPr>
                      <w:rFonts w:ascii="Arial Narrow" w:hAnsi="Arial Narrow"/>
                      <w:b/>
                      <w:sz w:val="18"/>
                      <w:szCs w:val="18"/>
                    </w:rPr>
                  </w:pPr>
                </w:p>
                <w:p w:rsidR="009B66CF" w:rsidRPr="004C54AF" w:rsidRDefault="009B66CF" w:rsidP="00AC0A3A">
                  <w:pPr>
                    <w:jc w:val="center"/>
                    <w:rPr>
                      <w:rFonts w:ascii="Arial Narrow" w:hAnsi="Arial Narrow"/>
                      <w:b/>
                      <w:sz w:val="16"/>
                      <w:szCs w:val="16"/>
                    </w:rPr>
                  </w:pPr>
                </w:p>
                <w:p w:rsidR="009B66CF" w:rsidRPr="004C54AF" w:rsidRDefault="009B66CF" w:rsidP="00AC0A3A">
                  <w:pPr>
                    <w:rPr>
                      <w:rFonts w:ascii="Arial Narrow" w:hAnsi="Arial Narrow"/>
                      <w:b/>
                      <w:sz w:val="18"/>
                      <w:szCs w:val="18"/>
                    </w:rPr>
                  </w:pPr>
                  <w:r w:rsidRPr="004C54AF">
                    <w:rPr>
                      <w:rFonts w:ascii="Arial Narrow" w:hAnsi="Arial Narrow"/>
                      <w:b/>
                      <w:sz w:val="18"/>
                      <w:szCs w:val="18"/>
                    </w:rPr>
                    <w:t>Componente</w:t>
                  </w:r>
                </w:p>
                <w:p w:rsidR="009B66CF" w:rsidRPr="004C54AF" w:rsidRDefault="009B66CF" w:rsidP="00AC0A3A">
                  <w:pPr>
                    <w:rPr>
                      <w:rFonts w:ascii="Arial Narrow" w:hAnsi="Arial Narrow"/>
                      <w:b/>
                      <w:sz w:val="16"/>
                      <w:szCs w:val="16"/>
                    </w:rPr>
                  </w:pPr>
                  <w:r w:rsidRPr="004C54AF">
                    <w:rPr>
                      <w:rFonts w:ascii="Arial Narrow" w:hAnsi="Arial Narrow"/>
                      <w:b/>
                      <w:sz w:val="18"/>
                      <w:szCs w:val="18"/>
                    </w:rPr>
                    <w:t>MECI</w:t>
                  </w:r>
                </w:p>
              </w:tc>
              <w:tc>
                <w:tcPr>
                  <w:tcW w:w="1428" w:type="dxa"/>
                  <w:shd w:val="clear" w:color="auto" w:fill="D9D9D9" w:themeFill="background1" w:themeFillShade="D9"/>
                  <w:tcMar>
                    <w:left w:w="28" w:type="dxa"/>
                    <w:right w:w="28" w:type="dxa"/>
                  </w:tcMar>
                  <w:vAlign w:val="center"/>
                </w:tcPr>
                <w:p w:rsidR="009B66CF" w:rsidRPr="004C54AF" w:rsidRDefault="009B66CF" w:rsidP="00AC0A3A">
                  <w:pPr>
                    <w:autoSpaceDE w:val="0"/>
                    <w:autoSpaceDN w:val="0"/>
                    <w:adjustRightInd w:val="0"/>
                    <w:jc w:val="center"/>
                    <w:rPr>
                      <w:rFonts w:ascii="Arial Narrow" w:hAnsi="Arial Narrow"/>
                      <w:b/>
                      <w:sz w:val="18"/>
                      <w:szCs w:val="18"/>
                    </w:rPr>
                  </w:pPr>
                  <w:r w:rsidRPr="004C54AF">
                    <w:rPr>
                      <w:rFonts w:ascii="Arial Narrow" w:hAnsi="Arial Narrow"/>
                      <w:b/>
                      <w:sz w:val="18"/>
                      <w:szCs w:val="18"/>
                    </w:rPr>
                    <w:t>Diseño adecuado y efectivo del componente</w:t>
                  </w:r>
                </w:p>
              </w:tc>
              <w:tc>
                <w:tcPr>
                  <w:tcW w:w="1753" w:type="dxa"/>
                  <w:shd w:val="clear" w:color="auto" w:fill="D9D9D9" w:themeFill="background1" w:themeFillShade="D9"/>
                  <w:tcMar>
                    <w:left w:w="28" w:type="dxa"/>
                    <w:right w:w="28" w:type="dxa"/>
                  </w:tcMar>
                  <w:vAlign w:val="center"/>
                </w:tcPr>
                <w:p w:rsidR="009B66CF" w:rsidRPr="004C54AF" w:rsidRDefault="009B66CF" w:rsidP="00AC0A3A">
                  <w:pPr>
                    <w:autoSpaceDE w:val="0"/>
                    <w:autoSpaceDN w:val="0"/>
                    <w:adjustRightInd w:val="0"/>
                    <w:jc w:val="center"/>
                    <w:rPr>
                      <w:rFonts w:ascii="Arial Narrow" w:hAnsi="Arial Narrow"/>
                      <w:b/>
                      <w:sz w:val="18"/>
                      <w:szCs w:val="18"/>
                    </w:rPr>
                  </w:pPr>
                  <w:r w:rsidRPr="004C54AF">
                    <w:rPr>
                      <w:rFonts w:ascii="Arial Narrow" w:hAnsi="Arial Narrow"/>
                      <w:b/>
                      <w:sz w:val="18"/>
                      <w:szCs w:val="18"/>
                    </w:rPr>
                    <w:t>Responsabilidades de la Alta dirección y Comité Institucional de Coordinación de Control Interno (línea estratégica)</w:t>
                  </w:r>
                </w:p>
              </w:tc>
              <w:tc>
                <w:tcPr>
                  <w:tcW w:w="1625" w:type="dxa"/>
                  <w:shd w:val="clear" w:color="auto" w:fill="D9D9D9" w:themeFill="background1" w:themeFillShade="D9"/>
                  <w:tcMar>
                    <w:left w:w="28" w:type="dxa"/>
                    <w:right w:w="28" w:type="dxa"/>
                  </w:tcMar>
                  <w:vAlign w:val="center"/>
                </w:tcPr>
                <w:p w:rsidR="009B66CF" w:rsidRPr="004C54AF" w:rsidRDefault="009B66CF" w:rsidP="00AC0A3A">
                  <w:pPr>
                    <w:autoSpaceDE w:val="0"/>
                    <w:autoSpaceDN w:val="0"/>
                    <w:adjustRightInd w:val="0"/>
                    <w:jc w:val="center"/>
                    <w:rPr>
                      <w:rFonts w:ascii="Arial Narrow" w:hAnsi="Arial Narrow"/>
                      <w:b/>
                      <w:sz w:val="18"/>
                      <w:szCs w:val="18"/>
                    </w:rPr>
                  </w:pPr>
                  <w:r w:rsidRPr="004C54AF">
                    <w:rPr>
                      <w:rFonts w:ascii="Arial Narrow" w:hAnsi="Arial Narrow"/>
                      <w:b/>
                      <w:sz w:val="18"/>
                      <w:szCs w:val="18"/>
                    </w:rPr>
                    <w:t>Responsabilidades gerentes públicos y líderes de proceso (primera Línea de defensa)</w:t>
                  </w:r>
                </w:p>
              </w:tc>
              <w:tc>
                <w:tcPr>
                  <w:tcW w:w="1624" w:type="dxa"/>
                  <w:shd w:val="clear" w:color="auto" w:fill="D9D9D9" w:themeFill="background1" w:themeFillShade="D9"/>
                  <w:tcMar>
                    <w:left w:w="28" w:type="dxa"/>
                    <w:right w:w="28" w:type="dxa"/>
                  </w:tcMar>
                  <w:vAlign w:val="center"/>
                </w:tcPr>
                <w:p w:rsidR="009B66CF" w:rsidRPr="004C54AF" w:rsidRDefault="009B66CF" w:rsidP="00AC0A3A">
                  <w:pPr>
                    <w:autoSpaceDE w:val="0"/>
                    <w:autoSpaceDN w:val="0"/>
                    <w:adjustRightInd w:val="0"/>
                    <w:jc w:val="center"/>
                    <w:rPr>
                      <w:rFonts w:ascii="Arial Narrow" w:hAnsi="Arial Narrow"/>
                      <w:b/>
                      <w:sz w:val="18"/>
                      <w:szCs w:val="18"/>
                    </w:rPr>
                  </w:pPr>
                  <w:r w:rsidRPr="004C54AF">
                    <w:rPr>
                      <w:rFonts w:ascii="Arial Narrow" w:hAnsi="Arial Narrow"/>
                      <w:b/>
                      <w:sz w:val="18"/>
                      <w:szCs w:val="18"/>
                    </w:rPr>
                    <w:t>Responsabilidades de los servidores encargados del monitoreo y evaluación de controles y gestión del riesgo (segunda línea de defensa)</w:t>
                  </w:r>
                </w:p>
              </w:tc>
              <w:tc>
                <w:tcPr>
                  <w:tcW w:w="1562" w:type="dxa"/>
                  <w:shd w:val="clear" w:color="auto" w:fill="D9D9D9" w:themeFill="background1" w:themeFillShade="D9"/>
                  <w:tcMar>
                    <w:left w:w="28" w:type="dxa"/>
                    <w:right w:w="28" w:type="dxa"/>
                  </w:tcMar>
                  <w:vAlign w:val="center"/>
                </w:tcPr>
                <w:p w:rsidR="009B66CF" w:rsidRPr="004C54AF" w:rsidRDefault="009B66CF" w:rsidP="00AC0A3A">
                  <w:pPr>
                    <w:autoSpaceDE w:val="0"/>
                    <w:autoSpaceDN w:val="0"/>
                    <w:adjustRightInd w:val="0"/>
                    <w:jc w:val="center"/>
                    <w:rPr>
                      <w:rFonts w:ascii="Arial Narrow" w:hAnsi="Arial Narrow"/>
                      <w:b/>
                      <w:sz w:val="18"/>
                      <w:szCs w:val="18"/>
                    </w:rPr>
                  </w:pPr>
                  <w:r w:rsidRPr="004C54AF">
                    <w:rPr>
                      <w:rFonts w:ascii="Arial Narrow" w:hAnsi="Arial Narrow"/>
                      <w:b/>
                      <w:sz w:val="18"/>
                      <w:szCs w:val="18"/>
                    </w:rPr>
                    <w:t>Responsabilidades del área de control interno (tercera línea de defensa)</w:t>
                  </w:r>
                </w:p>
              </w:tc>
            </w:tr>
            <w:tr w:rsidR="009B66CF" w:rsidRPr="004C54AF" w:rsidTr="00AD499D">
              <w:trPr>
                <w:trHeight w:val="469"/>
                <w:jc w:val="center"/>
              </w:trPr>
              <w:tc>
                <w:tcPr>
                  <w:tcW w:w="1542" w:type="dxa"/>
                  <w:tcMar>
                    <w:top w:w="28" w:type="dxa"/>
                    <w:left w:w="57" w:type="dxa"/>
                    <w:bottom w:w="28" w:type="dxa"/>
                    <w:right w:w="57" w:type="dxa"/>
                  </w:tcMar>
                  <w:vAlign w:val="center"/>
                </w:tcPr>
                <w:p w:rsidR="009B66CF" w:rsidRPr="004C54AF" w:rsidRDefault="009B66CF" w:rsidP="00AC0A3A">
                  <w:pPr>
                    <w:autoSpaceDE w:val="0"/>
                    <w:autoSpaceDN w:val="0"/>
                    <w:adjustRightInd w:val="0"/>
                    <w:jc w:val="both"/>
                    <w:rPr>
                      <w:rFonts w:ascii="Arial Narrow" w:hAnsi="Arial Narrow"/>
                      <w:sz w:val="18"/>
                      <w:szCs w:val="18"/>
                    </w:rPr>
                  </w:pPr>
                  <w:r w:rsidRPr="004C54AF">
                    <w:rPr>
                      <w:rFonts w:ascii="Arial Narrow" w:hAnsi="Arial Narrow"/>
                      <w:sz w:val="18"/>
                      <w:szCs w:val="18"/>
                    </w:rPr>
                    <w:t>Ambiente de Control</w:t>
                  </w:r>
                </w:p>
              </w:tc>
              <w:tc>
                <w:tcPr>
                  <w:tcW w:w="1428"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98%</w:t>
                  </w:r>
                </w:p>
              </w:tc>
              <w:tc>
                <w:tcPr>
                  <w:tcW w:w="1753"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96%</w:t>
                  </w:r>
                </w:p>
              </w:tc>
              <w:tc>
                <w:tcPr>
                  <w:tcW w:w="1625"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91%</w:t>
                  </w:r>
                </w:p>
              </w:tc>
              <w:tc>
                <w:tcPr>
                  <w:tcW w:w="1624"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94%</w:t>
                  </w:r>
                </w:p>
              </w:tc>
              <w:tc>
                <w:tcPr>
                  <w:tcW w:w="1562"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100%</w:t>
                  </w:r>
                </w:p>
              </w:tc>
            </w:tr>
            <w:tr w:rsidR="009B66CF" w:rsidRPr="004C54AF" w:rsidTr="00AD499D">
              <w:trPr>
                <w:trHeight w:val="469"/>
                <w:jc w:val="center"/>
              </w:trPr>
              <w:tc>
                <w:tcPr>
                  <w:tcW w:w="1542" w:type="dxa"/>
                  <w:tcMar>
                    <w:top w:w="28" w:type="dxa"/>
                    <w:left w:w="57" w:type="dxa"/>
                    <w:bottom w:w="28" w:type="dxa"/>
                    <w:right w:w="57" w:type="dxa"/>
                  </w:tcMar>
                  <w:vAlign w:val="center"/>
                </w:tcPr>
                <w:p w:rsidR="009B66CF" w:rsidRPr="004C54AF" w:rsidRDefault="009B66CF" w:rsidP="00AC0A3A">
                  <w:pPr>
                    <w:autoSpaceDE w:val="0"/>
                    <w:autoSpaceDN w:val="0"/>
                    <w:adjustRightInd w:val="0"/>
                    <w:jc w:val="both"/>
                    <w:rPr>
                      <w:rFonts w:ascii="Arial Narrow" w:hAnsi="Arial Narrow"/>
                      <w:sz w:val="18"/>
                      <w:szCs w:val="18"/>
                    </w:rPr>
                  </w:pPr>
                  <w:r w:rsidRPr="004C54AF">
                    <w:rPr>
                      <w:rFonts w:ascii="Arial Narrow" w:hAnsi="Arial Narrow"/>
                      <w:sz w:val="18"/>
                      <w:szCs w:val="18"/>
                    </w:rPr>
                    <w:lastRenderedPageBreak/>
                    <w:t>Gestión de riesgos</w:t>
                  </w:r>
                </w:p>
              </w:tc>
              <w:tc>
                <w:tcPr>
                  <w:tcW w:w="1428"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98%</w:t>
                  </w:r>
                </w:p>
              </w:tc>
              <w:tc>
                <w:tcPr>
                  <w:tcW w:w="1753" w:type="dxa"/>
                  <w:vAlign w:val="center"/>
                </w:tcPr>
                <w:p w:rsidR="009B66CF" w:rsidRPr="004C54AF" w:rsidRDefault="009B66CF" w:rsidP="00AC0A3A">
                  <w:pPr>
                    <w:autoSpaceDE w:val="0"/>
                    <w:autoSpaceDN w:val="0"/>
                    <w:adjustRightInd w:val="0"/>
                    <w:jc w:val="center"/>
                    <w:rPr>
                      <w:rFonts w:ascii="Arial Narrow" w:hAnsi="Arial Narrow"/>
                    </w:rPr>
                  </w:pPr>
                  <w:r>
                    <w:rPr>
                      <w:rFonts w:ascii="Arial Narrow" w:hAnsi="Arial Narrow"/>
                    </w:rPr>
                    <w:t>100</w:t>
                  </w:r>
                  <w:r w:rsidRPr="004C54AF">
                    <w:rPr>
                      <w:rFonts w:ascii="Arial Narrow" w:hAnsi="Arial Narrow"/>
                    </w:rPr>
                    <w:t>%</w:t>
                  </w:r>
                </w:p>
              </w:tc>
              <w:tc>
                <w:tcPr>
                  <w:tcW w:w="1625"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95%</w:t>
                  </w:r>
                </w:p>
              </w:tc>
              <w:tc>
                <w:tcPr>
                  <w:tcW w:w="1624" w:type="dxa"/>
                  <w:vAlign w:val="center"/>
                </w:tcPr>
                <w:p w:rsidR="009B66CF" w:rsidRPr="004C54AF" w:rsidRDefault="009B66CF" w:rsidP="00AC0A3A">
                  <w:pPr>
                    <w:autoSpaceDE w:val="0"/>
                    <w:autoSpaceDN w:val="0"/>
                    <w:adjustRightInd w:val="0"/>
                    <w:jc w:val="center"/>
                    <w:rPr>
                      <w:rFonts w:ascii="Arial Narrow" w:hAnsi="Arial Narrow"/>
                    </w:rPr>
                  </w:pPr>
                  <w:r>
                    <w:rPr>
                      <w:rFonts w:ascii="Arial Narrow" w:hAnsi="Arial Narrow"/>
                    </w:rPr>
                    <w:t>94</w:t>
                  </w:r>
                  <w:r w:rsidRPr="004C54AF">
                    <w:rPr>
                      <w:rFonts w:ascii="Arial Narrow" w:hAnsi="Arial Narrow"/>
                    </w:rPr>
                    <w:t>%</w:t>
                  </w:r>
                </w:p>
              </w:tc>
              <w:tc>
                <w:tcPr>
                  <w:tcW w:w="1562" w:type="dxa"/>
                  <w:vAlign w:val="center"/>
                </w:tcPr>
                <w:p w:rsidR="009B66CF" w:rsidRPr="004C54AF" w:rsidRDefault="009B66CF" w:rsidP="00AC0A3A">
                  <w:pPr>
                    <w:autoSpaceDE w:val="0"/>
                    <w:autoSpaceDN w:val="0"/>
                    <w:adjustRightInd w:val="0"/>
                    <w:jc w:val="center"/>
                    <w:rPr>
                      <w:rFonts w:ascii="Arial Narrow" w:hAnsi="Arial Narrow"/>
                    </w:rPr>
                  </w:pPr>
                  <w:r w:rsidRPr="004C54AF">
                    <w:rPr>
                      <w:rFonts w:ascii="Arial Narrow" w:hAnsi="Arial Narrow"/>
                    </w:rPr>
                    <w:t>100%</w:t>
                  </w:r>
                </w:p>
              </w:tc>
            </w:tr>
            <w:tr w:rsidR="004917CA" w:rsidRPr="004C54AF" w:rsidTr="00AD499D">
              <w:trPr>
                <w:trHeight w:val="469"/>
                <w:jc w:val="center"/>
              </w:trPr>
              <w:tc>
                <w:tcPr>
                  <w:tcW w:w="1542" w:type="dxa"/>
                  <w:tcMar>
                    <w:top w:w="28" w:type="dxa"/>
                    <w:left w:w="57" w:type="dxa"/>
                    <w:bottom w:w="28" w:type="dxa"/>
                    <w:right w:w="57" w:type="dxa"/>
                  </w:tcMar>
                  <w:vAlign w:val="center"/>
                </w:tcPr>
                <w:p w:rsidR="004917CA" w:rsidRPr="004C54AF" w:rsidRDefault="004917CA" w:rsidP="00AC0A3A">
                  <w:pPr>
                    <w:autoSpaceDE w:val="0"/>
                    <w:autoSpaceDN w:val="0"/>
                    <w:adjustRightInd w:val="0"/>
                    <w:jc w:val="both"/>
                    <w:rPr>
                      <w:rFonts w:ascii="Arial Narrow" w:hAnsi="Arial Narrow"/>
                      <w:sz w:val="18"/>
                      <w:szCs w:val="18"/>
                    </w:rPr>
                  </w:pPr>
                  <w:r w:rsidRPr="004C54AF">
                    <w:rPr>
                      <w:rFonts w:ascii="Arial Narrow" w:hAnsi="Arial Narrow"/>
                      <w:sz w:val="18"/>
                      <w:szCs w:val="18"/>
                    </w:rPr>
                    <w:t>Actividades de Control</w:t>
                  </w:r>
                </w:p>
              </w:tc>
              <w:tc>
                <w:tcPr>
                  <w:tcW w:w="1428"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93%</w:t>
                  </w:r>
                </w:p>
              </w:tc>
              <w:tc>
                <w:tcPr>
                  <w:tcW w:w="1753"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w:t>
                  </w:r>
                  <w:r>
                    <w:rPr>
                      <w:rFonts w:ascii="Arial Narrow" w:hAnsi="Arial Narrow"/>
                    </w:rPr>
                    <w:t>5</w:t>
                  </w:r>
                  <w:r w:rsidRPr="004C54AF">
                    <w:rPr>
                      <w:rFonts w:ascii="Arial Narrow" w:hAnsi="Arial Narrow"/>
                    </w:rPr>
                    <w:t>%</w:t>
                  </w:r>
                </w:p>
              </w:tc>
              <w:tc>
                <w:tcPr>
                  <w:tcW w:w="1625"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90%</w:t>
                  </w:r>
                </w:p>
              </w:tc>
              <w:tc>
                <w:tcPr>
                  <w:tcW w:w="1624"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94%</w:t>
                  </w:r>
                </w:p>
              </w:tc>
              <w:tc>
                <w:tcPr>
                  <w:tcW w:w="1562"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100%</w:t>
                  </w:r>
                </w:p>
              </w:tc>
            </w:tr>
            <w:tr w:rsidR="004917CA" w:rsidRPr="004C54AF" w:rsidTr="00AD499D">
              <w:trPr>
                <w:trHeight w:val="469"/>
                <w:jc w:val="center"/>
              </w:trPr>
              <w:tc>
                <w:tcPr>
                  <w:tcW w:w="1542" w:type="dxa"/>
                  <w:tcMar>
                    <w:top w:w="28" w:type="dxa"/>
                    <w:left w:w="57" w:type="dxa"/>
                    <w:bottom w:w="28" w:type="dxa"/>
                    <w:right w:w="57" w:type="dxa"/>
                  </w:tcMar>
                  <w:vAlign w:val="center"/>
                </w:tcPr>
                <w:p w:rsidR="004917CA" w:rsidRPr="004C54AF" w:rsidRDefault="004917CA" w:rsidP="00AC0A3A">
                  <w:pPr>
                    <w:autoSpaceDE w:val="0"/>
                    <w:autoSpaceDN w:val="0"/>
                    <w:adjustRightInd w:val="0"/>
                    <w:jc w:val="both"/>
                    <w:rPr>
                      <w:rFonts w:ascii="Arial Narrow" w:hAnsi="Arial Narrow"/>
                      <w:sz w:val="18"/>
                      <w:szCs w:val="18"/>
                    </w:rPr>
                  </w:pPr>
                  <w:r w:rsidRPr="004C54AF">
                    <w:rPr>
                      <w:rFonts w:ascii="Arial Narrow" w:hAnsi="Arial Narrow"/>
                      <w:sz w:val="18"/>
                      <w:szCs w:val="18"/>
                    </w:rPr>
                    <w:t>Información y Comunicación</w:t>
                  </w:r>
                </w:p>
              </w:tc>
              <w:tc>
                <w:tcPr>
                  <w:tcW w:w="1428"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90%</w:t>
                  </w:r>
                </w:p>
              </w:tc>
              <w:tc>
                <w:tcPr>
                  <w:tcW w:w="1753"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w:t>
                  </w:r>
                  <w:r>
                    <w:rPr>
                      <w:rFonts w:ascii="Arial Narrow" w:hAnsi="Arial Narrow"/>
                    </w:rPr>
                    <w:t>5</w:t>
                  </w:r>
                  <w:r w:rsidRPr="004C54AF">
                    <w:rPr>
                      <w:rFonts w:ascii="Arial Narrow" w:hAnsi="Arial Narrow"/>
                    </w:rPr>
                    <w:t>%</w:t>
                  </w:r>
                </w:p>
              </w:tc>
              <w:tc>
                <w:tcPr>
                  <w:tcW w:w="1625"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94%</w:t>
                  </w:r>
                </w:p>
              </w:tc>
              <w:tc>
                <w:tcPr>
                  <w:tcW w:w="1624" w:type="dxa"/>
                  <w:vAlign w:val="center"/>
                </w:tcPr>
                <w:p w:rsidR="004917CA" w:rsidRPr="004C54AF" w:rsidRDefault="004917CA" w:rsidP="00AC0A3A">
                  <w:pPr>
                    <w:autoSpaceDE w:val="0"/>
                    <w:autoSpaceDN w:val="0"/>
                    <w:adjustRightInd w:val="0"/>
                    <w:jc w:val="center"/>
                    <w:rPr>
                      <w:rFonts w:ascii="Arial Narrow" w:hAnsi="Arial Narrow"/>
                    </w:rPr>
                  </w:pPr>
                  <w:r>
                    <w:rPr>
                      <w:rFonts w:ascii="Arial Narrow" w:hAnsi="Arial Narrow"/>
                    </w:rPr>
                    <w:t>93</w:t>
                  </w:r>
                  <w:r w:rsidRPr="004C54AF">
                    <w:rPr>
                      <w:rFonts w:ascii="Arial Narrow" w:hAnsi="Arial Narrow"/>
                    </w:rPr>
                    <w:t>%</w:t>
                  </w:r>
                </w:p>
              </w:tc>
              <w:tc>
                <w:tcPr>
                  <w:tcW w:w="1562"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100%</w:t>
                  </w:r>
                </w:p>
              </w:tc>
            </w:tr>
            <w:tr w:rsidR="004917CA" w:rsidRPr="004C54AF" w:rsidTr="00AD499D">
              <w:trPr>
                <w:trHeight w:val="469"/>
                <w:jc w:val="center"/>
              </w:trPr>
              <w:tc>
                <w:tcPr>
                  <w:tcW w:w="1542" w:type="dxa"/>
                  <w:tcMar>
                    <w:top w:w="28" w:type="dxa"/>
                    <w:left w:w="57" w:type="dxa"/>
                    <w:bottom w:w="28" w:type="dxa"/>
                    <w:right w:w="57" w:type="dxa"/>
                  </w:tcMar>
                  <w:vAlign w:val="center"/>
                </w:tcPr>
                <w:p w:rsidR="004917CA" w:rsidRPr="004C54AF" w:rsidRDefault="004917CA" w:rsidP="00AC0A3A">
                  <w:pPr>
                    <w:autoSpaceDE w:val="0"/>
                    <w:autoSpaceDN w:val="0"/>
                    <w:adjustRightInd w:val="0"/>
                    <w:jc w:val="both"/>
                    <w:rPr>
                      <w:rFonts w:ascii="Arial Narrow" w:hAnsi="Arial Narrow"/>
                      <w:sz w:val="18"/>
                      <w:szCs w:val="18"/>
                    </w:rPr>
                  </w:pPr>
                  <w:r w:rsidRPr="004C54AF">
                    <w:rPr>
                      <w:rFonts w:ascii="Arial Narrow" w:hAnsi="Arial Narrow"/>
                      <w:sz w:val="18"/>
                      <w:szCs w:val="18"/>
                    </w:rPr>
                    <w:t>Actividades de monitoreo</w:t>
                  </w:r>
                </w:p>
              </w:tc>
              <w:tc>
                <w:tcPr>
                  <w:tcW w:w="1428"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99%</w:t>
                  </w:r>
                </w:p>
              </w:tc>
              <w:tc>
                <w:tcPr>
                  <w:tcW w:w="1753"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9</w:t>
                  </w:r>
                  <w:r>
                    <w:rPr>
                      <w:rFonts w:ascii="Arial Narrow" w:hAnsi="Arial Narrow"/>
                    </w:rPr>
                    <w:t>7</w:t>
                  </w:r>
                  <w:r w:rsidRPr="004C54AF">
                    <w:rPr>
                      <w:rFonts w:ascii="Arial Narrow" w:hAnsi="Arial Narrow"/>
                    </w:rPr>
                    <w:t>%</w:t>
                  </w:r>
                </w:p>
              </w:tc>
              <w:tc>
                <w:tcPr>
                  <w:tcW w:w="1625" w:type="dxa"/>
                  <w:vAlign w:val="center"/>
                </w:tcPr>
                <w:p w:rsidR="004917CA" w:rsidRPr="004C54AF" w:rsidRDefault="004917CA" w:rsidP="00AC0A3A">
                  <w:pPr>
                    <w:autoSpaceDE w:val="0"/>
                    <w:autoSpaceDN w:val="0"/>
                    <w:adjustRightInd w:val="0"/>
                    <w:jc w:val="center"/>
                    <w:rPr>
                      <w:rFonts w:ascii="Arial Narrow" w:hAnsi="Arial Narrow"/>
                    </w:rPr>
                  </w:pPr>
                  <w:r>
                    <w:rPr>
                      <w:rFonts w:ascii="Arial Narrow" w:hAnsi="Arial Narrow"/>
                    </w:rPr>
                    <w:t>9</w:t>
                  </w:r>
                  <w:r w:rsidRPr="004C54AF">
                    <w:rPr>
                      <w:rFonts w:ascii="Arial Narrow" w:hAnsi="Arial Narrow"/>
                    </w:rPr>
                    <w:t>5%</w:t>
                  </w:r>
                </w:p>
              </w:tc>
              <w:tc>
                <w:tcPr>
                  <w:tcW w:w="1624"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8</w:t>
                  </w:r>
                  <w:r>
                    <w:rPr>
                      <w:rFonts w:ascii="Arial Narrow" w:hAnsi="Arial Narrow"/>
                    </w:rPr>
                    <w:t>5</w:t>
                  </w:r>
                  <w:r w:rsidRPr="004C54AF">
                    <w:rPr>
                      <w:rFonts w:ascii="Arial Narrow" w:hAnsi="Arial Narrow"/>
                    </w:rPr>
                    <w:t>%</w:t>
                  </w:r>
                </w:p>
              </w:tc>
              <w:tc>
                <w:tcPr>
                  <w:tcW w:w="1562" w:type="dxa"/>
                  <w:vAlign w:val="center"/>
                </w:tcPr>
                <w:p w:rsidR="004917CA" w:rsidRPr="004C54AF" w:rsidRDefault="004917CA" w:rsidP="00AC0A3A">
                  <w:pPr>
                    <w:autoSpaceDE w:val="0"/>
                    <w:autoSpaceDN w:val="0"/>
                    <w:adjustRightInd w:val="0"/>
                    <w:jc w:val="center"/>
                    <w:rPr>
                      <w:rFonts w:ascii="Arial Narrow" w:hAnsi="Arial Narrow"/>
                    </w:rPr>
                  </w:pPr>
                  <w:r w:rsidRPr="004C54AF">
                    <w:rPr>
                      <w:rFonts w:ascii="Arial Narrow" w:hAnsi="Arial Narrow"/>
                    </w:rPr>
                    <w:t>100%</w:t>
                  </w:r>
                </w:p>
              </w:tc>
            </w:tr>
            <w:tr w:rsidR="004917CA" w:rsidRPr="004C54AF" w:rsidTr="00AD499D">
              <w:trPr>
                <w:trHeight w:val="469"/>
                <w:jc w:val="center"/>
              </w:trPr>
              <w:tc>
                <w:tcPr>
                  <w:tcW w:w="1542" w:type="dxa"/>
                  <w:tcMar>
                    <w:top w:w="28" w:type="dxa"/>
                    <w:left w:w="57" w:type="dxa"/>
                    <w:bottom w:w="28" w:type="dxa"/>
                    <w:right w:w="57" w:type="dxa"/>
                  </w:tcMar>
                  <w:vAlign w:val="center"/>
                </w:tcPr>
                <w:p w:rsidR="004917CA" w:rsidRPr="00277C8A" w:rsidRDefault="004917CA" w:rsidP="00AC0A3A">
                  <w:pPr>
                    <w:autoSpaceDE w:val="0"/>
                    <w:autoSpaceDN w:val="0"/>
                    <w:adjustRightInd w:val="0"/>
                    <w:jc w:val="both"/>
                    <w:rPr>
                      <w:rFonts w:ascii="Arial Narrow" w:hAnsi="Arial Narrow"/>
                      <w:b/>
                      <w:sz w:val="18"/>
                      <w:szCs w:val="18"/>
                    </w:rPr>
                  </w:pPr>
                  <w:r w:rsidRPr="00277C8A">
                    <w:rPr>
                      <w:rFonts w:ascii="Arial Narrow" w:hAnsi="Arial Narrow"/>
                      <w:b/>
                      <w:sz w:val="18"/>
                      <w:szCs w:val="18"/>
                    </w:rPr>
                    <w:t>Subtotal por Categoría</w:t>
                  </w:r>
                </w:p>
              </w:tc>
              <w:tc>
                <w:tcPr>
                  <w:tcW w:w="1428" w:type="dxa"/>
                  <w:vAlign w:val="center"/>
                </w:tcPr>
                <w:p w:rsidR="004917CA" w:rsidRPr="00277C8A" w:rsidRDefault="004917CA" w:rsidP="00AC0A3A">
                  <w:pPr>
                    <w:autoSpaceDE w:val="0"/>
                    <w:autoSpaceDN w:val="0"/>
                    <w:adjustRightInd w:val="0"/>
                    <w:jc w:val="center"/>
                    <w:rPr>
                      <w:rFonts w:ascii="Arial Narrow" w:hAnsi="Arial Narrow"/>
                      <w:b/>
                    </w:rPr>
                  </w:pPr>
                  <w:r w:rsidRPr="00277C8A">
                    <w:rPr>
                      <w:rFonts w:ascii="Arial Narrow" w:hAnsi="Arial Narrow"/>
                      <w:b/>
                    </w:rPr>
                    <w:t>95.6%</w:t>
                  </w:r>
                </w:p>
              </w:tc>
              <w:tc>
                <w:tcPr>
                  <w:tcW w:w="1753" w:type="dxa"/>
                  <w:vAlign w:val="center"/>
                </w:tcPr>
                <w:p w:rsidR="004917CA" w:rsidRPr="00277C8A" w:rsidRDefault="004917CA" w:rsidP="00AC0A3A">
                  <w:pPr>
                    <w:autoSpaceDE w:val="0"/>
                    <w:autoSpaceDN w:val="0"/>
                    <w:adjustRightInd w:val="0"/>
                    <w:jc w:val="center"/>
                    <w:rPr>
                      <w:rFonts w:ascii="Arial Narrow" w:hAnsi="Arial Narrow"/>
                      <w:b/>
                    </w:rPr>
                  </w:pPr>
                  <w:r w:rsidRPr="00277C8A">
                    <w:rPr>
                      <w:rFonts w:ascii="Arial Narrow" w:hAnsi="Arial Narrow"/>
                      <w:b/>
                    </w:rPr>
                    <w:t>9</w:t>
                  </w:r>
                  <w:r>
                    <w:rPr>
                      <w:rFonts w:ascii="Arial Narrow" w:hAnsi="Arial Narrow"/>
                      <w:b/>
                    </w:rPr>
                    <w:t>6</w:t>
                  </w:r>
                  <w:r w:rsidRPr="00277C8A">
                    <w:rPr>
                      <w:rFonts w:ascii="Arial Narrow" w:hAnsi="Arial Narrow"/>
                      <w:b/>
                    </w:rPr>
                    <w:t>.</w:t>
                  </w:r>
                  <w:r>
                    <w:rPr>
                      <w:rFonts w:ascii="Arial Narrow" w:hAnsi="Arial Narrow"/>
                      <w:b/>
                    </w:rPr>
                    <w:t>6</w:t>
                  </w:r>
                  <w:r w:rsidRPr="00277C8A">
                    <w:rPr>
                      <w:rFonts w:ascii="Arial Narrow" w:hAnsi="Arial Narrow"/>
                      <w:b/>
                    </w:rPr>
                    <w:t>%</w:t>
                  </w:r>
                </w:p>
              </w:tc>
              <w:tc>
                <w:tcPr>
                  <w:tcW w:w="1625" w:type="dxa"/>
                  <w:vAlign w:val="center"/>
                </w:tcPr>
                <w:p w:rsidR="004917CA" w:rsidRPr="00277C8A" w:rsidRDefault="004917CA" w:rsidP="00AC0A3A">
                  <w:pPr>
                    <w:autoSpaceDE w:val="0"/>
                    <w:autoSpaceDN w:val="0"/>
                    <w:adjustRightInd w:val="0"/>
                    <w:jc w:val="center"/>
                    <w:rPr>
                      <w:rFonts w:ascii="Arial Narrow" w:hAnsi="Arial Narrow"/>
                      <w:b/>
                    </w:rPr>
                  </w:pPr>
                  <w:r w:rsidRPr="00277C8A">
                    <w:rPr>
                      <w:rFonts w:ascii="Arial Narrow" w:hAnsi="Arial Narrow"/>
                      <w:b/>
                    </w:rPr>
                    <w:t>9</w:t>
                  </w:r>
                  <w:r>
                    <w:rPr>
                      <w:rFonts w:ascii="Arial Narrow" w:hAnsi="Arial Narrow"/>
                      <w:b/>
                    </w:rPr>
                    <w:t>3</w:t>
                  </w:r>
                  <w:r w:rsidRPr="00277C8A">
                    <w:rPr>
                      <w:rFonts w:ascii="Arial Narrow" w:hAnsi="Arial Narrow"/>
                      <w:b/>
                    </w:rPr>
                    <w:t>%</w:t>
                  </w:r>
                </w:p>
              </w:tc>
              <w:tc>
                <w:tcPr>
                  <w:tcW w:w="1624" w:type="dxa"/>
                  <w:vAlign w:val="center"/>
                </w:tcPr>
                <w:p w:rsidR="004917CA" w:rsidRPr="00277C8A" w:rsidRDefault="004917CA" w:rsidP="00AC0A3A">
                  <w:pPr>
                    <w:autoSpaceDE w:val="0"/>
                    <w:autoSpaceDN w:val="0"/>
                    <w:adjustRightInd w:val="0"/>
                    <w:jc w:val="center"/>
                    <w:rPr>
                      <w:rFonts w:ascii="Arial Narrow" w:hAnsi="Arial Narrow"/>
                      <w:b/>
                    </w:rPr>
                  </w:pPr>
                  <w:r>
                    <w:rPr>
                      <w:rFonts w:ascii="Arial Narrow" w:hAnsi="Arial Narrow"/>
                      <w:b/>
                    </w:rPr>
                    <w:t>92%</w:t>
                  </w:r>
                </w:p>
              </w:tc>
              <w:tc>
                <w:tcPr>
                  <w:tcW w:w="1562" w:type="dxa"/>
                  <w:vAlign w:val="center"/>
                </w:tcPr>
                <w:p w:rsidR="004917CA" w:rsidRPr="00277C8A" w:rsidRDefault="004917CA" w:rsidP="00AC0A3A">
                  <w:pPr>
                    <w:autoSpaceDE w:val="0"/>
                    <w:autoSpaceDN w:val="0"/>
                    <w:adjustRightInd w:val="0"/>
                    <w:jc w:val="center"/>
                    <w:rPr>
                      <w:rFonts w:ascii="Arial Narrow" w:hAnsi="Arial Narrow"/>
                      <w:b/>
                    </w:rPr>
                  </w:pPr>
                  <w:r w:rsidRPr="00277C8A">
                    <w:rPr>
                      <w:rFonts w:ascii="Arial Narrow" w:hAnsi="Arial Narrow"/>
                      <w:b/>
                    </w:rPr>
                    <w:t>100%</w:t>
                  </w:r>
                </w:p>
              </w:tc>
            </w:tr>
            <w:tr w:rsidR="004917CA" w:rsidRPr="004C54AF" w:rsidTr="00874C9E">
              <w:trPr>
                <w:trHeight w:val="349"/>
                <w:jc w:val="center"/>
              </w:trPr>
              <w:tc>
                <w:tcPr>
                  <w:tcW w:w="9534" w:type="dxa"/>
                  <w:gridSpan w:val="6"/>
                  <w:tcMar>
                    <w:top w:w="28" w:type="dxa"/>
                    <w:left w:w="57" w:type="dxa"/>
                    <w:bottom w:w="28" w:type="dxa"/>
                    <w:right w:w="57" w:type="dxa"/>
                  </w:tcMar>
                  <w:vAlign w:val="center"/>
                </w:tcPr>
                <w:p w:rsidR="004917CA" w:rsidRPr="00874C9E" w:rsidRDefault="004917CA" w:rsidP="00AC0A3A">
                  <w:pPr>
                    <w:autoSpaceDE w:val="0"/>
                    <w:autoSpaceDN w:val="0"/>
                    <w:adjustRightInd w:val="0"/>
                    <w:jc w:val="both"/>
                    <w:rPr>
                      <w:rFonts w:ascii="Arial Narrow" w:hAnsi="Arial Narrow"/>
                      <w:sz w:val="18"/>
                      <w:szCs w:val="18"/>
                    </w:rPr>
                  </w:pPr>
                  <w:r w:rsidRPr="00874C9E">
                    <w:rPr>
                      <w:rFonts w:ascii="Arial Narrow" w:hAnsi="Arial Narrow"/>
                      <w:sz w:val="18"/>
                      <w:szCs w:val="18"/>
                    </w:rPr>
                    <w:t>Fuente: Evaluación independiente OCI, a partir de instrumento MIPG - DAFP</w:t>
                  </w:r>
                </w:p>
              </w:tc>
            </w:tr>
          </w:tbl>
          <w:p w:rsidR="009B66CF" w:rsidRDefault="009B66CF" w:rsidP="00AC0A3A">
            <w:pPr>
              <w:autoSpaceDE w:val="0"/>
              <w:autoSpaceDN w:val="0"/>
              <w:adjustRightInd w:val="0"/>
              <w:jc w:val="center"/>
              <w:rPr>
                <w:rFonts w:ascii="Arial" w:hAnsi="Arial" w:cs="Arial"/>
                <w:b/>
                <w:sz w:val="20"/>
                <w:szCs w:val="20"/>
                <w:lang w:eastAsia="es-CO"/>
              </w:rPr>
            </w:pPr>
          </w:p>
          <w:p w:rsidR="001857F5" w:rsidRDefault="00570511" w:rsidP="00AC0A3A">
            <w:pPr>
              <w:pStyle w:val="Prrafodelista"/>
              <w:autoSpaceDE w:val="0"/>
              <w:autoSpaceDN w:val="0"/>
              <w:adjustRightInd w:val="0"/>
              <w:ind w:left="0"/>
              <w:jc w:val="both"/>
              <w:rPr>
                <w:bCs/>
              </w:rPr>
            </w:pPr>
            <w:r w:rsidRPr="004C54AF">
              <w:rPr>
                <w:bCs/>
              </w:rPr>
              <w:t xml:space="preserve">De </w:t>
            </w:r>
            <w:r w:rsidR="00973C76" w:rsidRPr="004C54AF">
              <w:rPr>
                <w:bCs/>
              </w:rPr>
              <w:t xml:space="preserve">acuerdo con la tabla anterior, las </w:t>
            </w:r>
            <w:r w:rsidR="0066706C" w:rsidRPr="004C54AF">
              <w:rPr>
                <w:bCs/>
              </w:rPr>
              <w:t xml:space="preserve">categorías </w:t>
            </w:r>
            <w:r w:rsidR="00973C76" w:rsidRPr="004C54AF">
              <w:rPr>
                <w:bCs/>
              </w:rPr>
              <w:t>que presentan mayor avance</w:t>
            </w:r>
            <w:r w:rsidR="0066706C" w:rsidRPr="004C54AF">
              <w:rPr>
                <w:bCs/>
              </w:rPr>
              <w:t xml:space="preserve"> en su implementación </w:t>
            </w:r>
            <w:r w:rsidR="00973C76" w:rsidRPr="004C54AF">
              <w:rPr>
                <w:bCs/>
              </w:rPr>
              <w:t>son la</w:t>
            </w:r>
            <w:r w:rsidR="005368DC" w:rsidRPr="004C54AF">
              <w:rPr>
                <w:bCs/>
              </w:rPr>
              <w:t xml:space="preserve">s que corresponden a las </w:t>
            </w:r>
            <w:r w:rsidR="00273309" w:rsidRPr="004C54AF">
              <w:rPr>
                <w:bCs/>
              </w:rPr>
              <w:t>“</w:t>
            </w:r>
            <w:r w:rsidR="005368DC" w:rsidRPr="004C54AF">
              <w:rPr>
                <w:bCs/>
              </w:rPr>
              <w:t>Responsabilidades de la Tercera Línea de Defensa</w:t>
            </w:r>
            <w:r w:rsidR="00273309" w:rsidRPr="004C54AF">
              <w:rPr>
                <w:bCs/>
              </w:rPr>
              <w:t xml:space="preserve">”, </w:t>
            </w:r>
            <w:r w:rsidR="00B136BD">
              <w:rPr>
                <w:bCs/>
              </w:rPr>
              <w:t>las “</w:t>
            </w:r>
            <w:r w:rsidR="00B136BD" w:rsidRPr="004C54AF">
              <w:rPr>
                <w:bCs/>
              </w:rPr>
              <w:t>Responsabilidades de la Alta Dirección”</w:t>
            </w:r>
            <w:r w:rsidR="00B136BD">
              <w:rPr>
                <w:bCs/>
              </w:rPr>
              <w:t xml:space="preserve"> y </w:t>
            </w:r>
            <w:r w:rsidR="005368DC" w:rsidRPr="004C54AF">
              <w:rPr>
                <w:bCs/>
              </w:rPr>
              <w:t>el</w:t>
            </w:r>
            <w:r w:rsidR="00273309" w:rsidRPr="004C54AF">
              <w:rPr>
                <w:bCs/>
              </w:rPr>
              <w:t xml:space="preserve"> “</w:t>
            </w:r>
            <w:r w:rsidR="005368DC" w:rsidRPr="004C54AF">
              <w:rPr>
                <w:bCs/>
              </w:rPr>
              <w:t>Diseño adecuado y efectivo del componente</w:t>
            </w:r>
            <w:r w:rsidR="00273309" w:rsidRPr="004C54AF">
              <w:rPr>
                <w:bCs/>
              </w:rPr>
              <w:t xml:space="preserve">” </w:t>
            </w:r>
            <w:r w:rsidR="00C041E8" w:rsidRPr="004C54AF">
              <w:rPr>
                <w:bCs/>
              </w:rPr>
              <w:t>todas con un porcentaje mayor al 9</w:t>
            </w:r>
            <w:r w:rsidR="00B136BD">
              <w:rPr>
                <w:bCs/>
              </w:rPr>
              <w:t>5</w:t>
            </w:r>
            <w:r w:rsidR="00C041E8" w:rsidRPr="004C54AF">
              <w:rPr>
                <w:bCs/>
              </w:rPr>
              <w:t xml:space="preserve">%. </w:t>
            </w:r>
            <w:r w:rsidR="009D66EB" w:rsidRPr="004C54AF">
              <w:rPr>
                <w:bCs/>
              </w:rPr>
              <w:t xml:space="preserve">Por otro lado, las </w:t>
            </w:r>
            <w:r w:rsidR="00C22F7C" w:rsidRPr="004C54AF">
              <w:rPr>
                <w:bCs/>
              </w:rPr>
              <w:t>categorías</w:t>
            </w:r>
            <w:r w:rsidR="009D66EB" w:rsidRPr="004C54AF">
              <w:rPr>
                <w:bCs/>
              </w:rPr>
              <w:t xml:space="preserve"> </w:t>
            </w:r>
            <w:r w:rsidR="00973C76" w:rsidRPr="004C54AF">
              <w:rPr>
                <w:bCs/>
              </w:rPr>
              <w:t>que presenta</w:t>
            </w:r>
            <w:r w:rsidR="009D66EB" w:rsidRPr="004C54AF">
              <w:rPr>
                <w:bCs/>
              </w:rPr>
              <w:t>n</w:t>
            </w:r>
            <w:r w:rsidR="00973C76" w:rsidRPr="004C54AF">
              <w:rPr>
                <w:bCs/>
              </w:rPr>
              <w:t xml:space="preserve"> menor avance</w:t>
            </w:r>
            <w:r w:rsidR="009D66EB" w:rsidRPr="004C54AF">
              <w:rPr>
                <w:bCs/>
              </w:rPr>
              <w:t xml:space="preserve"> corresponden a las Responsabilidades de la Primera y Segunda </w:t>
            </w:r>
            <w:r w:rsidR="00C22F7C" w:rsidRPr="004C54AF">
              <w:rPr>
                <w:bCs/>
              </w:rPr>
              <w:t>Línea</w:t>
            </w:r>
            <w:r w:rsidR="009D66EB" w:rsidRPr="004C54AF">
              <w:rPr>
                <w:bCs/>
              </w:rPr>
              <w:t xml:space="preserve"> de </w:t>
            </w:r>
            <w:r w:rsidR="0091020E">
              <w:rPr>
                <w:bCs/>
              </w:rPr>
              <w:t>Defensa, con porcentajes importantes de avance del 93% y 92%</w:t>
            </w:r>
            <w:r w:rsidR="001857F5">
              <w:rPr>
                <w:bCs/>
              </w:rPr>
              <w:t>,</w:t>
            </w:r>
            <w:r w:rsidR="0091020E">
              <w:rPr>
                <w:bCs/>
              </w:rPr>
              <w:t xml:space="preserve"> respectivamente.</w:t>
            </w:r>
          </w:p>
          <w:p w:rsidR="001857F5" w:rsidRPr="004C54AF" w:rsidRDefault="001857F5" w:rsidP="00AC0A3A">
            <w:pPr>
              <w:pStyle w:val="Prrafodelista"/>
              <w:autoSpaceDE w:val="0"/>
              <w:autoSpaceDN w:val="0"/>
              <w:adjustRightInd w:val="0"/>
              <w:ind w:left="0"/>
              <w:jc w:val="both"/>
              <w:rPr>
                <w:bCs/>
              </w:rPr>
            </w:pPr>
          </w:p>
          <w:p w:rsidR="00973C76" w:rsidRPr="004C54AF" w:rsidRDefault="00973C76" w:rsidP="00AC0A3A">
            <w:pPr>
              <w:pStyle w:val="Prrafodelista"/>
              <w:autoSpaceDE w:val="0"/>
              <w:autoSpaceDN w:val="0"/>
              <w:adjustRightInd w:val="0"/>
              <w:ind w:left="0"/>
              <w:jc w:val="both"/>
            </w:pPr>
            <w:r w:rsidRPr="004C54AF">
              <w:t>Conforme a las verificaciones realizadas por la Oficina de Control Interno</w:t>
            </w:r>
            <w:r w:rsidR="008416D6" w:rsidRPr="004C54AF">
              <w:t xml:space="preserve">, con corte al </w:t>
            </w:r>
            <w:r w:rsidR="00D7195E" w:rsidRPr="004C54AF">
              <w:t>28</w:t>
            </w:r>
            <w:r w:rsidR="00161B1C" w:rsidRPr="004C54AF">
              <w:t xml:space="preserve"> </w:t>
            </w:r>
            <w:r w:rsidR="008416D6" w:rsidRPr="004C54AF">
              <w:t xml:space="preserve">de </w:t>
            </w:r>
            <w:r w:rsidR="00D7195E" w:rsidRPr="004C54AF">
              <w:t>febrero</w:t>
            </w:r>
            <w:r w:rsidR="008416D6" w:rsidRPr="004C54AF">
              <w:t xml:space="preserve"> de 201</w:t>
            </w:r>
            <w:r w:rsidR="00D7195E" w:rsidRPr="004C54AF">
              <w:t>9</w:t>
            </w:r>
            <w:r w:rsidRPr="004C54AF">
              <w:t xml:space="preserve"> y a los resultados obtenidos, presentados para cada un</w:t>
            </w:r>
            <w:r w:rsidR="00D7195E" w:rsidRPr="004C54AF">
              <w:t>o</w:t>
            </w:r>
            <w:r w:rsidRPr="004C54AF">
              <w:t xml:space="preserve"> de l</w:t>
            </w:r>
            <w:r w:rsidR="00D7195E" w:rsidRPr="004C54AF">
              <w:t xml:space="preserve">os componentes y categorías del Modelo Estándar de Control Interno, </w:t>
            </w:r>
            <w:r w:rsidRPr="004C54AF">
              <w:t>a continuación, se presentan</w:t>
            </w:r>
            <w:r w:rsidR="008416D6" w:rsidRPr="004C54AF">
              <w:t xml:space="preserve"> o reiteran algunas de </w:t>
            </w:r>
            <w:r w:rsidRPr="004C54AF">
              <w:t>las recomendaciones</w:t>
            </w:r>
            <w:r w:rsidR="008416D6" w:rsidRPr="004C54AF">
              <w:t xml:space="preserve"> </w:t>
            </w:r>
            <w:r w:rsidR="00E90AF3" w:rsidRPr="004C54AF">
              <w:t xml:space="preserve">comunicadas en informes anteriores, </w:t>
            </w:r>
            <w:r w:rsidR="00FC4EC9" w:rsidRPr="004C54AF">
              <w:t xml:space="preserve">para que la alta dirección </w:t>
            </w:r>
            <w:r w:rsidRPr="004C54AF">
              <w:t xml:space="preserve">evalúe su pertinencia </w:t>
            </w:r>
            <w:r w:rsidR="00A318DD">
              <w:t xml:space="preserve">e imparta las directrices de </w:t>
            </w:r>
            <w:r w:rsidRPr="004C54AF">
              <w:t>acci</w:t>
            </w:r>
            <w:r w:rsidR="00A318DD">
              <w:t xml:space="preserve">ón </w:t>
            </w:r>
            <w:r w:rsidRPr="004C54AF">
              <w:t xml:space="preserve"> institucional, con el propósito de implementar </w:t>
            </w:r>
            <w:r w:rsidR="00FC4EC9" w:rsidRPr="004C54AF">
              <w:t xml:space="preserve">de manera eficaz y efectiva </w:t>
            </w:r>
            <w:r w:rsidRPr="004C54AF">
              <w:t xml:space="preserve">el Modelo </w:t>
            </w:r>
            <w:r w:rsidR="00FC4EC9" w:rsidRPr="004C54AF">
              <w:t xml:space="preserve">Estándar de Control Interno, articulado con el </w:t>
            </w:r>
            <w:r w:rsidR="00322CFA" w:rsidRPr="004C54AF">
              <w:t>Sistema de Gestión</w:t>
            </w:r>
            <w:r w:rsidR="001857F5">
              <w:t>,</w:t>
            </w:r>
            <w:r w:rsidR="00322CFA" w:rsidRPr="004C54AF">
              <w:t xml:space="preserve"> dentro del </w:t>
            </w:r>
            <w:r w:rsidR="00FC4EC9" w:rsidRPr="004C54AF">
              <w:t xml:space="preserve">Modelo </w:t>
            </w:r>
            <w:r w:rsidRPr="004C54AF">
              <w:t>Integrado de Planeación y Gestión, conforme con los criterios establecidos en la normatividad, el Manual Operativo del MIPG y la naturaleza de la entidad:</w:t>
            </w:r>
          </w:p>
          <w:p w:rsidR="00041F44" w:rsidRDefault="00041F44" w:rsidP="00AC0A3A">
            <w:pPr>
              <w:autoSpaceDE w:val="0"/>
              <w:autoSpaceDN w:val="0"/>
              <w:adjustRightInd w:val="0"/>
              <w:jc w:val="both"/>
              <w:rPr>
                <w:rFonts w:ascii="Arial" w:hAnsi="Arial" w:cs="Arial"/>
                <w:b/>
                <w:sz w:val="22"/>
                <w:szCs w:val="22"/>
                <w:lang w:eastAsia="es-CO"/>
              </w:rPr>
            </w:pPr>
          </w:p>
          <w:p w:rsidR="00FA79BB" w:rsidRPr="004C54AF" w:rsidRDefault="00FA79BB" w:rsidP="00AC0A3A">
            <w:pPr>
              <w:autoSpaceDE w:val="0"/>
              <w:autoSpaceDN w:val="0"/>
              <w:adjustRightInd w:val="0"/>
              <w:jc w:val="both"/>
              <w:rPr>
                <w:rFonts w:ascii="Arial" w:hAnsi="Arial" w:cs="Arial"/>
                <w:b/>
                <w:sz w:val="22"/>
                <w:szCs w:val="22"/>
                <w:lang w:eastAsia="es-CO"/>
              </w:rPr>
            </w:pPr>
            <w:r w:rsidRPr="004C54AF">
              <w:rPr>
                <w:rFonts w:ascii="Arial" w:hAnsi="Arial" w:cs="Arial"/>
                <w:b/>
                <w:sz w:val="22"/>
                <w:szCs w:val="22"/>
                <w:lang w:eastAsia="es-CO"/>
              </w:rPr>
              <w:t>RECOMENDACIONES</w:t>
            </w:r>
          </w:p>
          <w:p w:rsidR="006D08F3" w:rsidRPr="004C54AF" w:rsidRDefault="006D08F3" w:rsidP="00AC0A3A">
            <w:pPr>
              <w:autoSpaceDE w:val="0"/>
              <w:autoSpaceDN w:val="0"/>
              <w:adjustRightInd w:val="0"/>
              <w:jc w:val="both"/>
              <w:rPr>
                <w:rFonts w:ascii="Arial" w:hAnsi="Arial" w:cs="Arial"/>
                <w:b/>
                <w:sz w:val="22"/>
                <w:szCs w:val="22"/>
                <w:lang w:eastAsia="es-CO"/>
              </w:rPr>
            </w:pPr>
          </w:p>
          <w:p w:rsidR="008416D6" w:rsidRPr="004C54AF" w:rsidRDefault="004D746B" w:rsidP="00AC0A3A">
            <w:pPr>
              <w:pStyle w:val="Prrafodelista"/>
              <w:numPr>
                <w:ilvl w:val="0"/>
                <w:numId w:val="4"/>
              </w:numPr>
              <w:autoSpaceDE w:val="0"/>
              <w:autoSpaceDN w:val="0"/>
              <w:adjustRightInd w:val="0"/>
              <w:ind w:left="0"/>
              <w:jc w:val="both"/>
              <w:rPr>
                <w:bCs/>
              </w:rPr>
            </w:pPr>
            <w:r>
              <w:rPr>
                <w:bCs/>
              </w:rPr>
              <w:t xml:space="preserve">Socializar, en diferentes niveles, </w:t>
            </w:r>
            <w:r w:rsidR="00F50530" w:rsidRPr="004C54AF">
              <w:rPr>
                <w:bCs/>
              </w:rPr>
              <w:t xml:space="preserve">el </w:t>
            </w:r>
            <w:r w:rsidR="00973C76" w:rsidRPr="004C54AF">
              <w:rPr>
                <w:bCs/>
              </w:rPr>
              <w:t>plan de acción institucional para desarrollar las actividades de implementación del Modelo Integrado de Planeación y Gestión MIPG</w:t>
            </w:r>
            <w:r>
              <w:rPr>
                <w:bCs/>
              </w:rPr>
              <w:t xml:space="preserve"> publicado en la página web institucional, a fin de facilitar su interiorización. </w:t>
            </w:r>
          </w:p>
          <w:p w:rsidR="00662940" w:rsidRPr="004C54AF" w:rsidRDefault="00662940" w:rsidP="00AC0A3A">
            <w:pPr>
              <w:autoSpaceDE w:val="0"/>
              <w:autoSpaceDN w:val="0"/>
              <w:adjustRightInd w:val="0"/>
              <w:jc w:val="both"/>
              <w:rPr>
                <w:bCs/>
              </w:rPr>
            </w:pPr>
          </w:p>
          <w:p w:rsidR="00662940" w:rsidRPr="004C54AF" w:rsidRDefault="00662940" w:rsidP="00AC0A3A">
            <w:pPr>
              <w:pStyle w:val="Prrafodelista"/>
              <w:numPr>
                <w:ilvl w:val="0"/>
                <w:numId w:val="4"/>
              </w:numPr>
              <w:autoSpaceDE w:val="0"/>
              <w:autoSpaceDN w:val="0"/>
              <w:adjustRightInd w:val="0"/>
              <w:ind w:left="0"/>
              <w:jc w:val="both"/>
              <w:rPr>
                <w:bCs/>
              </w:rPr>
            </w:pPr>
            <w:r w:rsidRPr="004C54AF">
              <w:rPr>
                <w:bCs/>
                <w:lang w:val="es-ES_tradnl"/>
              </w:rPr>
              <w:t xml:space="preserve">Visibilizar la actualización del Modelo Estándar de Control Interno, contenida en la Séptima Dimensión del Modelo Integrado de Planeación y Gestión (MIPG), dado que, a través de ella, se define la estructura para </w:t>
            </w:r>
            <w:r w:rsidRPr="004C54AF">
              <w:rPr>
                <w:bCs/>
                <w:lang w:val="es-ES_tradnl"/>
              </w:rPr>
              <w:lastRenderedPageBreak/>
              <w:t xml:space="preserve">mantener y mejorar el Sistema de Control Interno establecido por la Ley 87 de 1993. </w:t>
            </w:r>
            <w:r w:rsidRPr="004C54AF">
              <w:rPr>
                <w:bCs/>
              </w:rPr>
              <w:t>La anterior recomendación se reitera, frente a lo mencionado en el anterior Informe Pormenorizado.</w:t>
            </w:r>
          </w:p>
          <w:p w:rsidR="00662940" w:rsidRPr="004C54AF" w:rsidRDefault="00662940" w:rsidP="00AC0A3A">
            <w:pPr>
              <w:pStyle w:val="Prrafodelista"/>
              <w:ind w:left="0"/>
              <w:rPr>
                <w:bCs/>
              </w:rPr>
            </w:pPr>
          </w:p>
          <w:p w:rsidR="00726A9F" w:rsidRPr="004C54AF" w:rsidRDefault="001C2689" w:rsidP="00AC0A3A">
            <w:pPr>
              <w:pStyle w:val="Prrafodelista"/>
              <w:numPr>
                <w:ilvl w:val="0"/>
                <w:numId w:val="4"/>
              </w:numPr>
              <w:autoSpaceDE w:val="0"/>
              <w:autoSpaceDN w:val="0"/>
              <w:adjustRightInd w:val="0"/>
              <w:ind w:left="0"/>
              <w:jc w:val="both"/>
              <w:rPr>
                <w:bCs/>
              </w:rPr>
            </w:pPr>
            <w:r w:rsidRPr="004C54AF">
              <w:rPr>
                <w:bCs/>
                <w:lang w:val="es-ES_tradnl"/>
              </w:rPr>
              <w:t xml:space="preserve">Fortalecer las </w:t>
            </w:r>
            <w:r w:rsidR="00973C76" w:rsidRPr="004C54AF">
              <w:rPr>
                <w:bCs/>
                <w:lang w:val="es-ES_tradnl"/>
              </w:rPr>
              <w:t>estrategias de comunicación institucional para sensibilizar al equipo directivo, líderes de proceso, funcionarios y contratistas respecto a la responsabilidad instit</w:t>
            </w:r>
            <w:bookmarkStart w:id="0" w:name="_GoBack"/>
            <w:bookmarkEnd w:id="0"/>
            <w:r w:rsidR="00973C76" w:rsidRPr="004C54AF">
              <w:rPr>
                <w:bCs/>
                <w:lang w:val="es-ES_tradnl"/>
              </w:rPr>
              <w:t>ucional para cumplir c</w:t>
            </w:r>
            <w:r w:rsidRPr="004C54AF">
              <w:rPr>
                <w:bCs/>
                <w:lang w:val="es-ES_tradnl"/>
              </w:rPr>
              <w:t>on la implementación del Modelo</w:t>
            </w:r>
            <w:r w:rsidR="00726A9F" w:rsidRPr="004C54AF">
              <w:rPr>
                <w:bCs/>
                <w:lang w:val="es-ES_tradnl"/>
              </w:rPr>
              <w:t xml:space="preserve"> Est</w:t>
            </w:r>
            <w:r w:rsidR="00651372" w:rsidRPr="004C54AF">
              <w:rPr>
                <w:bCs/>
                <w:lang w:val="es-ES_tradnl"/>
              </w:rPr>
              <w:t>ándar de Control Interno, frente a la nueva estructura de componentes y al esquema de las líneas de defensa.</w:t>
            </w:r>
          </w:p>
          <w:p w:rsidR="00726A9F" w:rsidRPr="004C54AF" w:rsidRDefault="00726A9F" w:rsidP="00AC0A3A">
            <w:pPr>
              <w:pStyle w:val="Prrafodelista"/>
              <w:ind w:left="0"/>
              <w:rPr>
                <w:bCs/>
                <w:lang w:val="es-ES_tradnl"/>
              </w:rPr>
            </w:pPr>
          </w:p>
          <w:p w:rsidR="00D1189B" w:rsidRPr="004C54AF" w:rsidRDefault="00D1189B" w:rsidP="00AC0A3A">
            <w:pPr>
              <w:numPr>
                <w:ilvl w:val="0"/>
                <w:numId w:val="3"/>
              </w:numPr>
              <w:ind w:left="0"/>
              <w:jc w:val="both"/>
              <w:rPr>
                <w:rFonts w:ascii="Arial" w:hAnsi="Arial" w:cs="Arial"/>
                <w:sz w:val="22"/>
                <w:szCs w:val="22"/>
              </w:rPr>
            </w:pPr>
            <w:r w:rsidRPr="004C54AF">
              <w:rPr>
                <w:rFonts w:ascii="Arial" w:hAnsi="Arial" w:cs="Arial"/>
                <w:sz w:val="22"/>
                <w:szCs w:val="22"/>
              </w:rPr>
              <w:t>Evaluar los posibles ajustes derivados de la expedición del Decreto Distrital 591</w:t>
            </w:r>
            <w:r w:rsidRPr="004C54AF">
              <w:rPr>
                <w:rStyle w:val="Refdenotaalpie"/>
                <w:rFonts w:ascii="Arial" w:hAnsi="Arial" w:cs="Arial"/>
                <w:sz w:val="22"/>
                <w:szCs w:val="22"/>
              </w:rPr>
              <w:footnoteReference w:id="1"/>
            </w:r>
            <w:r w:rsidRPr="004C54AF">
              <w:rPr>
                <w:rFonts w:ascii="Arial" w:hAnsi="Arial" w:cs="Arial"/>
                <w:sz w:val="22"/>
                <w:szCs w:val="22"/>
              </w:rPr>
              <w:t xml:space="preserve"> de 2018, </w:t>
            </w:r>
            <w:r w:rsidR="00981EA4" w:rsidRPr="004C54AF">
              <w:rPr>
                <w:rFonts w:ascii="Arial" w:hAnsi="Arial" w:cs="Arial"/>
                <w:sz w:val="22"/>
                <w:szCs w:val="22"/>
              </w:rPr>
              <w:t xml:space="preserve">y los lineamientos emitidos por la Secretaría General de la Alcaldía Mayor de Bogotá, </w:t>
            </w:r>
            <w:r w:rsidRPr="004C54AF">
              <w:rPr>
                <w:rFonts w:ascii="Arial" w:hAnsi="Arial" w:cs="Arial"/>
                <w:sz w:val="22"/>
                <w:szCs w:val="22"/>
              </w:rPr>
              <w:t>y conforme a ello</w:t>
            </w:r>
            <w:r w:rsidR="00161B1C" w:rsidRPr="004C54AF">
              <w:rPr>
                <w:rFonts w:ascii="Arial" w:hAnsi="Arial" w:cs="Arial"/>
                <w:sz w:val="22"/>
                <w:szCs w:val="22"/>
              </w:rPr>
              <w:t>,</w:t>
            </w:r>
            <w:r w:rsidRPr="004C54AF">
              <w:rPr>
                <w:rFonts w:ascii="Arial" w:hAnsi="Arial" w:cs="Arial"/>
                <w:sz w:val="22"/>
                <w:szCs w:val="22"/>
              </w:rPr>
              <w:t xml:space="preserve"> realizar los cambios pertinentes en </w:t>
            </w:r>
            <w:r w:rsidR="00E67C5C">
              <w:rPr>
                <w:rFonts w:ascii="Arial" w:hAnsi="Arial" w:cs="Arial"/>
                <w:sz w:val="22"/>
                <w:szCs w:val="22"/>
              </w:rPr>
              <w:t xml:space="preserve">la reglamentación </w:t>
            </w:r>
            <w:r w:rsidRPr="004C54AF">
              <w:rPr>
                <w:rFonts w:ascii="Arial" w:hAnsi="Arial" w:cs="Arial"/>
                <w:sz w:val="22"/>
                <w:szCs w:val="22"/>
              </w:rPr>
              <w:t xml:space="preserve">del Comité Institucional de Gestión y Desempeño </w:t>
            </w:r>
            <w:r w:rsidR="004F0A61" w:rsidRPr="004C54AF">
              <w:rPr>
                <w:rFonts w:ascii="Arial" w:hAnsi="Arial" w:cs="Arial"/>
                <w:sz w:val="22"/>
                <w:szCs w:val="22"/>
              </w:rPr>
              <w:t>y/o el Comité Institucional de Coordinación de Control Interno.</w:t>
            </w:r>
          </w:p>
          <w:p w:rsidR="00FA6225" w:rsidRPr="004C54AF" w:rsidRDefault="00FA6225" w:rsidP="00AC0A3A">
            <w:pPr>
              <w:pStyle w:val="Prrafodelista"/>
              <w:ind w:left="0"/>
              <w:rPr>
                <w:bCs/>
              </w:rPr>
            </w:pPr>
          </w:p>
          <w:p w:rsidR="00973C76" w:rsidRPr="004C54AF" w:rsidRDefault="00973C76" w:rsidP="00AC0A3A">
            <w:pPr>
              <w:pStyle w:val="Prrafodelista"/>
              <w:numPr>
                <w:ilvl w:val="0"/>
                <w:numId w:val="4"/>
              </w:numPr>
              <w:autoSpaceDE w:val="0"/>
              <w:autoSpaceDN w:val="0"/>
              <w:adjustRightInd w:val="0"/>
              <w:ind w:left="0"/>
              <w:jc w:val="both"/>
              <w:rPr>
                <w:lang w:eastAsia="es-CO"/>
              </w:rPr>
            </w:pPr>
            <w:r w:rsidRPr="004C54AF">
              <w:rPr>
                <w:bCs/>
                <w:lang w:val="es-ES_tradnl"/>
              </w:rPr>
              <w:t xml:space="preserve">Articular el plan de acción institucional que se establezca para la implementación del Modelo Integrado de Planeación y Gestión establecido por el Decreto 1499 de 2017, con los planes de acción que actualmente se </w:t>
            </w:r>
            <w:r w:rsidR="00AC431F" w:rsidRPr="004C54AF">
              <w:rPr>
                <w:bCs/>
                <w:lang w:val="es-ES_tradnl"/>
              </w:rPr>
              <w:t xml:space="preserve">formulan para obtener certificación de </w:t>
            </w:r>
            <w:r w:rsidRPr="004C54AF">
              <w:rPr>
                <w:bCs/>
                <w:lang w:val="es-ES_tradnl"/>
              </w:rPr>
              <w:t xml:space="preserve">los Sistemas de Gestión de </w:t>
            </w:r>
            <w:r w:rsidR="00AC431F" w:rsidRPr="004C54AF">
              <w:rPr>
                <w:bCs/>
                <w:lang w:val="es-ES_tradnl"/>
              </w:rPr>
              <w:t xml:space="preserve">Seguridad de la Información, </w:t>
            </w:r>
            <w:r w:rsidR="00F7656A" w:rsidRPr="004C54AF">
              <w:rPr>
                <w:bCs/>
                <w:lang w:val="es-ES_tradnl"/>
              </w:rPr>
              <w:t xml:space="preserve">Continuidad del Negocio y Seguridad y Salud en el Trabajo bajo estándares internacionales, </w:t>
            </w:r>
            <w:r w:rsidRPr="004C54AF">
              <w:rPr>
                <w:bCs/>
                <w:lang w:val="es-ES_tradnl"/>
              </w:rPr>
              <w:t xml:space="preserve">a fin de integrar acciones, recursos y gestión, teniendo como referente el MIPG. </w:t>
            </w:r>
          </w:p>
          <w:p w:rsidR="003D78E2" w:rsidRPr="004C54AF" w:rsidRDefault="003D78E2" w:rsidP="00AC0A3A">
            <w:pPr>
              <w:autoSpaceDE w:val="0"/>
              <w:autoSpaceDN w:val="0"/>
              <w:adjustRightInd w:val="0"/>
              <w:jc w:val="both"/>
              <w:rPr>
                <w:lang w:eastAsia="es-CO"/>
              </w:rPr>
            </w:pPr>
          </w:p>
          <w:p w:rsidR="00FA5056" w:rsidRPr="004C54AF" w:rsidRDefault="003D78E2" w:rsidP="00AC0A3A">
            <w:pPr>
              <w:pStyle w:val="Prrafodelista"/>
              <w:numPr>
                <w:ilvl w:val="0"/>
                <w:numId w:val="4"/>
              </w:numPr>
              <w:autoSpaceDE w:val="0"/>
              <w:autoSpaceDN w:val="0"/>
              <w:adjustRightInd w:val="0"/>
              <w:ind w:left="0"/>
              <w:jc w:val="both"/>
              <w:rPr>
                <w:lang w:eastAsia="es-CO"/>
              </w:rPr>
            </w:pPr>
            <w:r w:rsidRPr="004C54AF">
              <w:rPr>
                <w:lang w:eastAsia="es-CO"/>
              </w:rPr>
              <w:t>Fortalecer la gestión de riesgos de la entidad, conforme a las características establecidas en la actualización del Modelo Estándar de Control Interno</w:t>
            </w:r>
            <w:r w:rsidR="0083135A" w:rsidRPr="004C54AF">
              <w:rPr>
                <w:lang w:eastAsia="es-CO"/>
              </w:rPr>
              <w:t xml:space="preserve"> MECI (Séptima Dimensión de MIPG)</w:t>
            </w:r>
            <w:r w:rsidRPr="004C54AF">
              <w:rPr>
                <w:lang w:eastAsia="es-CO"/>
              </w:rPr>
              <w:t xml:space="preserve">, conforme al esquema de las </w:t>
            </w:r>
            <w:r w:rsidR="0083135A" w:rsidRPr="004C54AF">
              <w:rPr>
                <w:lang w:eastAsia="es-CO"/>
              </w:rPr>
              <w:t>Líneas</w:t>
            </w:r>
            <w:r w:rsidRPr="004C54AF">
              <w:rPr>
                <w:lang w:eastAsia="es-CO"/>
              </w:rPr>
              <w:t xml:space="preserve"> de Defensa, a fin de </w:t>
            </w:r>
            <w:r w:rsidR="0083135A" w:rsidRPr="004C54AF">
              <w:rPr>
                <w:lang w:eastAsia="es-CO"/>
              </w:rPr>
              <w:t>implementar las acciones institucionales</w:t>
            </w:r>
            <w:r w:rsidR="00FA5056" w:rsidRPr="004C54AF">
              <w:rPr>
                <w:lang w:eastAsia="es-CO"/>
              </w:rPr>
              <w:t xml:space="preserve"> que permitan prevenir la ocurrencia de eventos de riesgos materializados y de esta manera potencializar la obtención de los objetivos institucionales.</w:t>
            </w:r>
          </w:p>
          <w:p w:rsidR="003D78E2" w:rsidRPr="004C54AF" w:rsidRDefault="003D78E2" w:rsidP="00AC0A3A">
            <w:pPr>
              <w:autoSpaceDE w:val="0"/>
              <w:autoSpaceDN w:val="0"/>
              <w:adjustRightInd w:val="0"/>
              <w:jc w:val="both"/>
              <w:rPr>
                <w:lang w:eastAsia="es-CO"/>
              </w:rPr>
            </w:pPr>
          </w:p>
        </w:tc>
      </w:tr>
      <w:tr w:rsidR="00973C76" w:rsidRPr="004C54AF" w:rsidTr="00D970F0">
        <w:trPr>
          <w:trHeight w:val="40"/>
          <w:tblCellSpacing w:w="15" w:type="dxa"/>
          <w:jc w:val="center"/>
        </w:trPr>
        <w:tc>
          <w:tcPr>
            <w:tcW w:w="10723" w:type="dxa"/>
            <w:vAlign w:val="center"/>
          </w:tcPr>
          <w:p w:rsidR="00973C76" w:rsidRDefault="00973C76" w:rsidP="00AC0A3A">
            <w:pPr>
              <w:jc w:val="center"/>
              <w:rPr>
                <w:rFonts w:ascii="Arial" w:hAnsi="Arial" w:cs="Arial"/>
                <w:sz w:val="22"/>
                <w:szCs w:val="22"/>
              </w:rPr>
            </w:pPr>
          </w:p>
          <w:p w:rsidR="00A7080E" w:rsidRPr="004C54AF" w:rsidRDefault="00A7080E" w:rsidP="00AC0A3A">
            <w:pPr>
              <w:jc w:val="center"/>
              <w:rPr>
                <w:rFonts w:ascii="Arial" w:hAnsi="Arial" w:cs="Arial"/>
                <w:sz w:val="22"/>
                <w:szCs w:val="22"/>
              </w:rPr>
            </w:pPr>
          </w:p>
          <w:p w:rsidR="00F401C5" w:rsidRPr="004C54AF" w:rsidRDefault="00F401C5" w:rsidP="00AC0A3A">
            <w:pPr>
              <w:jc w:val="center"/>
              <w:rPr>
                <w:rFonts w:ascii="Arial" w:hAnsi="Arial" w:cs="Arial"/>
                <w:sz w:val="22"/>
                <w:szCs w:val="22"/>
              </w:rPr>
            </w:pPr>
          </w:p>
          <w:p w:rsidR="00D52574" w:rsidRPr="004C54AF" w:rsidRDefault="00D52574" w:rsidP="00D52574">
            <w:pPr>
              <w:rPr>
                <w:rFonts w:ascii="Arial" w:hAnsi="Arial" w:cs="Arial"/>
                <w:sz w:val="22"/>
                <w:szCs w:val="22"/>
                <w:lang w:val="es-ES"/>
              </w:rPr>
            </w:pPr>
            <w:r>
              <w:rPr>
                <w:rFonts w:ascii="Arial" w:hAnsi="Arial" w:cs="Arial"/>
                <w:sz w:val="22"/>
                <w:szCs w:val="22"/>
                <w:lang w:val="es-ES"/>
              </w:rPr>
              <w:tab/>
            </w:r>
            <w:r w:rsidRPr="00D52574">
              <w:rPr>
                <w:rFonts w:ascii="Arial Black" w:hAnsi="Arial Black" w:cs="Arial"/>
                <w:b/>
                <w:color w:val="808080" w:themeColor="background1" w:themeShade="80"/>
                <w:sz w:val="22"/>
                <w:szCs w:val="20"/>
              </w:rPr>
              <w:t>ORIGINAL FIRMADO</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D52574">
              <w:rPr>
                <w:rFonts w:ascii="Arial Black" w:hAnsi="Arial Black" w:cs="Arial"/>
                <w:b/>
                <w:color w:val="808080" w:themeColor="background1" w:themeShade="80"/>
                <w:sz w:val="22"/>
                <w:szCs w:val="20"/>
              </w:rPr>
              <w:t>ORIGINAL FIRMADO</w:t>
            </w:r>
          </w:p>
          <w:p w:rsidR="00A010A8" w:rsidRPr="00DC38A6" w:rsidRDefault="00A010A8" w:rsidP="00AC0A3A">
            <w:pPr>
              <w:rPr>
                <w:rFonts w:ascii="Arial" w:hAnsi="Arial" w:cs="Arial"/>
                <w:b/>
                <w:bCs/>
                <w:sz w:val="22"/>
                <w:szCs w:val="22"/>
              </w:rPr>
            </w:pPr>
            <w:r>
              <w:rPr>
                <w:rFonts w:ascii="Arial" w:hAnsi="Arial" w:cs="Arial"/>
                <w:b/>
                <w:bCs/>
                <w:sz w:val="22"/>
                <w:szCs w:val="22"/>
              </w:rPr>
              <w:t xml:space="preserve">      </w:t>
            </w:r>
            <w:r w:rsidR="00973C76" w:rsidRPr="00DC38A6">
              <w:rPr>
                <w:rFonts w:ascii="Arial" w:hAnsi="Arial" w:cs="Arial"/>
                <w:b/>
                <w:bCs/>
                <w:sz w:val="22"/>
                <w:szCs w:val="22"/>
              </w:rPr>
              <w:t>ISMAEL MARTÍNEZ GUERRERO</w:t>
            </w:r>
            <w:r>
              <w:rPr>
                <w:rFonts w:ascii="Arial" w:hAnsi="Arial" w:cs="Arial"/>
                <w:b/>
                <w:bCs/>
                <w:sz w:val="22"/>
                <w:szCs w:val="22"/>
              </w:rPr>
              <w:t xml:space="preserve">                                   </w:t>
            </w:r>
            <w:r w:rsidRPr="00A010A8">
              <w:rPr>
                <w:rFonts w:ascii="Arial" w:hAnsi="Arial" w:cs="Arial"/>
                <w:b/>
                <w:bCs/>
                <w:sz w:val="22"/>
                <w:szCs w:val="22"/>
              </w:rPr>
              <w:t>WILSON GUILLERMO HERRERA REYES</w:t>
            </w:r>
          </w:p>
          <w:p w:rsidR="00A010A8" w:rsidRPr="00A010A8" w:rsidRDefault="00A010A8" w:rsidP="00AC0A3A">
            <w:pPr>
              <w:jc w:val="both"/>
              <w:rPr>
                <w:rFonts w:ascii="Arial" w:hAnsi="Arial" w:cs="Arial"/>
                <w:sz w:val="22"/>
                <w:szCs w:val="22"/>
              </w:rPr>
            </w:pPr>
            <w:r>
              <w:rPr>
                <w:rFonts w:ascii="Arial" w:hAnsi="Arial" w:cs="Arial"/>
                <w:sz w:val="22"/>
                <w:szCs w:val="22"/>
              </w:rPr>
              <w:t xml:space="preserve">       </w:t>
            </w:r>
            <w:r w:rsidR="00973C76" w:rsidRPr="004C54AF">
              <w:rPr>
                <w:rFonts w:ascii="Arial" w:hAnsi="Arial" w:cs="Arial"/>
                <w:sz w:val="22"/>
                <w:szCs w:val="22"/>
              </w:rPr>
              <w:t>Jefe Oficina de Control Interno</w:t>
            </w:r>
            <w:r>
              <w:rPr>
                <w:rFonts w:ascii="Arial" w:hAnsi="Arial" w:cs="Arial"/>
                <w:sz w:val="22"/>
                <w:szCs w:val="22"/>
              </w:rPr>
              <w:t xml:space="preserve">                              </w:t>
            </w:r>
            <w:r w:rsidRPr="00A010A8">
              <w:rPr>
                <w:rFonts w:ascii="Arial" w:hAnsi="Arial" w:cs="Arial"/>
                <w:sz w:val="22"/>
                <w:szCs w:val="22"/>
              </w:rPr>
              <w:t>Profesional Especializado - Oficina de Control Interno</w:t>
            </w:r>
          </w:p>
          <w:p w:rsidR="00973C76" w:rsidRPr="004C54AF" w:rsidRDefault="00A010A8" w:rsidP="00AC0A3A">
            <w:pPr>
              <w:rPr>
                <w:rFonts w:ascii="Arial" w:hAnsi="Arial" w:cs="Arial"/>
                <w:sz w:val="22"/>
                <w:szCs w:val="22"/>
              </w:rPr>
            </w:pPr>
            <w:r>
              <w:rPr>
                <w:rFonts w:ascii="Arial" w:hAnsi="Arial" w:cs="Arial"/>
                <w:sz w:val="22"/>
                <w:szCs w:val="22"/>
              </w:rPr>
              <w:t xml:space="preserve">         </w:t>
            </w:r>
            <w:r w:rsidR="00973C76" w:rsidRPr="004C54AF">
              <w:rPr>
                <w:rFonts w:ascii="Arial" w:hAnsi="Arial" w:cs="Arial"/>
                <w:sz w:val="22"/>
                <w:szCs w:val="22"/>
              </w:rPr>
              <w:t>Instituto de Desarrollo Urbano</w:t>
            </w:r>
            <w:r>
              <w:rPr>
                <w:rFonts w:ascii="Arial" w:hAnsi="Arial" w:cs="Arial"/>
                <w:sz w:val="22"/>
                <w:szCs w:val="22"/>
              </w:rPr>
              <w:t xml:space="preserve">                                                     </w:t>
            </w:r>
            <w:r w:rsidRPr="004C54AF">
              <w:rPr>
                <w:rFonts w:ascii="Arial" w:hAnsi="Arial" w:cs="Arial"/>
                <w:sz w:val="22"/>
                <w:szCs w:val="22"/>
              </w:rPr>
              <w:t>Instituto de Desarrollo Urbano</w:t>
            </w:r>
          </w:p>
          <w:p w:rsidR="00473B3B" w:rsidRPr="004C54AF" w:rsidRDefault="00473B3B" w:rsidP="00AC0A3A">
            <w:pPr>
              <w:jc w:val="both"/>
              <w:rPr>
                <w:rFonts w:ascii="Arial" w:hAnsi="Arial" w:cs="Arial"/>
                <w:sz w:val="22"/>
                <w:szCs w:val="22"/>
              </w:rPr>
            </w:pPr>
          </w:p>
        </w:tc>
      </w:tr>
    </w:tbl>
    <w:p w:rsidR="00194F99" w:rsidRPr="004C54AF" w:rsidRDefault="00D52574" w:rsidP="00473B3B">
      <w:pPr>
        <w:rPr>
          <w:rFonts w:ascii="Arial" w:hAnsi="Arial" w:cs="Arial"/>
          <w:sz w:val="22"/>
          <w:szCs w:val="22"/>
          <w:lang w:val="es-ES"/>
        </w:rPr>
      </w:pPr>
      <w:r>
        <w:rPr>
          <w:rFonts w:ascii="Arial" w:hAnsi="Arial" w:cs="Arial"/>
          <w:sz w:val="22"/>
          <w:szCs w:val="22"/>
          <w:lang w:val="es-ES"/>
        </w:rPr>
        <w:tab/>
      </w:r>
    </w:p>
    <w:sectPr w:rsidR="00194F99" w:rsidRPr="004C54AF" w:rsidSect="00992B1A">
      <w:headerReference w:type="default" r:id="rId22"/>
      <w:footerReference w:type="default" r:id="rId23"/>
      <w:pgSz w:w="12240" w:h="15840" w:code="1"/>
      <w:pgMar w:top="567" w:right="1418" w:bottom="567" w:left="1701" w:header="284"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7C" w:rsidRDefault="00B6197C">
      <w:r>
        <w:separator/>
      </w:r>
    </w:p>
  </w:endnote>
  <w:endnote w:type="continuationSeparator" w:id="0">
    <w:p w:rsidR="00B6197C" w:rsidRDefault="00B6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E7" w:rsidRDefault="000B3CE7" w:rsidP="000B3CE7">
    <w:pPr>
      <w:pStyle w:val="Piedepgina"/>
      <w:jc w:val="both"/>
      <w:rPr>
        <w:rFonts w:ascii="Arial" w:hAnsi="Arial" w:cs="Arial"/>
        <w:i/>
        <w:sz w:val="16"/>
        <w:szCs w:val="16"/>
      </w:rPr>
    </w:pPr>
    <w:r w:rsidRPr="008431CD">
      <w:rPr>
        <w:rFonts w:ascii="Arial" w:hAnsi="Arial" w:cs="Arial"/>
        <w:i/>
        <w:sz w:val="16"/>
        <w:szCs w:val="16"/>
      </w:rPr>
      <w:t xml:space="preserve">Este documento está suscrito con firma mecánica autorizada mediante Resolución No. </w:t>
    </w:r>
    <w:r>
      <w:rPr>
        <w:rFonts w:ascii="Arial" w:hAnsi="Arial" w:cs="Arial"/>
        <w:i/>
        <w:sz w:val="16"/>
        <w:szCs w:val="16"/>
      </w:rPr>
      <w:t xml:space="preserve">55548 </w:t>
    </w:r>
    <w:r w:rsidRPr="008431CD">
      <w:rPr>
        <w:rFonts w:ascii="Arial" w:hAnsi="Arial" w:cs="Arial"/>
        <w:i/>
        <w:sz w:val="16"/>
        <w:szCs w:val="16"/>
      </w:rPr>
      <w:t xml:space="preserve">de </w:t>
    </w:r>
    <w:r>
      <w:rPr>
        <w:rFonts w:ascii="Arial" w:hAnsi="Arial" w:cs="Arial"/>
        <w:i/>
        <w:sz w:val="16"/>
        <w:szCs w:val="16"/>
      </w:rPr>
      <w:t>julio</w:t>
    </w:r>
    <w:r w:rsidRPr="008431CD">
      <w:rPr>
        <w:rFonts w:ascii="Arial" w:hAnsi="Arial" w:cs="Arial"/>
        <w:i/>
        <w:sz w:val="16"/>
        <w:szCs w:val="16"/>
      </w:rPr>
      <w:t xml:space="preserve"> </w:t>
    </w:r>
    <w:r>
      <w:rPr>
        <w:rFonts w:ascii="Arial" w:hAnsi="Arial" w:cs="Arial"/>
        <w:i/>
        <w:sz w:val="16"/>
        <w:szCs w:val="16"/>
      </w:rPr>
      <w:t>29 de 2015</w:t>
    </w:r>
  </w:p>
  <w:p w:rsidR="000B3CE7" w:rsidRDefault="000B3CE7" w:rsidP="000B3CE7">
    <w:pPr>
      <w:pStyle w:val="Textoindependiente"/>
      <w:spacing w:after="0"/>
      <w:jc w:val="right"/>
      <w:rPr>
        <w:rFonts w:ascii="Arial" w:hAnsi="Arial" w:cs="Arial"/>
        <w:sz w:val="16"/>
        <w:szCs w:val="16"/>
      </w:rPr>
    </w:pPr>
  </w:p>
  <w:tbl>
    <w:tblPr>
      <w:tblStyle w:val="Tablaconcuadrcula"/>
      <w:tblW w:w="108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961"/>
      <w:gridCol w:w="2931"/>
    </w:tblGrid>
    <w:tr w:rsidR="000B3CE7" w:rsidTr="008A7573">
      <w:trPr>
        <w:trHeight w:val="1020"/>
      </w:trPr>
      <w:tc>
        <w:tcPr>
          <w:tcW w:w="2977" w:type="dxa"/>
          <w:tcBorders>
            <w:right w:val="single" w:sz="4" w:space="0" w:color="auto"/>
          </w:tcBorders>
        </w:tcPr>
        <w:p w:rsidR="000B3CE7" w:rsidRDefault="000B3CE7" w:rsidP="000B3CE7">
          <w:pPr>
            <w:pStyle w:val="Contenidodelatabla"/>
            <w:rPr>
              <w:rFonts w:ascii="Arial" w:hAnsi="Arial"/>
              <w:sz w:val="18"/>
              <w:szCs w:val="18"/>
            </w:rPr>
          </w:pPr>
          <w:r>
            <w:rPr>
              <w:rFonts w:ascii="Arial" w:hAnsi="Arial"/>
              <w:sz w:val="18"/>
              <w:szCs w:val="18"/>
            </w:rPr>
            <w:t>Calle 22 No. 6 - 27</w:t>
          </w:r>
        </w:p>
        <w:p w:rsidR="000B3CE7" w:rsidRDefault="000B3CE7" w:rsidP="000B3CE7">
          <w:pPr>
            <w:pStyle w:val="Contenidodelatabla"/>
            <w:rPr>
              <w:rFonts w:ascii="Arial" w:hAnsi="Arial"/>
              <w:sz w:val="18"/>
              <w:szCs w:val="18"/>
            </w:rPr>
          </w:pPr>
          <w:r>
            <w:rPr>
              <w:rFonts w:ascii="Arial" w:hAnsi="Arial"/>
              <w:sz w:val="18"/>
              <w:szCs w:val="18"/>
            </w:rPr>
            <w:t>Calle 20 No. 9 – 20 o</w:t>
          </w:r>
        </w:p>
        <w:p w:rsidR="000B3CE7" w:rsidRDefault="000B3CE7" w:rsidP="000B3CE7">
          <w:pPr>
            <w:pStyle w:val="Contenidodelatabla"/>
            <w:rPr>
              <w:rFonts w:ascii="Arial" w:hAnsi="Arial"/>
              <w:sz w:val="18"/>
              <w:szCs w:val="18"/>
            </w:rPr>
          </w:pPr>
          <w:r>
            <w:rPr>
              <w:rFonts w:ascii="Arial" w:hAnsi="Arial"/>
              <w:sz w:val="18"/>
              <w:szCs w:val="18"/>
            </w:rPr>
            <w:t>Carrera 7ª No. 17-01 Piso 3</w:t>
          </w:r>
        </w:p>
        <w:p w:rsidR="000B3CE7" w:rsidRDefault="000B3CE7" w:rsidP="000B3CE7">
          <w:pPr>
            <w:pStyle w:val="Contenidodelatabla"/>
            <w:rPr>
              <w:rFonts w:ascii="Arial" w:hAnsi="Arial"/>
              <w:sz w:val="18"/>
              <w:szCs w:val="18"/>
            </w:rPr>
          </w:pPr>
          <w:r>
            <w:rPr>
              <w:rFonts w:ascii="Arial" w:hAnsi="Arial"/>
              <w:sz w:val="18"/>
              <w:szCs w:val="18"/>
            </w:rPr>
            <w:t>Código Postal 110311- 110321</w:t>
          </w:r>
        </w:p>
        <w:p w:rsidR="000B3CE7" w:rsidRDefault="000B3CE7" w:rsidP="000B3CE7">
          <w:pPr>
            <w:pStyle w:val="Contenidodelatabla"/>
            <w:rPr>
              <w:rFonts w:ascii="Arial" w:hAnsi="Arial"/>
              <w:sz w:val="18"/>
              <w:szCs w:val="18"/>
            </w:rPr>
          </w:pPr>
          <w:r>
            <w:rPr>
              <w:rFonts w:ascii="Arial" w:hAnsi="Arial"/>
              <w:sz w:val="18"/>
              <w:szCs w:val="18"/>
            </w:rPr>
            <w:t>Tel: 3386660 - 3445000</w:t>
          </w:r>
        </w:p>
        <w:p w:rsidR="000B3CE7" w:rsidRDefault="000B3CE7" w:rsidP="000B3CE7">
          <w:pPr>
            <w:pStyle w:val="Contenidodelatabla"/>
            <w:rPr>
              <w:rFonts w:ascii="Arial" w:hAnsi="Arial"/>
              <w:sz w:val="18"/>
              <w:szCs w:val="18"/>
            </w:rPr>
          </w:pPr>
          <w:r>
            <w:rPr>
              <w:rFonts w:ascii="Arial" w:hAnsi="Arial"/>
              <w:sz w:val="18"/>
              <w:szCs w:val="18"/>
            </w:rPr>
            <w:t>www.idu.gov.co</w:t>
          </w:r>
        </w:p>
        <w:p w:rsidR="000B3CE7" w:rsidRPr="00832051" w:rsidRDefault="000B3CE7" w:rsidP="000B3CE7">
          <w:pPr>
            <w:jc w:val="both"/>
            <w:rPr>
              <w:rFonts w:ascii="Arial" w:hAnsi="Arial"/>
              <w:sz w:val="18"/>
              <w:szCs w:val="18"/>
            </w:rPr>
          </w:pPr>
          <w:proofErr w:type="spellStart"/>
          <w:r>
            <w:rPr>
              <w:rFonts w:ascii="Arial" w:hAnsi="Arial"/>
              <w:sz w:val="18"/>
              <w:szCs w:val="18"/>
            </w:rPr>
            <w:t>Info</w:t>
          </w:r>
          <w:proofErr w:type="spellEnd"/>
          <w:r>
            <w:rPr>
              <w:rFonts w:ascii="Arial" w:hAnsi="Arial"/>
              <w:sz w:val="18"/>
              <w:szCs w:val="18"/>
            </w:rPr>
            <w:t>: Línea: 195</w:t>
          </w:r>
        </w:p>
      </w:tc>
      <w:tc>
        <w:tcPr>
          <w:tcW w:w="4961" w:type="dxa"/>
          <w:tcBorders>
            <w:left w:val="single" w:sz="4" w:space="0" w:color="auto"/>
            <w:right w:val="single" w:sz="4" w:space="0" w:color="auto"/>
          </w:tcBorders>
        </w:tcPr>
        <w:p w:rsidR="000B3CE7" w:rsidRDefault="000B3CE7" w:rsidP="000B3CE7">
          <w:pPr>
            <w:pStyle w:val="Piedepgina"/>
            <w:jc w:val="right"/>
          </w:pPr>
          <w:r>
            <w:rPr>
              <w:noProof/>
              <w:lang w:eastAsia="es-CO"/>
            </w:rPr>
            <w:drawing>
              <wp:anchor distT="0" distB="0" distL="114300" distR="114300" simplePos="0" relativeHeight="251658240" behindDoc="0" locked="0" layoutInCell="1" allowOverlap="1">
                <wp:simplePos x="0" y="0"/>
                <wp:positionH relativeFrom="column">
                  <wp:posOffset>1294473</wp:posOffset>
                </wp:positionH>
                <wp:positionV relativeFrom="paragraph">
                  <wp:posOffset>5715</wp:posOffset>
                </wp:positionV>
                <wp:extent cx="1698340" cy="830141"/>
                <wp:effectExtent l="0" t="0" r="0" b="8255"/>
                <wp:wrapThrough wrapText="bothSides">
                  <wp:wrapPolygon edited="0">
                    <wp:start x="0" y="0"/>
                    <wp:lineTo x="0" y="21319"/>
                    <wp:lineTo x="21325" y="21319"/>
                    <wp:lineTo x="2132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ureau Veritas - correspon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340" cy="830141"/>
                        </a:xfrm>
                        <a:prstGeom prst="rect">
                          <a:avLst/>
                        </a:prstGeom>
                      </pic:spPr>
                    </pic:pic>
                  </a:graphicData>
                </a:graphic>
              </wp:anchor>
            </w:drawing>
          </w:r>
        </w:p>
      </w:tc>
      <w:tc>
        <w:tcPr>
          <w:tcW w:w="2931" w:type="dxa"/>
          <w:tcBorders>
            <w:left w:val="single" w:sz="4" w:space="0" w:color="auto"/>
          </w:tcBorders>
        </w:tcPr>
        <w:p w:rsidR="000B3CE7" w:rsidRDefault="000B3CE7" w:rsidP="000B3CE7">
          <w:pPr>
            <w:pStyle w:val="Piedepgina"/>
          </w:pPr>
          <w:r>
            <w:rPr>
              <w:noProof/>
              <w:lang w:eastAsia="es-CO"/>
            </w:rPr>
            <w:drawing>
              <wp:inline distT="0" distB="0" distL="0" distR="0" wp14:anchorId="5D5DD3D2" wp14:editId="73941526">
                <wp:extent cx="1015227" cy="781050"/>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8235" cy="783365"/>
                        </a:xfrm>
                        <a:prstGeom prst="rect">
                          <a:avLst/>
                        </a:prstGeom>
                      </pic:spPr>
                    </pic:pic>
                  </a:graphicData>
                </a:graphic>
              </wp:inline>
            </w:drawing>
          </w:r>
          <w:r w:rsidR="008A7573">
            <w:t xml:space="preserve">      </w:t>
          </w:r>
          <w:r w:rsidR="004B3678">
            <w:t xml:space="preserve">        </w:t>
          </w:r>
          <w:r w:rsidR="008A7573" w:rsidRPr="004B3678">
            <w:rPr>
              <w:sz w:val="28"/>
              <w:szCs w:val="28"/>
            </w:rPr>
            <w:t xml:space="preserve"> </w:t>
          </w:r>
          <w:r w:rsidR="008A7573" w:rsidRPr="004B3678">
            <w:rPr>
              <w:sz w:val="28"/>
              <w:szCs w:val="28"/>
            </w:rPr>
            <w:fldChar w:fldCharType="begin"/>
          </w:r>
          <w:r w:rsidR="008A7573" w:rsidRPr="004B3678">
            <w:rPr>
              <w:sz w:val="28"/>
              <w:szCs w:val="28"/>
            </w:rPr>
            <w:instrText>PAGE   \* MERGEFORMAT</w:instrText>
          </w:r>
          <w:r w:rsidR="008A7573" w:rsidRPr="004B3678">
            <w:rPr>
              <w:sz w:val="28"/>
              <w:szCs w:val="28"/>
            </w:rPr>
            <w:fldChar w:fldCharType="separate"/>
          </w:r>
          <w:r w:rsidR="00D52574" w:rsidRPr="00D52574">
            <w:rPr>
              <w:noProof/>
              <w:sz w:val="28"/>
              <w:szCs w:val="28"/>
              <w:lang w:val="es-ES"/>
            </w:rPr>
            <w:t>21</w:t>
          </w:r>
          <w:r w:rsidR="008A7573" w:rsidRPr="004B3678">
            <w:rPr>
              <w:sz w:val="28"/>
              <w:szCs w:val="28"/>
            </w:rPr>
            <w:fldChar w:fldCharType="end"/>
          </w:r>
        </w:p>
      </w:tc>
    </w:tr>
  </w:tbl>
  <w:p w:rsidR="000B3CE7" w:rsidRDefault="000B3CE7" w:rsidP="000B3CE7">
    <w:pPr>
      <w:pStyle w:val="Piedepgina"/>
    </w:pPr>
  </w:p>
  <w:p w:rsidR="001960C8" w:rsidRDefault="00196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7C" w:rsidRDefault="00B6197C">
      <w:r>
        <w:separator/>
      </w:r>
    </w:p>
  </w:footnote>
  <w:footnote w:type="continuationSeparator" w:id="0">
    <w:p w:rsidR="00B6197C" w:rsidRDefault="00B6197C">
      <w:r>
        <w:continuationSeparator/>
      </w:r>
    </w:p>
  </w:footnote>
  <w:footnote w:id="1">
    <w:p w:rsidR="001960C8" w:rsidRPr="00A87124" w:rsidRDefault="001960C8" w:rsidP="00D1189B">
      <w:pPr>
        <w:pStyle w:val="Textonotapie"/>
        <w:jc w:val="both"/>
        <w:rPr>
          <w:lang w:val="es-ES"/>
        </w:rPr>
      </w:pPr>
      <w:r w:rsidRPr="00A87124">
        <w:rPr>
          <w:rStyle w:val="Refdenotaalpie"/>
        </w:rPr>
        <w:footnoteRef/>
      </w:r>
      <w:r w:rsidRPr="00A87124">
        <w:t xml:space="preserve"> </w:t>
      </w:r>
      <w:r w:rsidRPr="00A87124">
        <w:rPr>
          <w:rFonts w:ascii="Arial" w:hAnsi="Arial" w:cs="Arial"/>
          <w:sz w:val="18"/>
        </w:rPr>
        <w:t xml:space="preserve">Decreto Distrital 591 de 2018 </w:t>
      </w:r>
      <w:r w:rsidRPr="00A87124">
        <w:rPr>
          <w:rFonts w:ascii="Arial" w:hAnsi="Arial" w:cs="Arial"/>
          <w:i/>
          <w:sz w:val="18"/>
        </w:rPr>
        <w:t>“Por medio del cual se adopta el Modelo Integrado de Planeaci</w:t>
      </w:r>
      <w:r w:rsidRPr="00A87124">
        <w:rPr>
          <w:rFonts w:ascii="Arial" w:hAnsi="Arial" w:cs="Arial" w:hint="cs"/>
          <w:i/>
          <w:sz w:val="18"/>
        </w:rPr>
        <w:t>ó</w:t>
      </w:r>
      <w:r w:rsidRPr="00A87124">
        <w:rPr>
          <w:rFonts w:ascii="Arial" w:hAnsi="Arial" w:cs="Arial"/>
          <w:i/>
          <w:sz w:val="18"/>
        </w:rPr>
        <w:t>n y Gesti</w:t>
      </w:r>
      <w:r w:rsidRPr="00A87124">
        <w:rPr>
          <w:rFonts w:ascii="Arial" w:hAnsi="Arial" w:cs="Arial" w:hint="cs"/>
          <w:i/>
          <w:sz w:val="18"/>
        </w:rPr>
        <w:t>ó</w:t>
      </w:r>
      <w:r w:rsidRPr="00A87124">
        <w:rPr>
          <w:rFonts w:ascii="Arial" w:hAnsi="Arial" w:cs="Arial"/>
          <w:i/>
          <w:sz w:val="18"/>
        </w:rPr>
        <w:t>n Nacional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7" w:type="dxa"/>
      <w:tblInd w:w="-709" w:type="dxa"/>
      <w:tblCellMar>
        <w:left w:w="0" w:type="dxa"/>
        <w:right w:w="0" w:type="dxa"/>
      </w:tblCellMar>
      <w:tblLook w:val="0000" w:firstRow="0" w:lastRow="0" w:firstColumn="0" w:lastColumn="0" w:noHBand="0" w:noVBand="0"/>
    </w:tblPr>
    <w:tblGrid>
      <w:gridCol w:w="10547"/>
    </w:tblGrid>
    <w:tr w:rsidR="001960C8" w:rsidTr="00263A20">
      <w:trPr>
        <w:trHeight w:val="3203"/>
      </w:trPr>
      <w:tc>
        <w:tcPr>
          <w:tcW w:w="10547" w:type="dxa"/>
          <w:shd w:val="clear" w:color="auto" w:fill="auto"/>
        </w:tcPr>
        <w:p w:rsidR="001960C8" w:rsidRDefault="001960C8" w:rsidP="00A3255F">
          <w:pPr>
            <w:pStyle w:val="Contenidodelatabla"/>
            <w:jc w:val="center"/>
          </w:pPr>
          <w:r>
            <w:rPr>
              <w:noProof/>
              <w:lang w:eastAsia="es-CO" w:bidi="ar-SA"/>
            </w:rPr>
            <w:drawing>
              <wp:inline distT="0" distB="0" distL="0" distR="0">
                <wp:extent cx="556714" cy="615315"/>
                <wp:effectExtent l="0" t="0" r="0" b="0"/>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
                        <a:stretch>
                          <a:fillRect/>
                        </a:stretch>
                      </pic:blipFill>
                      <pic:spPr bwMode="auto">
                        <a:xfrm>
                          <a:off x="0" y="0"/>
                          <a:ext cx="560122" cy="619081"/>
                        </a:xfrm>
                        <a:prstGeom prst="rect">
                          <a:avLst/>
                        </a:prstGeom>
                      </pic:spPr>
                    </pic:pic>
                  </a:graphicData>
                </a:graphic>
              </wp:inline>
            </w:drawing>
          </w:r>
        </w:p>
        <w:tbl>
          <w:tblPr>
            <w:tblW w:w="10547" w:type="dxa"/>
            <w:jc w:val="center"/>
            <w:tblCellSpacing w:w="15" w:type="dxa"/>
            <w:tblCellMar>
              <w:top w:w="15" w:type="dxa"/>
              <w:left w:w="15" w:type="dxa"/>
              <w:bottom w:w="15" w:type="dxa"/>
              <w:right w:w="15" w:type="dxa"/>
            </w:tblCellMar>
            <w:tblLook w:val="0000" w:firstRow="0" w:lastRow="0" w:firstColumn="0" w:lastColumn="0" w:noHBand="0" w:noVBand="0"/>
          </w:tblPr>
          <w:tblGrid>
            <w:gridCol w:w="2256"/>
            <w:gridCol w:w="4110"/>
            <w:gridCol w:w="4181"/>
          </w:tblGrid>
          <w:tr w:rsidR="001960C8" w:rsidRPr="0027666B" w:rsidTr="00263A20">
            <w:trPr>
              <w:trHeight w:val="449"/>
              <w:tblCellSpacing w:w="15" w:type="dxa"/>
              <w:jc w:val="center"/>
            </w:trPr>
            <w:tc>
              <w:tcPr>
                <w:tcW w:w="10487" w:type="dxa"/>
                <w:gridSpan w:val="3"/>
                <w:shd w:val="clear" w:color="auto" w:fill="2F5496"/>
                <w:vAlign w:val="center"/>
              </w:tcPr>
              <w:p w:rsidR="001960C8" w:rsidRPr="001269F8" w:rsidRDefault="001960C8" w:rsidP="00A3255F">
                <w:pPr>
                  <w:jc w:val="center"/>
                  <w:rPr>
                    <w:rFonts w:ascii="Arial" w:hAnsi="Arial" w:cs="Arial"/>
                    <w:b/>
                    <w:bCs/>
                    <w:color w:val="FFFFFF"/>
                    <w:sz w:val="20"/>
                    <w:szCs w:val="20"/>
                  </w:rPr>
                </w:pPr>
                <w:r w:rsidRPr="001269F8">
                  <w:rPr>
                    <w:rFonts w:ascii="Arial" w:hAnsi="Arial" w:cs="Arial"/>
                    <w:b/>
                    <w:bCs/>
                    <w:color w:val="FFFFFF"/>
                    <w:sz w:val="20"/>
                    <w:szCs w:val="20"/>
                  </w:rPr>
                  <w:t>INFORME PORMENORIZADO DEL ESTADO DEL CONTROL INTERNO - LEY 1474 DE 2011</w:t>
                </w:r>
              </w:p>
            </w:tc>
          </w:tr>
          <w:tr w:rsidR="001960C8" w:rsidRPr="0027666B" w:rsidTr="00263A20">
            <w:trPr>
              <w:trHeight w:val="302"/>
              <w:tblCellSpacing w:w="15" w:type="dxa"/>
              <w:jc w:val="center"/>
            </w:trPr>
            <w:tc>
              <w:tcPr>
                <w:tcW w:w="10487" w:type="dxa"/>
                <w:gridSpan w:val="3"/>
                <w:shd w:val="clear" w:color="auto" w:fill="66CCFF"/>
                <w:vAlign w:val="center"/>
              </w:tcPr>
              <w:p w:rsidR="001960C8" w:rsidRPr="001269F8" w:rsidRDefault="001960C8" w:rsidP="00A3255F">
                <w:pPr>
                  <w:jc w:val="center"/>
                  <w:rPr>
                    <w:rFonts w:ascii="Arial" w:hAnsi="Arial" w:cs="Arial"/>
                    <w:b/>
                    <w:bCs/>
                    <w:color w:val="17365D"/>
                  </w:rPr>
                </w:pPr>
                <w:r w:rsidRPr="001269F8">
                  <w:rPr>
                    <w:rFonts w:ascii="Arial" w:hAnsi="Arial" w:cs="Arial"/>
                    <w:b/>
                    <w:bCs/>
                    <w:color w:val="17365D"/>
                  </w:rPr>
                  <w:t>INSTITUTO DE DESARROLLO URBANO</w:t>
                </w:r>
              </w:p>
            </w:tc>
          </w:tr>
          <w:tr w:rsidR="001960C8" w:rsidRPr="0027666B" w:rsidTr="00263A20">
            <w:trPr>
              <w:trHeight w:val="553"/>
              <w:tblCellSpacing w:w="15" w:type="dxa"/>
              <w:jc w:val="center"/>
            </w:trPr>
            <w:tc>
              <w:tcPr>
                <w:tcW w:w="2211" w:type="dxa"/>
                <w:vMerge w:val="restart"/>
                <w:shd w:val="clear" w:color="auto" w:fill="2F5496"/>
                <w:vAlign w:val="center"/>
              </w:tcPr>
              <w:p w:rsidR="001960C8" w:rsidRPr="001269F8" w:rsidRDefault="001960C8" w:rsidP="00A3255F">
                <w:pPr>
                  <w:jc w:val="both"/>
                  <w:rPr>
                    <w:rFonts w:ascii="Arial" w:hAnsi="Arial" w:cs="Arial"/>
                    <w:b/>
                    <w:bCs/>
                    <w:color w:val="FFFFFF"/>
                    <w:sz w:val="16"/>
                    <w:szCs w:val="16"/>
                  </w:rPr>
                </w:pPr>
                <w:r w:rsidRPr="001269F8">
                  <w:rPr>
                    <w:rFonts w:ascii="Arial" w:hAnsi="Arial" w:cs="Arial"/>
                    <w:b/>
                    <w:bCs/>
                    <w:color w:val="FFFFFF"/>
                    <w:sz w:val="16"/>
                    <w:szCs w:val="16"/>
                  </w:rPr>
                  <w:t>Jefe de Control Interno, o quien haga sus veces:</w:t>
                </w:r>
              </w:p>
            </w:tc>
            <w:tc>
              <w:tcPr>
                <w:tcW w:w="4080" w:type="dxa"/>
                <w:vMerge w:val="restart"/>
                <w:shd w:val="clear" w:color="auto" w:fill="2F5496"/>
                <w:vAlign w:val="center"/>
              </w:tcPr>
              <w:p w:rsidR="001960C8" w:rsidRPr="001269F8" w:rsidRDefault="001960C8" w:rsidP="00A3255F">
                <w:pPr>
                  <w:jc w:val="center"/>
                  <w:rPr>
                    <w:rFonts w:ascii="Arial" w:hAnsi="Arial" w:cs="Arial"/>
                    <w:b/>
                    <w:bCs/>
                    <w:color w:val="FFFFFF"/>
                    <w:sz w:val="18"/>
                    <w:szCs w:val="18"/>
                  </w:rPr>
                </w:pPr>
                <w:r w:rsidRPr="001269F8">
                  <w:rPr>
                    <w:rFonts w:ascii="Arial" w:hAnsi="Arial" w:cs="Arial"/>
                    <w:b/>
                    <w:bCs/>
                    <w:color w:val="FFFFFF"/>
                    <w:sz w:val="18"/>
                    <w:szCs w:val="18"/>
                  </w:rPr>
                  <w:t>ISMAEL MARTÍNEZ GUERRERO</w:t>
                </w:r>
              </w:p>
            </w:tc>
            <w:tc>
              <w:tcPr>
                <w:tcW w:w="4136" w:type="dxa"/>
                <w:shd w:val="clear" w:color="auto" w:fill="2F5496"/>
                <w:vAlign w:val="center"/>
              </w:tcPr>
              <w:p w:rsidR="001960C8" w:rsidRPr="001269F8" w:rsidRDefault="001960C8" w:rsidP="00A3255F">
                <w:pPr>
                  <w:jc w:val="both"/>
                  <w:rPr>
                    <w:rFonts w:ascii="Arial" w:hAnsi="Arial" w:cs="Arial"/>
                    <w:b/>
                    <w:bCs/>
                    <w:color w:val="FFFFFF"/>
                    <w:sz w:val="16"/>
                    <w:szCs w:val="16"/>
                  </w:rPr>
                </w:pPr>
                <w:r w:rsidRPr="001269F8">
                  <w:rPr>
                    <w:rFonts w:ascii="Arial" w:hAnsi="Arial" w:cs="Arial"/>
                    <w:b/>
                    <w:bCs/>
                    <w:color w:val="FFFFFF"/>
                    <w:sz w:val="16"/>
                    <w:szCs w:val="16"/>
                  </w:rPr>
                  <w:t>Período Evaluado:</w:t>
                </w:r>
              </w:p>
              <w:p w:rsidR="001960C8" w:rsidRPr="001269F8" w:rsidRDefault="001960C8" w:rsidP="005151FB">
                <w:pPr>
                  <w:jc w:val="both"/>
                  <w:rPr>
                    <w:rFonts w:ascii="Arial" w:hAnsi="Arial" w:cs="Arial"/>
                    <w:b/>
                    <w:bCs/>
                    <w:color w:val="FFFFFF"/>
                    <w:sz w:val="16"/>
                    <w:szCs w:val="16"/>
                  </w:rPr>
                </w:pPr>
                <w:r w:rsidRPr="001269F8">
                  <w:rPr>
                    <w:rFonts w:ascii="Arial" w:hAnsi="Arial" w:cs="Arial"/>
                    <w:b/>
                    <w:bCs/>
                    <w:color w:val="FFFFFF"/>
                    <w:sz w:val="16"/>
                    <w:szCs w:val="16"/>
                  </w:rPr>
                  <w:t xml:space="preserve"> </w:t>
                </w:r>
                <w:r>
                  <w:rPr>
                    <w:rFonts w:ascii="Arial" w:hAnsi="Arial" w:cs="Arial"/>
                    <w:b/>
                    <w:bCs/>
                    <w:color w:val="FFFFFF"/>
                    <w:sz w:val="16"/>
                    <w:szCs w:val="16"/>
                  </w:rPr>
                  <w:t>NOVIEMBRE/2018  A FEBRERO/</w:t>
                </w:r>
                <w:r w:rsidRPr="001269F8">
                  <w:rPr>
                    <w:rFonts w:ascii="Arial" w:hAnsi="Arial" w:cs="Arial"/>
                    <w:b/>
                    <w:bCs/>
                    <w:color w:val="FFFFFF"/>
                    <w:sz w:val="16"/>
                    <w:szCs w:val="16"/>
                  </w:rPr>
                  <w:t>201</w:t>
                </w:r>
                <w:r>
                  <w:rPr>
                    <w:rFonts w:ascii="Arial" w:hAnsi="Arial" w:cs="Arial"/>
                    <w:b/>
                    <w:bCs/>
                    <w:color w:val="FFFFFF"/>
                    <w:sz w:val="16"/>
                    <w:szCs w:val="16"/>
                  </w:rPr>
                  <w:t>9</w:t>
                </w:r>
              </w:p>
            </w:tc>
          </w:tr>
          <w:tr w:rsidR="001960C8" w:rsidRPr="0027666B" w:rsidTr="00263A20">
            <w:trPr>
              <w:trHeight w:val="443"/>
              <w:tblCellSpacing w:w="15" w:type="dxa"/>
              <w:jc w:val="center"/>
            </w:trPr>
            <w:tc>
              <w:tcPr>
                <w:tcW w:w="2211" w:type="dxa"/>
                <w:vMerge/>
                <w:shd w:val="clear" w:color="auto" w:fill="2F5496"/>
                <w:vAlign w:val="center"/>
              </w:tcPr>
              <w:p w:rsidR="001960C8" w:rsidRPr="001269F8" w:rsidRDefault="001960C8" w:rsidP="00A3255F">
                <w:pPr>
                  <w:rPr>
                    <w:rFonts w:ascii="Arial" w:hAnsi="Arial" w:cs="Arial"/>
                    <w:b/>
                    <w:bCs/>
                    <w:color w:val="FFFFFF"/>
                    <w:sz w:val="16"/>
                    <w:szCs w:val="16"/>
                  </w:rPr>
                </w:pPr>
              </w:p>
            </w:tc>
            <w:tc>
              <w:tcPr>
                <w:tcW w:w="4080" w:type="dxa"/>
                <w:vMerge/>
                <w:shd w:val="clear" w:color="auto" w:fill="2F5496"/>
                <w:vAlign w:val="center"/>
              </w:tcPr>
              <w:p w:rsidR="001960C8" w:rsidRPr="001269F8" w:rsidRDefault="001960C8" w:rsidP="00A3255F">
                <w:pPr>
                  <w:rPr>
                    <w:rFonts w:ascii="Arial" w:hAnsi="Arial" w:cs="Arial"/>
                    <w:b/>
                    <w:bCs/>
                    <w:color w:val="FFFFFF"/>
                    <w:sz w:val="16"/>
                    <w:szCs w:val="16"/>
                  </w:rPr>
                </w:pPr>
              </w:p>
            </w:tc>
            <w:tc>
              <w:tcPr>
                <w:tcW w:w="4136" w:type="dxa"/>
                <w:shd w:val="clear" w:color="auto" w:fill="2F5496"/>
                <w:vAlign w:val="center"/>
              </w:tcPr>
              <w:p w:rsidR="001960C8" w:rsidRPr="001269F8" w:rsidRDefault="001960C8" w:rsidP="00A3255F">
                <w:pPr>
                  <w:jc w:val="both"/>
                  <w:rPr>
                    <w:rFonts w:ascii="Arial" w:hAnsi="Arial" w:cs="Arial"/>
                    <w:b/>
                    <w:bCs/>
                    <w:color w:val="FFFFFF"/>
                    <w:sz w:val="16"/>
                    <w:szCs w:val="16"/>
                  </w:rPr>
                </w:pPr>
                <w:r w:rsidRPr="001269F8">
                  <w:rPr>
                    <w:rFonts w:ascii="Arial" w:hAnsi="Arial" w:cs="Arial"/>
                    <w:b/>
                    <w:bCs/>
                    <w:color w:val="FFFFFF"/>
                    <w:sz w:val="16"/>
                    <w:szCs w:val="16"/>
                  </w:rPr>
                  <w:t>Fecha de consolidación:</w:t>
                </w:r>
              </w:p>
              <w:p w:rsidR="001960C8" w:rsidRPr="001269F8" w:rsidRDefault="001960C8" w:rsidP="00A50DF9">
                <w:pPr>
                  <w:jc w:val="both"/>
                  <w:rPr>
                    <w:rFonts w:ascii="Arial" w:hAnsi="Arial" w:cs="Arial"/>
                    <w:b/>
                    <w:bCs/>
                    <w:color w:val="FFFFFF"/>
                    <w:sz w:val="16"/>
                    <w:szCs w:val="16"/>
                  </w:rPr>
                </w:pPr>
                <w:r>
                  <w:rPr>
                    <w:rFonts w:ascii="Arial" w:hAnsi="Arial" w:cs="Arial"/>
                    <w:b/>
                    <w:bCs/>
                    <w:color w:val="FFFFFF"/>
                    <w:sz w:val="16"/>
                    <w:szCs w:val="16"/>
                  </w:rPr>
                  <w:t xml:space="preserve">Marzo 11 </w:t>
                </w:r>
                <w:r w:rsidRPr="001269F8">
                  <w:rPr>
                    <w:rFonts w:ascii="Arial" w:hAnsi="Arial" w:cs="Arial"/>
                    <w:b/>
                    <w:bCs/>
                    <w:color w:val="FFFFFF"/>
                    <w:sz w:val="16"/>
                    <w:szCs w:val="16"/>
                  </w:rPr>
                  <w:t>de 2018</w:t>
                </w:r>
              </w:p>
            </w:tc>
          </w:tr>
        </w:tbl>
        <w:p w:rsidR="001960C8" w:rsidRDefault="001960C8" w:rsidP="00A3255F">
          <w:pPr>
            <w:pStyle w:val="Contenidodelatabla"/>
            <w:jc w:val="center"/>
          </w:pPr>
        </w:p>
      </w:tc>
    </w:tr>
  </w:tbl>
  <w:p w:rsidR="001960C8" w:rsidRDefault="001960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404"/>
    <w:multiLevelType w:val="hybridMultilevel"/>
    <w:tmpl w:val="66589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E746B"/>
    <w:multiLevelType w:val="hybridMultilevel"/>
    <w:tmpl w:val="83B64344"/>
    <w:lvl w:ilvl="0" w:tplc="8EF25A8E">
      <w:start w:val="1"/>
      <w:numFmt w:val="decimal"/>
      <w:lvlText w:val="%1."/>
      <w:lvlJc w:val="left"/>
      <w:pPr>
        <w:ind w:left="-491" w:hanging="360"/>
      </w:pPr>
      <w:rPr>
        <w:rFonts w:hint="default"/>
      </w:rPr>
    </w:lvl>
    <w:lvl w:ilvl="1" w:tplc="240A0019" w:tentative="1">
      <w:start w:val="1"/>
      <w:numFmt w:val="lowerLetter"/>
      <w:lvlText w:val="%2."/>
      <w:lvlJc w:val="left"/>
      <w:pPr>
        <w:ind w:left="229" w:hanging="360"/>
      </w:pPr>
    </w:lvl>
    <w:lvl w:ilvl="2" w:tplc="240A001B" w:tentative="1">
      <w:start w:val="1"/>
      <w:numFmt w:val="lowerRoman"/>
      <w:lvlText w:val="%3."/>
      <w:lvlJc w:val="right"/>
      <w:pPr>
        <w:ind w:left="949" w:hanging="180"/>
      </w:pPr>
    </w:lvl>
    <w:lvl w:ilvl="3" w:tplc="240A000F" w:tentative="1">
      <w:start w:val="1"/>
      <w:numFmt w:val="decimal"/>
      <w:lvlText w:val="%4."/>
      <w:lvlJc w:val="left"/>
      <w:pPr>
        <w:ind w:left="1669" w:hanging="360"/>
      </w:pPr>
    </w:lvl>
    <w:lvl w:ilvl="4" w:tplc="240A0019" w:tentative="1">
      <w:start w:val="1"/>
      <w:numFmt w:val="lowerLetter"/>
      <w:lvlText w:val="%5."/>
      <w:lvlJc w:val="left"/>
      <w:pPr>
        <w:ind w:left="2389" w:hanging="360"/>
      </w:pPr>
    </w:lvl>
    <w:lvl w:ilvl="5" w:tplc="240A001B" w:tentative="1">
      <w:start w:val="1"/>
      <w:numFmt w:val="lowerRoman"/>
      <w:lvlText w:val="%6."/>
      <w:lvlJc w:val="right"/>
      <w:pPr>
        <w:ind w:left="3109" w:hanging="180"/>
      </w:pPr>
    </w:lvl>
    <w:lvl w:ilvl="6" w:tplc="240A000F" w:tentative="1">
      <w:start w:val="1"/>
      <w:numFmt w:val="decimal"/>
      <w:lvlText w:val="%7."/>
      <w:lvlJc w:val="left"/>
      <w:pPr>
        <w:ind w:left="3829" w:hanging="360"/>
      </w:pPr>
    </w:lvl>
    <w:lvl w:ilvl="7" w:tplc="240A0019" w:tentative="1">
      <w:start w:val="1"/>
      <w:numFmt w:val="lowerLetter"/>
      <w:lvlText w:val="%8."/>
      <w:lvlJc w:val="left"/>
      <w:pPr>
        <w:ind w:left="4549" w:hanging="360"/>
      </w:pPr>
    </w:lvl>
    <w:lvl w:ilvl="8" w:tplc="240A001B" w:tentative="1">
      <w:start w:val="1"/>
      <w:numFmt w:val="lowerRoman"/>
      <w:lvlText w:val="%9."/>
      <w:lvlJc w:val="right"/>
      <w:pPr>
        <w:ind w:left="5269" w:hanging="180"/>
      </w:pPr>
    </w:lvl>
  </w:abstractNum>
  <w:abstractNum w:abstractNumId="2" w15:restartNumberingAfterBreak="0">
    <w:nsid w:val="0C7B7B28"/>
    <w:multiLevelType w:val="hybridMultilevel"/>
    <w:tmpl w:val="12E2A4D4"/>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3" w15:restartNumberingAfterBreak="0">
    <w:nsid w:val="18EC3D72"/>
    <w:multiLevelType w:val="hybridMultilevel"/>
    <w:tmpl w:val="B008A834"/>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DD259E"/>
    <w:multiLevelType w:val="hybridMultilevel"/>
    <w:tmpl w:val="93D85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EA17B0"/>
    <w:multiLevelType w:val="hybridMultilevel"/>
    <w:tmpl w:val="E7CE48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CC415B"/>
    <w:multiLevelType w:val="hybridMultilevel"/>
    <w:tmpl w:val="1C9023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F4C3855"/>
    <w:multiLevelType w:val="hybridMultilevel"/>
    <w:tmpl w:val="978C75F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62454B"/>
    <w:multiLevelType w:val="hybridMultilevel"/>
    <w:tmpl w:val="208AA9DC"/>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A1A415F"/>
    <w:multiLevelType w:val="hybridMultilevel"/>
    <w:tmpl w:val="340065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5A12ED"/>
    <w:multiLevelType w:val="hybridMultilevel"/>
    <w:tmpl w:val="66E01EA0"/>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ED36360"/>
    <w:multiLevelType w:val="hybridMultilevel"/>
    <w:tmpl w:val="65083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13E19F3"/>
    <w:multiLevelType w:val="hybridMultilevel"/>
    <w:tmpl w:val="8C0E7B08"/>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21B5762"/>
    <w:multiLevelType w:val="hybridMultilevel"/>
    <w:tmpl w:val="14322A8E"/>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4" w15:restartNumberingAfterBreak="0">
    <w:nsid w:val="461C5314"/>
    <w:multiLevelType w:val="hybridMultilevel"/>
    <w:tmpl w:val="390AAA1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7E14A65"/>
    <w:multiLevelType w:val="hybridMultilevel"/>
    <w:tmpl w:val="91BEB230"/>
    <w:lvl w:ilvl="0" w:tplc="240A0017">
      <w:start w:val="1"/>
      <w:numFmt w:val="lowerLetter"/>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6" w15:restartNumberingAfterBreak="0">
    <w:nsid w:val="498B1685"/>
    <w:multiLevelType w:val="hybridMultilevel"/>
    <w:tmpl w:val="58485664"/>
    <w:lvl w:ilvl="0" w:tplc="240A000B">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7" w15:restartNumberingAfterBreak="0">
    <w:nsid w:val="4A8922A0"/>
    <w:multiLevelType w:val="hybridMultilevel"/>
    <w:tmpl w:val="30906428"/>
    <w:lvl w:ilvl="0" w:tplc="240A000D">
      <w:start w:val="1"/>
      <w:numFmt w:val="bullet"/>
      <w:lvlText w:val=""/>
      <w:lvlJc w:val="left"/>
      <w:pPr>
        <w:ind w:left="360" w:hanging="360"/>
      </w:pPr>
      <w:rPr>
        <w:rFonts w:ascii="Wingdings" w:hAnsi="Wingdings" w:hint="default"/>
      </w:rPr>
    </w:lvl>
    <w:lvl w:ilvl="1" w:tplc="24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DAC7751"/>
    <w:multiLevelType w:val="hybridMultilevel"/>
    <w:tmpl w:val="7C0E8CAE"/>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1A26F57"/>
    <w:multiLevelType w:val="hybridMultilevel"/>
    <w:tmpl w:val="7562A4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E029EF"/>
    <w:multiLevelType w:val="hybridMultilevel"/>
    <w:tmpl w:val="E5EC55DC"/>
    <w:lvl w:ilvl="0" w:tplc="240A0001">
      <w:start w:val="1"/>
      <w:numFmt w:val="bullet"/>
      <w:lvlText w:val=""/>
      <w:lvlJc w:val="left"/>
      <w:pPr>
        <w:ind w:left="360" w:hanging="360"/>
      </w:pPr>
      <w:rPr>
        <w:rFonts w:ascii="Symbol" w:hAnsi="Symbol"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CCC369C"/>
    <w:multiLevelType w:val="hybridMultilevel"/>
    <w:tmpl w:val="D37855B8"/>
    <w:lvl w:ilvl="0" w:tplc="A600C6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33277B"/>
    <w:multiLevelType w:val="hybridMultilevel"/>
    <w:tmpl w:val="8C1236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0B1412C"/>
    <w:multiLevelType w:val="hybridMultilevel"/>
    <w:tmpl w:val="F7AC04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984ACD"/>
    <w:multiLevelType w:val="hybridMultilevel"/>
    <w:tmpl w:val="A15E3E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FB75D9"/>
    <w:multiLevelType w:val="hybridMultilevel"/>
    <w:tmpl w:val="98DCB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3705FF"/>
    <w:multiLevelType w:val="hybridMultilevel"/>
    <w:tmpl w:val="84E611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C023AB1"/>
    <w:multiLevelType w:val="hybridMultilevel"/>
    <w:tmpl w:val="A73081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D586DE7"/>
    <w:multiLevelType w:val="hybridMultilevel"/>
    <w:tmpl w:val="E94A65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3"/>
  </w:num>
  <w:num w:numId="5">
    <w:abstractNumId w:val="1"/>
  </w:num>
  <w:num w:numId="6">
    <w:abstractNumId w:val="2"/>
  </w:num>
  <w:num w:numId="7">
    <w:abstractNumId w:val="14"/>
  </w:num>
  <w:num w:numId="8">
    <w:abstractNumId w:val="9"/>
  </w:num>
  <w:num w:numId="9">
    <w:abstractNumId w:val="15"/>
  </w:num>
  <w:num w:numId="10">
    <w:abstractNumId w:val="26"/>
  </w:num>
  <w:num w:numId="11">
    <w:abstractNumId w:val="0"/>
  </w:num>
  <w:num w:numId="12">
    <w:abstractNumId w:val="21"/>
  </w:num>
  <w:num w:numId="13">
    <w:abstractNumId w:val="24"/>
  </w:num>
  <w:num w:numId="14">
    <w:abstractNumId w:val="28"/>
  </w:num>
  <w:num w:numId="15">
    <w:abstractNumId w:val="7"/>
  </w:num>
  <w:num w:numId="16">
    <w:abstractNumId w:val="16"/>
  </w:num>
  <w:num w:numId="17">
    <w:abstractNumId w:val="20"/>
  </w:num>
  <w:num w:numId="18">
    <w:abstractNumId w:val="23"/>
  </w:num>
  <w:num w:numId="19">
    <w:abstractNumId w:val="27"/>
  </w:num>
  <w:num w:numId="20">
    <w:abstractNumId w:val="4"/>
  </w:num>
  <w:num w:numId="21">
    <w:abstractNumId w:val="10"/>
  </w:num>
  <w:num w:numId="22">
    <w:abstractNumId w:val="8"/>
  </w:num>
  <w:num w:numId="23">
    <w:abstractNumId w:val="12"/>
  </w:num>
  <w:num w:numId="24">
    <w:abstractNumId w:val="5"/>
  </w:num>
  <w:num w:numId="25">
    <w:abstractNumId w:val="17"/>
  </w:num>
  <w:num w:numId="26">
    <w:abstractNumId w:val="25"/>
  </w:num>
  <w:num w:numId="27">
    <w:abstractNumId w:val="19"/>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99"/>
    <w:rsid w:val="00001D93"/>
    <w:rsid w:val="00002031"/>
    <w:rsid w:val="000023A5"/>
    <w:rsid w:val="000028F2"/>
    <w:rsid w:val="00003A50"/>
    <w:rsid w:val="0000594A"/>
    <w:rsid w:val="000123DB"/>
    <w:rsid w:val="00013F93"/>
    <w:rsid w:val="00014773"/>
    <w:rsid w:val="0002138C"/>
    <w:rsid w:val="00023EF2"/>
    <w:rsid w:val="0002493E"/>
    <w:rsid w:val="00025199"/>
    <w:rsid w:val="00026AF7"/>
    <w:rsid w:val="00027380"/>
    <w:rsid w:val="00031544"/>
    <w:rsid w:val="000357B6"/>
    <w:rsid w:val="00037569"/>
    <w:rsid w:val="00037B15"/>
    <w:rsid w:val="00041F44"/>
    <w:rsid w:val="000434E6"/>
    <w:rsid w:val="0004751C"/>
    <w:rsid w:val="00050525"/>
    <w:rsid w:val="00053687"/>
    <w:rsid w:val="00067C31"/>
    <w:rsid w:val="0007108B"/>
    <w:rsid w:val="000716A1"/>
    <w:rsid w:val="00072367"/>
    <w:rsid w:val="000738AA"/>
    <w:rsid w:val="0008060B"/>
    <w:rsid w:val="00084734"/>
    <w:rsid w:val="00090FE1"/>
    <w:rsid w:val="00091B9A"/>
    <w:rsid w:val="0009445B"/>
    <w:rsid w:val="00096236"/>
    <w:rsid w:val="00096382"/>
    <w:rsid w:val="00096AE6"/>
    <w:rsid w:val="000A2F27"/>
    <w:rsid w:val="000A46EF"/>
    <w:rsid w:val="000B3CE7"/>
    <w:rsid w:val="000C2A57"/>
    <w:rsid w:val="000C4EF0"/>
    <w:rsid w:val="000D0DD6"/>
    <w:rsid w:val="000D5566"/>
    <w:rsid w:val="000D768C"/>
    <w:rsid w:val="000E132B"/>
    <w:rsid w:val="000E1678"/>
    <w:rsid w:val="000F582F"/>
    <w:rsid w:val="000F65DA"/>
    <w:rsid w:val="000F6628"/>
    <w:rsid w:val="000F6747"/>
    <w:rsid w:val="00101070"/>
    <w:rsid w:val="00101B8D"/>
    <w:rsid w:val="00104026"/>
    <w:rsid w:val="00104709"/>
    <w:rsid w:val="00106969"/>
    <w:rsid w:val="00110822"/>
    <w:rsid w:val="00111243"/>
    <w:rsid w:val="00111646"/>
    <w:rsid w:val="00111C50"/>
    <w:rsid w:val="00112B2D"/>
    <w:rsid w:val="00113318"/>
    <w:rsid w:val="001133E6"/>
    <w:rsid w:val="001163A0"/>
    <w:rsid w:val="001269F8"/>
    <w:rsid w:val="001304E6"/>
    <w:rsid w:val="001354A1"/>
    <w:rsid w:val="00140B9D"/>
    <w:rsid w:val="00143D2A"/>
    <w:rsid w:val="00147188"/>
    <w:rsid w:val="00154297"/>
    <w:rsid w:val="0015484C"/>
    <w:rsid w:val="00161B1C"/>
    <w:rsid w:val="0016353F"/>
    <w:rsid w:val="00164F7A"/>
    <w:rsid w:val="00165584"/>
    <w:rsid w:val="001661F2"/>
    <w:rsid w:val="00166252"/>
    <w:rsid w:val="001678B1"/>
    <w:rsid w:val="001717CF"/>
    <w:rsid w:val="00173AE1"/>
    <w:rsid w:val="00175724"/>
    <w:rsid w:val="001761C2"/>
    <w:rsid w:val="001835D2"/>
    <w:rsid w:val="00183898"/>
    <w:rsid w:val="001857F5"/>
    <w:rsid w:val="001870BC"/>
    <w:rsid w:val="0019112A"/>
    <w:rsid w:val="00192140"/>
    <w:rsid w:val="001928E0"/>
    <w:rsid w:val="00194F99"/>
    <w:rsid w:val="00195987"/>
    <w:rsid w:val="001960C8"/>
    <w:rsid w:val="00196CC1"/>
    <w:rsid w:val="001A25E2"/>
    <w:rsid w:val="001A54BC"/>
    <w:rsid w:val="001A60BE"/>
    <w:rsid w:val="001A62F6"/>
    <w:rsid w:val="001A6E16"/>
    <w:rsid w:val="001B5E6D"/>
    <w:rsid w:val="001B7117"/>
    <w:rsid w:val="001C06D3"/>
    <w:rsid w:val="001C2689"/>
    <w:rsid w:val="001C5A64"/>
    <w:rsid w:val="001D692B"/>
    <w:rsid w:val="001E0662"/>
    <w:rsid w:val="001E51B9"/>
    <w:rsid w:val="001E53EB"/>
    <w:rsid w:val="001E5B80"/>
    <w:rsid w:val="001F7286"/>
    <w:rsid w:val="001F7763"/>
    <w:rsid w:val="001F7D0B"/>
    <w:rsid w:val="00204F8F"/>
    <w:rsid w:val="002114AA"/>
    <w:rsid w:val="002129FA"/>
    <w:rsid w:val="00213E66"/>
    <w:rsid w:val="002174C9"/>
    <w:rsid w:val="00225A8D"/>
    <w:rsid w:val="002277E8"/>
    <w:rsid w:val="0023446C"/>
    <w:rsid w:val="0023594C"/>
    <w:rsid w:val="0024296F"/>
    <w:rsid w:val="00244D91"/>
    <w:rsid w:val="00246ACF"/>
    <w:rsid w:val="00246F77"/>
    <w:rsid w:val="0024796C"/>
    <w:rsid w:val="00251D99"/>
    <w:rsid w:val="00263A20"/>
    <w:rsid w:val="002654EC"/>
    <w:rsid w:val="0026634C"/>
    <w:rsid w:val="002704E8"/>
    <w:rsid w:val="00272A70"/>
    <w:rsid w:val="00273309"/>
    <w:rsid w:val="00274A19"/>
    <w:rsid w:val="002756C0"/>
    <w:rsid w:val="00276C92"/>
    <w:rsid w:val="00276E93"/>
    <w:rsid w:val="00277C8A"/>
    <w:rsid w:val="0028014E"/>
    <w:rsid w:val="00281658"/>
    <w:rsid w:val="002836D8"/>
    <w:rsid w:val="00283A35"/>
    <w:rsid w:val="002860FC"/>
    <w:rsid w:val="00293394"/>
    <w:rsid w:val="0029763B"/>
    <w:rsid w:val="00297D7D"/>
    <w:rsid w:val="002A01DB"/>
    <w:rsid w:val="002A5FF1"/>
    <w:rsid w:val="002A7BB1"/>
    <w:rsid w:val="002B03AF"/>
    <w:rsid w:val="002B0620"/>
    <w:rsid w:val="002B2A25"/>
    <w:rsid w:val="002B4CE7"/>
    <w:rsid w:val="002B7192"/>
    <w:rsid w:val="002B7800"/>
    <w:rsid w:val="002C07FE"/>
    <w:rsid w:val="002C3480"/>
    <w:rsid w:val="002C5DE5"/>
    <w:rsid w:val="002D278B"/>
    <w:rsid w:val="002D2A5D"/>
    <w:rsid w:val="002D65A3"/>
    <w:rsid w:val="002E150E"/>
    <w:rsid w:val="002E3E13"/>
    <w:rsid w:val="002E3FB5"/>
    <w:rsid w:val="002E5A62"/>
    <w:rsid w:val="002F3540"/>
    <w:rsid w:val="002F5B77"/>
    <w:rsid w:val="00302B31"/>
    <w:rsid w:val="003061F5"/>
    <w:rsid w:val="003071D4"/>
    <w:rsid w:val="0031036C"/>
    <w:rsid w:val="00310C0E"/>
    <w:rsid w:val="00313F0C"/>
    <w:rsid w:val="0031420C"/>
    <w:rsid w:val="00316793"/>
    <w:rsid w:val="00322BFE"/>
    <w:rsid w:val="00322CFA"/>
    <w:rsid w:val="00323317"/>
    <w:rsid w:val="00327A39"/>
    <w:rsid w:val="003319B9"/>
    <w:rsid w:val="00333625"/>
    <w:rsid w:val="00341131"/>
    <w:rsid w:val="0034506D"/>
    <w:rsid w:val="00345256"/>
    <w:rsid w:val="00347861"/>
    <w:rsid w:val="00355C9E"/>
    <w:rsid w:val="00363AFB"/>
    <w:rsid w:val="00363F3B"/>
    <w:rsid w:val="00364ADD"/>
    <w:rsid w:val="00365AD8"/>
    <w:rsid w:val="0037195D"/>
    <w:rsid w:val="00375236"/>
    <w:rsid w:val="00377D40"/>
    <w:rsid w:val="0038046C"/>
    <w:rsid w:val="003819B3"/>
    <w:rsid w:val="003823A4"/>
    <w:rsid w:val="00382BFC"/>
    <w:rsid w:val="00384ED0"/>
    <w:rsid w:val="003928D0"/>
    <w:rsid w:val="003935A9"/>
    <w:rsid w:val="00395F1A"/>
    <w:rsid w:val="00397152"/>
    <w:rsid w:val="00397576"/>
    <w:rsid w:val="003A70A9"/>
    <w:rsid w:val="003B0309"/>
    <w:rsid w:val="003B5C82"/>
    <w:rsid w:val="003C08EB"/>
    <w:rsid w:val="003C0C44"/>
    <w:rsid w:val="003C6267"/>
    <w:rsid w:val="003C7992"/>
    <w:rsid w:val="003D04FA"/>
    <w:rsid w:val="003D06E4"/>
    <w:rsid w:val="003D48AB"/>
    <w:rsid w:val="003D78E2"/>
    <w:rsid w:val="003E1BF7"/>
    <w:rsid w:val="003E2048"/>
    <w:rsid w:val="003E3867"/>
    <w:rsid w:val="003E57A2"/>
    <w:rsid w:val="003E6722"/>
    <w:rsid w:val="003E6B9C"/>
    <w:rsid w:val="003F2180"/>
    <w:rsid w:val="003F65E8"/>
    <w:rsid w:val="003F69D9"/>
    <w:rsid w:val="003F7067"/>
    <w:rsid w:val="004031C0"/>
    <w:rsid w:val="00405A7A"/>
    <w:rsid w:val="004060A9"/>
    <w:rsid w:val="00406326"/>
    <w:rsid w:val="00411033"/>
    <w:rsid w:val="00421CE9"/>
    <w:rsid w:val="004249C6"/>
    <w:rsid w:val="00427F03"/>
    <w:rsid w:val="0044098B"/>
    <w:rsid w:val="004416A7"/>
    <w:rsid w:val="00441EE1"/>
    <w:rsid w:val="00442125"/>
    <w:rsid w:val="00445D2F"/>
    <w:rsid w:val="00447F46"/>
    <w:rsid w:val="00453B45"/>
    <w:rsid w:val="00456AAB"/>
    <w:rsid w:val="00461D00"/>
    <w:rsid w:val="004638DD"/>
    <w:rsid w:val="00465A22"/>
    <w:rsid w:val="00471404"/>
    <w:rsid w:val="00472B23"/>
    <w:rsid w:val="00473B3B"/>
    <w:rsid w:val="00475012"/>
    <w:rsid w:val="00475DCD"/>
    <w:rsid w:val="00480225"/>
    <w:rsid w:val="00482B22"/>
    <w:rsid w:val="00486751"/>
    <w:rsid w:val="00490FA2"/>
    <w:rsid w:val="004917CA"/>
    <w:rsid w:val="0049183C"/>
    <w:rsid w:val="00491864"/>
    <w:rsid w:val="0049373C"/>
    <w:rsid w:val="004A0243"/>
    <w:rsid w:val="004A126D"/>
    <w:rsid w:val="004A2B27"/>
    <w:rsid w:val="004A5326"/>
    <w:rsid w:val="004A5923"/>
    <w:rsid w:val="004B3678"/>
    <w:rsid w:val="004B4FB4"/>
    <w:rsid w:val="004B65F6"/>
    <w:rsid w:val="004B7446"/>
    <w:rsid w:val="004C0820"/>
    <w:rsid w:val="004C1C8A"/>
    <w:rsid w:val="004C25D0"/>
    <w:rsid w:val="004C507D"/>
    <w:rsid w:val="004C54AF"/>
    <w:rsid w:val="004C5551"/>
    <w:rsid w:val="004C6316"/>
    <w:rsid w:val="004D0B07"/>
    <w:rsid w:val="004D2A34"/>
    <w:rsid w:val="004D3D4E"/>
    <w:rsid w:val="004D52D8"/>
    <w:rsid w:val="004D746B"/>
    <w:rsid w:val="004E11D1"/>
    <w:rsid w:val="004E1FF2"/>
    <w:rsid w:val="004E2E01"/>
    <w:rsid w:val="004E3104"/>
    <w:rsid w:val="004E4694"/>
    <w:rsid w:val="004E4ADD"/>
    <w:rsid w:val="004E5A4D"/>
    <w:rsid w:val="004E6FE2"/>
    <w:rsid w:val="004F0A61"/>
    <w:rsid w:val="00507EB7"/>
    <w:rsid w:val="0051062E"/>
    <w:rsid w:val="00513894"/>
    <w:rsid w:val="005151FB"/>
    <w:rsid w:val="00524ABB"/>
    <w:rsid w:val="005260AB"/>
    <w:rsid w:val="0052613B"/>
    <w:rsid w:val="005268E0"/>
    <w:rsid w:val="00534FDE"/>
    <w:rsid w:val="00535A61"/>
    <w:rsid w:val="005368DC"/>
    <w:rsid w:val="00537B5E"/>
    <w:rsid w:val="005450A7"/>
    <w:rsid w:val="005503E2"/>
    <w:rsid w:val="005505BB"/>
    <w:rsid w:val="00554BE8"/>
    <w:rsid w:val="0055574A"/>
    <w:rsid w:val="00560EA2"/>
    <w:rsid w:val="00561EED"/>
    <w:rsid w:val="0056217B"/>
    <w:rsid w:val="00562968"/>
    <w:rsid w:val="005663FE"/>
    <w:rsid w:val="00570015"/>
    <w:rsid w:val="00570481"/>
    <w:rsid w:val="00570511"/>
    <w:rsid w:val="00571992"/>
    <w:rsid w:val="00573B45"/>
    <w:rsid w:val="00574FAD"/>
    <w:rsid w:val="005754A3"/>
    <w:rsid w:val="00580A71"/>
    <w:rsid w:val="005816B9"/>
    <w:rsid w:val="00585155"/>
    <w:rsid w:val="00587B81"/>
    <w:rsid w:val="00587D28"/>
    <w:rsid w:val="00595C89"/>
    <w:rsid w:val="00596392"/>
    <w:rsid w:val="005A05BE"/>
    <w:rsid w:val="005A31EA"/>
    <w:rsid w:val="005B024D"/>
    <w:rsid w:val="005B1616"/>
    <w:rsid w:val="005B19DB"/>
    <w:rsid w:val="005B354D"/>
    <w:rsid w:val="005B4031"/>
    <w:rsid w:val="005B673D"/>
    <w:rsid w:val="005B7F3B"/>
    <w:rsid w:val="005C56EA"/>
    <w:rsid w:val="005C7878"/>
    <w:rsid w:val="005E00AF"/>
    <w:rsid w:val="005E17C9"/>
    <w:rsid w:val="005E349E"/>
    <w:rsid w:val="005E404D"/>
    <w:rsid w:val="005E5EFF"/>
    <w:rsid w:val="005E7469"/>
    <w:rsid w:val="005E7731"/>
    <w:rsid w:val="005F01A7"/>
    <w:rsid w:val="005F3C15"/>
    <w:rsid w:val="005F3D2D"/>
    <w:rsid w:val="005F5355"/>
    <w:rsid w:val="005F6267"/>
    <w:rsid w:val="00605A87"/>
    <w:rsid w:val="00607667"/>
    <w:rsid w:val="006130F4"/>
    <w:rsid w:val="0061635A"/>
    <w:rsid w:val="006164BB"/>
    <w:rsid w:val="006200F9"/>
    <w:rsid w:val="006239BF"/>
    <w:rsid w:val="00623EFE"/>
    <w:rsid w:val="00624713"/>
    <w:rsid w:val="00625776"/>
    <w:rsid w:val="00625DB8"/>
    <w:rsid w:val="006266A2"/>
    <w:rsid w:val="006271BB"/>
    <w:rsid w:val="006273E8"/>
    <w:rsid w:val="00630065"/>
    <w:rsid w:val="00631943"/>
    <w:rsid w:val="006333A0"/>
    <w:rsid w:val="00633684"/>
    <w:rsid w:val="0063447E"/>
    <w:rsid w:val="00635D79"/>
    <w:rsid w:val="00642735"/>
    <w:rsid w:val="00644D3E"/>
    <w:rsid w:val="00651372"/>
    <w:rsid w:val="006514C5"/>
    <w:rsid w:val="00652102"/>
    <w:rsid w:val="00655BE6"/>
    <w:rsid w:val="006566A2"/>
    <w:rsid w:val="00662940"/>
    <w:rsid w:val="0066706C"/>
    <w:rsid w:val="006702CE"/>
    <w:rsid w:val="00672612"/>
    <w:rsid w:val="00673E7C"/>
    <w:rsid w:val="00674CA4"/>
    <w:rsid w:val="0067755E"/>
    <w:rsid w:val="0068554B"/>
    <w:rsid w:val="00687AFF"/>
    <w:rsid w:val="006916F3"/>
    <w:rsid w:val="006920A4"/>
    <w:rsid w:val="006943F2"/>
    <w:rsid w:val="00695F19"/>
    <w:rsid w:val="00696F35"/>
    <w:rsid w:val="00697FD6"/>
    <w:rsid w:val="006B03C4"/>
    <w:rsid w:val="006B4687"/>
    <w:rsid w:val="006B4B8E"/>
    <w:rsid w:val="006B5D71"/>
    <w:rsid w:val="006B5FEF"/>
    <w:rsid w:val="006C39C0"/>
    <w:rsid w:val="006D08F3"/>
    <w:rsid w:val="006D54D6"/>
    <w:rsid w:val="006D5A03"/>
    <w:rsid w:val="006E523C"/>
    <w:rsid w:val="006E774B"/>
    <w:rsid w:val="006F5900"/>
    <w:rsid w:val="006F6CD6"/>
    <w:rsid w:val="00703440"/>
    <w:rsid w:val="00706321"/>
    <w:rsid w:val="007174FD"/>
    <w:rsid w:val="0072091D"/>
    <w:rsid w:val="00721AE9"/>
    <w:rsid w:val="00723B92"/>
    <w:rsid w:val="0072408D"/>
    <w:rsid w:val="00726A9F"/>
    <w:rsid w:val="00730C08"/>
    <w:rsid w:val="00732C60"/>
    <w:rsid w:val="00733508"/>
    <w:rsid w:val="00742FEC"/>
    <w:rsid w:val="00757BE9"/>
    <w:rsid w:val="007601FF"/>
    <w:rsid w:val="007604F5"/>
    <w:rsid w:val="0076313C"/>
    <w:rsid w:val="00763297"/>
    <w:rsid w:val="00771E4D"/>
    <w:rsid w:val="007721CA"/>
    <w:rsid w:val="007721EF"/>
    <w:rsid w:val="0077251A"/>
    <w:rsid w:val="00773B78"/>
    <w:rsid w:val="00773D73"/>
    <w:rsid w:val="00774029"/>
    <w:rsid w:val="00775CCB"/>
    <w:rsid w:val="00781FE2"/>
    <w:rsid w:val="00782857"/>
    <w:rsid w:val="00783A26"/>
    <w:rsid w:val="00790969"/>
    <w:rsid w:val="0079138D"/>
    <w:rsid w:val="00791C1B"/>
    <w:rsid w:val="007926B1"/>
    <w:rsid w:val="00794434"/>
    <w:rsid w:val="007948AD"/>
    <w:rsid w:val="007A11F8"/>
    <w:rsid w:val="007A5A38"/>
    <w:rsid w:val="007A5D8B"/>
    <w:rsid w:val="007A7708"/>
    <w:rsid w:val="007B4944"/>
    <w:rsid w:val="007B50E3"/>
    <w:rsid w:val="007C0B78"/>
    <w:rsid w:val="007C525C"/>
    <w:rsid w:val="007C76C0"/>
    <w:rsid w:val="007C7F98"/>
    <w:rsid w:val="007D00BC"/>
    <w:rsid w:val="007D14EB"/>
    <w:rsid w:val="007D2760"/>
    <w:rsid w:val="007D57F7"/>
    <w:rsid w:val="007E27BC"/>
    <w:rsid w:val="007E4692"/>
    <w:rsid w:val="007E4B55"/>
    <w:rsid w:val="007E63C3"/>
    <w:rsid w:val="007E6792"/>
    <w:rsid w:val="007E6C0F"/>
    <w:rsid w:val="007F1918"/>
    <w:rsid w:val="007F23ED"/>
    <w:rsid w:val="007F7623"/>
    <w:rsid w:val="00802276"/>
    <w:rsid w:val="00802CCD"/>
    <w:rsid w:val="008057B6"/>
    <w:rsid w:val="008070F0"/>
    <w:rsid w:val="0081309F"/>
    <w:rsid w:val="00814D5B"/>
    <w:rsid w:val="00815E08"/>
    <w:rsid w:val="008208D7"/>
    <w:rsid w:val="008218F3"/>
    <w:rsid w:val="0082298C"/>
    <w:rsid w:val="00827AD4"/>
    <w:rsid w:val="0083082D"/>
    <w:rsid w:val="0083135A"/>
    <w:rsid w:val="0083275E"/>
    <w:rsid w:val="008328CE"/>
    <w:rsid w:val="00833210"/>
    <w:rsid w:val="008338FF"/>
    <w:rsid w:val="00833D30"/>
    <w:rsid w:val="00834F5B"/>
    <w:rsid w:val="00835895"/>
    <w:rsid w:val="008416D6"/>
    <w:rsid w:val="00846686"/>
    <w:rsid w:val="00856C46"/>
    <w:rsid w:val="00861A02"/>
    <w:rsid w:val="00861C2C"/>
    <w:rsid w:val="00865AF1"/>
    <w:rsid w:val="008672DF"/>
    <w:rsid w:val="0086793D"/>
    <w:rsid w:val="00870A16"/>
    <w:rsid w:val="00873E4E"/>
    <w:rsid w:val="00874C9E"/>
    <w:rsid w:val="008751EB"/>
    <w:rsid w:val="00877493"/>
    <w:rsid w:val="00882253"/>
    <w:rsid w:val="00882BFC"/>
    <w:rsid w:val="00887F63"/>
    <w:rsid w:val="0089722A"/>
    <w:rsid w:val="008A02ED"/>
    <w:rsid w:val="008A0EA4"/>
    <w:rsid w:val="008A41C8"/>
    <w:rsid w:val="008A7573"/>
    <w:rsid w:val="008B194F"/>
    <w:rsid w:val="008B56A9"/>
    <w:rsid w:val="008C06CD"/>
    <w:rsid w:val="008C0EE4"/>
    <w:rsid w:val="008D14FC"/>
    <w:rsid w:val="008E4832"/>
    <w:rsid w:val="008E5CD5"/>
    <w:rsid w:val="008E63F7"/>
    <w:rsid w:val="008F064D"/>
    <w:rsid w:val="008F17FE"/>
    <w:rsid w:val="008F3A1C"/>
    <w:rsid w:val="008F3CE7"/>
    <w:rsid w:val="008F7879"/>
    <w:rsid w:val="00901669"/>
    <w:rsid w:val="0090615A"/>
    <w:rsid w:val="00906FD8"/>
    <w:rsid w:val="0090724D"/>
    <w:rsid w:val="0091020E"/>
    <w:rsid w:val="00910433"/>
    <w:rsid w:val="009123BC"/>
    <w:rsid w:val="00912A69"/>
    <w:rsid w:val="00922A20"/>
    <w:rsid w:val="00924FE9"/>
    <w:rsid w:val="0092630E"/>
    <w:rsid w:val="00926676"/>
    <w:rsid w:val="009326AE"/>
    <w:rsid w:val="009338A5"/>
    <w:rsid w:val="0093771C"/>
    <w:rsid w:val="009401E1"/>
    <w:rsid w:val="00941383"/>
    <w:rsid w:val="009439D7"/>
    <w:rsid w:val="0094496A"/>
    <w:rsid w:val="00946848"/>
    <w:rsid w:val="009569AD"/>
    <w:rsid w:val="0096174C"/>
    <w:rsid w:val="00962CDC"/>
    <w:rsid w:val="009647C2"/>
    <w:rsid w:val="00964F21"/>
    <w:rsid w:val="0096758C"/>
    <w:rsid w:val="00973C76"/>
    <w:rsid w:val="00977C62"/>
    <w:rsid w:val="00977DF6"/>
    <w:rsid w:val="009802AF"/>
    <w:rsid w:val="009804AC"/>
    <w:rsid w:val="00981EA4"/>
    <w:rsid w:val="00983CA4"/>
    <w:rsid w:val="00992B1A"/>
    <w:rsid w:val="00994667"/>
    <w:rsid w:val="00996153"/>
    <w:rsid w:val="00996A44"/>
    <w:rsid w:val="009A01D1"/>
    <w:rsid w:val="009B6571"/>
    <w:rsid w:val="009B66CF"/>
    <w:rsid w:val="009C024E"/>
    <w:rsid w:val="009C136D"/>
    <w:rsid w:val="009C61DA"/>
    <w:rsid w:val="009D047C"/>
    <w:rsid w:val="009D099F"/>
    <w:rsid w:val="009D368A"/>
    <w:rsid w:val="009D3D8C"/>
    <w:rsid w:val="009D3F8A"/>
    <w:rsid w:val="009D66EB"/>
    <w:rsid w:val="009E6689"/>
    <w:rsid w:val="009F17B7"/>
    <w:rsid w:val="009F5584"/>
    <w:rsid w:val="009F738B"/>
    <w:rsid w:val="009F7D9D"/>
    <w:rsid w:val="00A010A8"/>
    <w:rsid w:val="00A033DB"/>
    <w:rsid w:val="00A049BF"/>
    <w:rsid w:val="00A16EC0"/>
    <w:rsid w:val="00A31591"/>
    <w:rsid w:val="00A318DD"/>
    <w:rsid w:val="00A3255F"/>
    <w:rsid w:val="00A3457B"/>
    <w:rsid w:val="00A37AD4"/>
    <w:rsid w:val="00A4025D"/>
    <w:rsid w:val="00A445E1"/>
    <w:rsid w:val="00A45592"/>
    <w:rsid w:val="00A47E40"/>
    <w:rsid w:val="00A50DF9"/>
    <w:rsid w:val="00A51026"/>
    <w:rsid w:val="00A51CB6"/>
    <w:rsid w:val="00A53584"/>
    <w:rsid w:val="00A55028"/>
    <w:rsid w:val="00A557ED"/>
    <w:rsid w:val="00A56DB4"/>
    <w:rsid w:val="00A574C2"/>
    <w:rsid w:val="00A6024E"/>
    <w:rsid w:val="00A60A88"/>
    <w:rsid w:val="00A64BF8"/>
    <w:rsid w:val="00A7080E"/>
    <w:rsid w:val="00A73DFD"/>
    <w:rsid w:val="00A812B1"/>
    <w:rsid w:val="00A81D71"/>
    <w:rsid w:val="00A83706"/>
    <w:rsid w:val="00A84A2F"/>
    <w:rsid w:val="00A84F79"/>
    <w:rsid w:val="00A85237"/>
    <w:rsid w:val="00A85650"/>
    <w:rsid w:val="00A85664"/>
    <w:rsid w:val="00A867AE"/>
    <w:rsid w:val="00A87124"/>
    <w:rsid w:val="00A872C4"/>
    <w:rsid w:val="00A87DC3"/>
    <w:rsid w:val="00A87FC2"/>
    <w:rsid w:val="00A94E2A"/>
    <w:rsid w:val="00A96BAE"/>
    <w:rsid w:val="00A96CA7"/>
    <w:rsid w:val="00A96DA8"/>
    <w:rsid w:val="00A97CEA"/>
    <w:rsid w:val="00AA7EBD"/>
    <w:rsid w:val="00AB0438"/>
    <w:rsid w:val="00AB0E5B"/>
    <w:rsid w:val="00AB450E"/>
    <w:rsid w:val="00AC0A3A"/>
    <w:rsid w:val="00AC18EE"/>
    <w:rsid w:val="00AC431F"/>
    <w:rsid w:val="00AC702B"/>
    <w:rsid w:val="00AD146D"/>
    <w:rsid w:val="00AD31A8"/>
    <w:rsid w:val="00AD3822"/>
    <w:rsid w:val="00AD41F2"/>
    <w:rsid w:val="00AD499D"/>
    <w:rsid w:val="00AD5202"/>
    <w:rsid w:val="00AD581B"/>
    <w:rsid w:val="00AD6DE0"/>
    <w:rsid w:val="00AE208F"/>
    <w:rsid w:val="00AE242C"/>
    <w:rsid w:val="00AE4DBB"/>
    <w:rsid w:val="00AE7199"/>
    <w:rsid w:val="00AF2430"/>
    <w:rsid w:val="00B032DC"/>
    <w:rsid w:val="00B13312"/>
    <w:rsid w:val="00B136BD"/>
    <w:rsid w:val="00B16C12"/>
    <w:rsid w:val="00B2024F"/>
    <w:rsid w:val="00B209F8"/>
    <w:rsid w:val="00B3602B"/>
    <w:rsid w:val="00B37E80"/>
    <w:rsid w:val="00B402E1"/>
    <w:rsid w:val="00B44A8B"/>
    <w:rsid w:val="00B452DB"/>
    <w:rsid w:val="00B50A4D"/>
    <w:rsid w:val="00B50BBD"/>
    <w:rsid w:val="00B51C86"/>
    <w:rsid w:val="00B53DC9"/>
    <w:rsid w:val="00B54750"/>
    <w:rsid w:val="00B54A8F"/>
    <w:rsid w:val="00B572B5"/>
    <w:rsid w:val="00B6197C"/>
    <w:rsid w:val="00B627A9"/>
    <w:rsid w:val="00B627C7"/>
    <w:rsid w:val="00B6460F"/>
    <w:rsid w:val="00B669F5"/>
    <w:rsid w:val="00B70198"/>
    <w:rsid w:val="00B70592"/>
    <w:rsid w:val="00B7178D"/>
    <w:rsid w:val="00B73C48"/>
    <w:rsid w:val="00B81459"/>
    <w:rsid w:val="00B85EA8"/>
    <w:rsid w:val="00B96F37"/>
    <w:rsid w:val="00B96FB5"/>
    <w:rsid w:val="00BA1889"/>
    <w:rsid w:val="00BA2DCE"/>
    <w:rsid w:val="00BA51F3"/>
    <w:rsid w:val="00BA6C0C"/>
    <w:rsid w:val="00BA7F9F"/>
    <w:rsid w:val="00BB31DB"/>
    <w:rsid w:val="00BB3481"/>
    <w:rsid w:val="00BB5B27"/>
    <w:rsid w:val="00BB62F7"/>
    <w:rsid w:val="00BB668B"/>
    <w:rsid w:val="00BB7201"/>
    <w:rsid w:val="00BC19E1"/>
    <w:rsid w:val="00BC4867"/>
    <w:rsid w:val="00BC6727"/>
    <w:rsid w:val="00BC689B"/>
    <w:rsid w:val="00BD6919"/>
    <w:rsid w:val="00BE2120"/>
    <w:rsid w:val="00BE43FB"/>
    <w:rsid w:val="00BF3640"/>
    <w:rsid w:val="00BF4D87"/>
    <w:rsid w:val="00BF5C2A"/>
    <w:rsid w:val="00BF7CB2"/>
    <w:rsid w:val="00C02C5E"/>
    <w:rsid w:val="00C04040"/>
    <w:rsid w:val="00C041E8"/>
    <w:rsid w:val="00C0734B"/>
    <w:rsid w:val="00C1765B"/>
    <w:rsid w:val="00C22F7C"/>
    <w:rsid w:val="00C2351E"/>
    <w:rsid w:val="00C27BD6"/>
    <w:rsid w:val="00C3320F"/>
    <w:rsid w:val="00C33768"/>
    <w:rsid w:val="00C40860"/>
    <w:rsid w:val="00C40D70"/>
    <w:rsid w:val="00C459DB"/>
    <w:rsid w:val="00C528E8"/>
    <w:rsid w:val="00C54D9D"/>
    <w:rsid w:val="00C56D4A"/>
    <w:rsid w:val="00C62F6D"/>
    <w:rsid w:val="00C70062"/>
    <w:rsid w:val="00C70457"/>
    <w:rsid w:val="00C7303F"/>
    <w:rsid w:val="00C7719D"/>
    <w:rsid w:val="00C80ABB"/>
    <w:rsid w:val="00C82554"/>
    <w:rsid w:val="00C84CE3"/>
    <w:rsid w:val="00C90D1A"/>
    <w:rsid w:val="00C91DDE"/>
    <w:rsid w:val="00C94858"/>
    <w:rsid w:val="00C95A68"/>
    <w:rsid w:val="00C95BF8"/>
    <w:rsid w:val="00C97E61"/>
    <w:rsid w:val="00CA0F1A"/>
    <w:rsid w:val="00CA2951"/>
    <w:rsid w:val="00CA3F93"/>
    <w:rsid w:val="00CA5F3D"/>
    <w:rsid w:val="00CB64C5"/>
    <w:rsid w:val="00CB687C"/>
    <w:rsid w:val="00CC0927"/>
    <w:rsid w:val="00CC0DF1"/>
    <w:rsid w:val="00CC47C0"/>
    <w:rsid w:val="00CD14EF"/>
    <w:rsid w:val="00CD7E16"/>
    <w:rsid w:val="00CE041D"/>
    <w:rsid w:val="00CE08FE"/>
    <w:rsid w:val="00CE34CF"/>
    <w:rsid w:val="00CE4422"/>
    <w:rsid w:val="00CE4FA7"/>
    <w:rsid w:val="00CE516D"/>
    <w:rsid w:val="00CE51FC"/>
    <w:rsid w:val="00CE561E"/>
    <w:rsid w:val="00CE7072"/>
    <w:rsid w:val="00CF1F21"/>
    <w:rsid w:val="00CF2F43"/>
    <w:rsid w:val="00CF3CA4"/>
    <w:rsid w:val="00CF6064"/>
    <w:rsid w:val="00CF768D"/>
    <w:rsid w:val="00D025A7"/>
    <w:rsid w:val="00D027B2"/>
    <w:rsid w:val="00D0415F"/>
    <w:rsid w:val="00D05695"/>
    <w:rsid w:val="00D10214"/>
    <w:rsid w:val="00D1067C"/>
    <w:rsid w:val="00D1189B"/>
    <w:rsid w:val="00D22A26"/>
    <w:rsid w:val="00D24571"/>
    <w:rsid w:val="00D24BDA"/>
    <w:rsid w:val="00D24FFC"/>
    <w:rsid w:val="00D25E94"/>
    <w:rsid w:val="00D2759D"/>
    <w:rsid w:val="00D27ED7"/>
    <w:rsid w:val="00D32F3D"/>
    <w:rsid w:val="00D34B1F"/>
    <w:rsid w:val="00D36871"/>
    <w:rsid w:val="00D37010"/>
    <w:rsid w:val="00D376C4"/>
    <w:rsid w:val="00D44ECD"/>
    <w:rsid w:val="00D504C0"/>
    <w:rsid w:val="00D51B85"/>
    <w:rsid w:val="00D52228"/>
    <w:rsid w:val="00D52574"/>
    <w:rsid w:val="00D53ACB"/>
    <w:rsid w:val="00D561DF"/>
    <w:rsid w:val="00D61AC1"/>
    <w:rsid w:val="00D7123E"/>
    <w:rsid w:val="00D7195E"/>
    <w:rsid w:val="00D7615A"/>
    <w:rsid w:val="00D91697"/>
    <w:rsid w:val="00D970F0"/>
    <w:rsid w:val="00DA2FA0"/>
    <w:rsid w:val="00DA5C05"/>
    <w:rsid w:val="00DB096E"/>
    <w:rsid w:val="00DB0A2C"/>
    <w:rsid w:val="00DB2178"/>
    <w:rsid w:val="00DB388A"/>
    <w:rsid w:val="00DB484C"/>
    <w:rsid w:val="00DB56C0"/>
    <w:rsid w:val="00DB7E56"/>
    <w:rsid w:val="00DC38A6"/>
    <w:rsid w:val="00DC7335"/>
    <w:rsid w:val="00DE380D"/>
    <w:rsid w:val="00DE54A1"/>
    <w:rsid w:val="00DF3EC9"/>
    <w:rsid w:val="00DF7231"/>
    <w:rsid w:val="00E0377E"/>
    <w:rsid w:val="00E04225"/>
    <w:rsid w:val="00E11FF5"/>
    <w:rsid w:val="00E12509"/>
    <w:rsid w:val="00E13FE4"/>
    <w:rsid w:val="00E146EE"/>
    <w:rsid w:val="00E1545D"/>
    <w:rsid w:val="00E233B3"/>
    <w:rsid w:val="00E24C7D"/>
    <w:rsid w:val="00E25CB7"/>
    <w:rsid w:val="00E3292D"/>
    <w:rsid w:val="00E374A8"/>
    <w:rsid w:val="00E401CE"/>
    <w:rsid w:val="00E50F9B"/>
    <w:rsid w:val="00E56CC2"/>
    <w:rsid w:val="00E6591C"/>
    <w:rsid w:val="00E67C5C"/>
    <w:rsid w:val="00E73DCC"/>
    <w:rsid w:val="00E77EA8"/>
    <w:rsid w:val="00E816BA"/>
    <w:rsid w:val="00E82A4D"/>
    <w:rsid w:val="00E82B4F"/>
    <w:rsid w:val="00E83B6F"/>
    <w:rsid w:val="00E8627D"/>
    <w:rsid w:val="00E90AF3"/>
    <w:rsid w:val="00E9372F"/>
    <w:rsid w:val="00E95A34"/>
    <w:rsid w:val="00EA13BA"/>
    <w:rsid w:val="00EA1C48"/>
    <w:rsid w:val="00EA23D4"/>
    <w:rsid w:val="00EA78B9"/>
    <w:rsid w:val="00EB6CA5"/>
    <w:rsid w:val="00EC3CBD"/>
    <w:rsid w:val="00EC593B"/>
    <w:rsid w:val="00EC7B47"/>
    <w:rsid w:val="00ED304F"/>
    <w:rsid w:val="00ED3892"/>
    <w:rsid w:val="00ED4DB7"/>
    <w:rsid w:val="00EE3147"/>
    <w:rsid w:val="00EE7F9A"/>
    <w:rsid w:val="00EF2B12"/>
    <w:rsid w:val="00EF37BB"/>
    <w:rsid w:val="00EF3E82"/>
    <w:rsid w:val="00EF3FD5"/>
    <w:rsid w:val="00EF4118"/>
    <w:rsid w:val="00F01B80"/>
    <w:rsid w:val="00F02FAF"/>
    <w:rsid w:val="00F04C30"/>
    <w:rsid w:val="00F04FCE"/>
    <w:rsid w:val="00F07121"/>
    <w:rsid w:val="00F077A6"/>
    <w:rsid w:val="00F13173"/>
    <w:rsid w:val="00F1562B"/>
    <w:rsid w:val="00F208EA"/>
    <w:rsid w:val="00F20E99"/>
    <w:rsid w:val="00F21B11"/>
    <w:rsid w:val="00F24EDE"/>
    <w:rsid w:val="00F25EEE"/>
    <w:rsid w:val="00F302C1"/>
    <w:rsid w:val="00F401C5"/>
    <w:rsid w:val="00F407E9"/>
    <w:rsid w:val="00F42ED0"/>
    <w:rsid w:val="00F432B5"/>
    <w:rsid w:val="00F45781"/>
    <w:rsid w:val="00F47DA8"/>
    <w:rsid w:val="00F50530"/>
    <w:rsid w:val="00F52440"/>
    <w:rsid w:val="00F52786"/>
    <w:rsid w:val="00F561D4"/>
    <w:rsid w:val="00F602CA"/>
    <w:rsid w:val="00F63361"/>
    <w:rsid w:val="00F63873"/>
    <w:rsid w:val="00F64A7A"/>
    <w:rsid w:val="00F67364"/>
    <w:rsid w:val="00F67829"/>
    <w:rsid w:val="00F70B18"/>
    <w:rsid w:val="00F71325"/>
    <w:rsid w:val="00F729DF"/>
    <w:rsid w:val="00F72E5A"/>
    <w:rsid w:val="00F735EA"/>
    <w:rsid w:val="00F73F97"/>
    <w:rsid w:val="00F7513D"/>
    <w:rsid w:val="00F7656A"/>
    <w:rsid w:val="00F7697D"/>
    <w:rsid w:val="00F7739F"/>
    <w:rsid w:val="00F84890"/>
    <w:rsid w:val="00F915C4"/>
    <w:rsid w:val="00F94406"/>
    <w:rsid w:val="00F96F7D"/>
    <w:rsid w:val="00FA3559"/>
    <w:rsid w:val="00FA3B82"/>
    <w:rsid w:val="00FA473E"/>
    <w:rsid w:val="00FA5056"/>
    <w:rsid w:val="00FA6225"/>
    <w:rsid w:val="00FA76F7"/>
    <w:rsid w:val="00FA792B"/>
    <w:rsid w:val="00FA79BB"/>
    <w:rsid w:val="00FB5A97"/>
    <w:rsid w:val="00FB5B1B"/>
    <w:rsid w:val="00FC0585"/>
    <w:rsid w:val="00FC4EC9"/>
    <w:rsid w:val="00FC5552"/>
    <w:rsid w:val="00FC5E1A"/>
    <w:rsid w:val="00FC66ED"/>
    <w:rsid w:val="00FC692A"/>
    <w:rsid w:val="00FC6957"/>
    <w:rsid w:val="00FC7EE1"/>
    <w:rsid w:val="00FD1725"/>
    <w:rsid w:val="00FD6BD0"/>
    <w:rsid w:val="00FE25A5"/>
    <w:rsid w:val="00FE312F"/>
    <w:rsid w:val="00FF3FAA"/>
    <w:rsid w:val="00FF4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E56B"/>
  <w15:docId w15:val="{6F49B388-571A-46C6-96D5-522D29D5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rsid w:val="001133E6"/>
    <w:pPr>
      <w:suppressLineNumbers/>
      <w:tabs>
        <w:tab w:val="center" w:pos="4419"/>
        <w:tab w:val="right" w:pos="8838"/>
      </w:tabs>
    </w:pPr>
  </w:style>
  <w:style w:type="paragraph" w:styleId="Textoindependiente">
    <w:name w:val="Body Text"/>
    <w:basedOn w:val="Normal"/>
    <w:rsid w:val="001133E6"/>
    <w:pPr>
      <w:spacing w:after="140" w:line="288" w:lineRule="auto"/>
    </w:pPr>
  </w:style>
  <w:style w:type="paragraph" w:styleId="Lista">
    <w:name w:val="List"/>
    <w:basedOn w:val="Textoindependiente"/>
    <w:rsid w:val="001133E6"/>
  </w:style>
  <w:style w:type="paragraph" w:styleId="Descripcin">
    <w:name w:val="caption"/>
    <w:basedOn w:val="Normal"/>
    <w:qFormat/>
    <w:rsid w:val="001133E6"/>
    <w:pPr>
      <w:suppressLineNumbers/>
      <w:spacing w:before="120" w:after="120"/>
    </w:pPr>
    <w:rPr>
      <w:i/>
      <w:iCs/>
    </w:rPr>
  </w:style>
  <w:style w:type="paragraph" w:customStyle="1" w:styleId="ndice">
    <w:name w:val="Índice"/>
    <w:basedOn w:val="Normal"/>
    <w:qFormat/>
    <w:rsid w:val="001133E6"/>
    <w:pPr>
      <w:suppressLineNumbers/>
    </w:pPr>
  </w:style>
  <w:style w:type="paragraph" w:customStyle="1" w:styleId="Contenidodelatabla">
    <w:name w:val="Contenido de la tabla"/>
    <w:basedOn w:val="Normal"/>
    <w:qFormat/>
    <w:rsid w:val="001133E6"/>
    <w:pPr>
      <w:suppressLineNumbers/>
    </w:pPr>
  </w:style>
  <w:style w:type="paragraph" w:styleId="Piedepgina">
    <w:name w:val="footer"/>
    <w:basedOn w:val="Normal"/>
    <w:link w:val="PiedepginaCar"/>
    <w:uiPriority w:val="99"/>
    <w:rsid w:val="001133E6"/>
    <w:pPr>
      <w:suppressLineNumbers/>
      <w:tabs>
        <w:tab w:val="center" w:pos="4419"/>
        <w:tab w:val="right" w:pos="8838"/>
      </w:tabs>
    </w:pPr>
  </w:style>
  <w:style w:type="paragraph" w:customStyle="1" w:styleId="Encabezadodelatabla">
    <w:name w:val="Encabezado de la tabla"/>
    <w:basedOn w:val="Contenidodelatabla"/>
    <w:qFormat/>
    <w:rsid w:val="001133E6"/>
    <w:pPr>
      <w:jc w:val="center"/>
    </w:pPr>
    <w:rPr>
      <w:b/>
      <w:bCs/>
    </w:rPr>
  </w:style>
  <w:style w:type="paragraph" w:styleId="Textodeglobo">
    <w:name w:val="Balloon Text"/>
    <w:basedOn w:val="Normal"/>
    <w:link w:val="TextodegloboCar"/>
    <w:uiPriority w:val="99"/>
    <w:semiHidden/>
    <w:unhideWhenUsed/>
    <w:rsid w:val="001133E6"/>
    <w:rPr>
      <w:rFonts w:ascii="Tahoma" w:hAnsi="Tahoma"/>
      <w:sz w:val="16"/>
      <w:szCs w:val="14"/>
    </w:rPr>
  </w:style>
  <w:style w:type="character" w:customStyle="1" w:styleId="TextodegloboCar">
    <w:name w:val="Texto de globo Car"/>
    <w:basedOn w:val="Fuentedeprrafopredeter"/>
    <w:link w:val="Textodeglobo"/>
    <w:uiPriority w:val="99"/>
    <w:semiHidden/>
    <w:rsid w:val="001133E6"/>
    <w:rPr>
      <w:rFonts w:ascii="Tahoma" w:hAnsi="Tahoma"/>
      <w:sz w:val="16"/>
      <w:szCs w:val="14"/>
    </w:rPr>
  </w:style>
  <w:style w:type="paragraph" w:styleId="Prrafodelista">
    <w:name w:val="List Paragraph"/>
    <w:aliases w:val="Ha,Resume Title,HOJA,Bolita,List Paragraph,Párrafo de lista4,BOLADEF,Párrafo de lista3,Párrafo de lista21,BOLA,Nivel 1 OS,Colorful List Accent 1,Colorful List - Accent 11,Fluvial1"/>
    <w:basedOn w:val="Normal"/>
    <w:link w:val="PrrafodelistaCar"/>
    <w:uiPriority w:val="34"/>
    <w:qFormat/>
    <w:rsid w:val="00A3255F"/>
    <w:pPr>
      <w:ind w:left="708"/>
    </w:pPr>
    <w:rPr>
      <w:rFonts w:ascii="Arial" w:eastAsia="Times New Roman" w:hAnsi="Arial" w:cs="Arial"/>
      <w:sz w:val="22"/>
      <w:szCs w:val="22"/>
      <w:lang w:val="es-ES" w:eastAsia="es-ES" w:bidi="ar-SA"/>
    </w:rPr>
  </w:style>
  <w:style w:type="character" w:styleId="Hipervnculo">
    <w:name w:val="Hyperlink"/>
    <w:uiPriority w:val="99"/>
    <w:unhideWhenUsed/>
    <w:rsid w:val="00A3255F"/>
    <w:rPr>
      <w:color w:val="0000FF"/>
      <w:u w:val="single"/>
    </w:rPr>
  </w:style>
  <w:style w:type="paragraph" w:customStyle="1" w:styleId="Default">
    <w:name w:val="Default"/>
    <w:rsid w:val="00CA3F93"/>
    <w:pPr>
      <w:autoSpaceDE w:val="0"/>
      <w:autoSpaceDN w:val="0"/>
      <w:adjustRightInd w:val="0"/>
    </w:pPr>
    <w:rPr>
      <w:rFonts w:ascii="Arial" w:hAnsi="Arial" w:cs="Arial"/>
      <w:color w:val="000000"/>
      <w:lang w:bidi="ar-SA"/>
    </w:rPr>
  </w:style>
  <w:style w:type="paragraph" w:styleId="Textonotapie">
    <w:name w:val="footnote text"/>
    <w:basedOn w:val="Normal"/>
    <w:link w:val="TextonotapieCar"/>
    <w:uiPriority w:val="99"/>
    <w:semiHidden/>
    <w:unhideWhenUsed/>
    <w:rsid w:val="001661F2"/>
    <w:rPr>
      <w:sz w:val="20"/>
      <w:szCs w:val="18"/>
    </w:rPr>
  </w:style>
  <w:style w:type="character" w:customStyle="1" w:styleId="TextonotapieCar">
    <w:name w:val="Texto nota pie Car"/>
    <w:basedOn w:val="Fuentedeprrafopredeter"/>
    <w:link w:val="Textonotapie"/>
    <w:uiPriority w:val="99"/>
    <w:semiHidden/>
    <w:rsid w:val="001661F2"/>
    <w:rPr>
      <w:sz w:val="20"/>
      <w:szCs w:val="18"/>
    </w:rPr>
  </w:style>
  <w:style w:type="character" w:styleId="Refdenotaalpie">
    <w:name w:val="footnote reference"/>
    <w:basedOn w:val="Fuentedeprrafopredeter"/>
    <w:uiPriority w:val="99"/>
    <w:semiHidden/>
    <w:unhideWhenUsed/>
    <w:rsid w:val="001661F2"/>
    <w:rPr>
      <w:vertAlign w:val="superscript"/>
    </w:rPr>
  </w:style>
  <w:style w:type="paragraph" w:styleId="NormalWeb">
    <w:name w:val="Normal (Web)"/>
    <w:basedOn w:val="Normal"/>
    <w:uiPriority w:val="99"/>
    <w:semiHidden/>
    <w:unhideWhenUsed/>
    <w:rsid w:val="0028014E"/>
    <w:pPr>
      <w:spacing w:before="100" w:beforeAutospacing="1" w:after="100" w:afterAutospacing="1"/>
    </w:pPr>
    <w:rPr>
      <w:rFonts w:ascii="Times New Roman" w:eastAsia="Times New Roman" w:hAnsi="Times New Roman" w:cs="Times New Roman"/>
      <w:lang w:eastAsia="es-CO" w:bidi="ar-SA"/>
    </w:rPr>
  </w:style>
  <w:style w:type="character" w:customStyle="1" w:styleId="PrrafodelistaCar">
    <w:name w:val="Párrafo de lista Car"/>
    <w:aliases w:val="Ha Car,Resume Title Car,HOJA Car,Bolita Car,List Paragraph Car,Párrafo de lista4 Car,BOLADEF Car,Párrafo de lista3 Car,Párrafo de lista21 Car,BOLA Car,Nivel 1 OS Car,Colorful List Accent 1 Car,Colorful List - Accent 11 Car"/>
    <w:link w:val="Prrafodelista"/>
    <w:uiPriority w:val="34"/>
    <w:locked/>
    <w:rsid w:val="007926B1"/>
    <w:rPr>
      <w:rFonts w:ascii="Arial" w:eastAsia="Times New Roman" w:hAnsi="Arial" w:cs="Arial"/>
      <w:sz w:val="22"/>
      <w:szCs w:val="22"/>
      <w:lang w:val="es-ES" w:eastAsia="es-ES" w:bidi="ar-SA"/>
    </w:rPr>
  </w:style>
  <w:style w:type="table" w:styleId="Tablaconcuadrcula">
    <w:name w:val="Table Grid"/>
    <w:basedOn w:val="Tablanormal"/>
    <w:uiPriority w:val="39"/>
    <w:rsid w:val="001C06D3"/>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8A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876">
      <w:bodyDiv w:val="1"/>
      <w:marLeft w:val="0"/>
      <w:marRight w:val="0"/>
      <w:marTop w:val="0"/>
      <w:marBottom w:val="0"/>
      <w:divBdr>
        <w:top w:val="none" w:sz="0" w:space="0" w:color="auto"/>
        <w:left w:val="none" w:sz="0" w:space="0" w:color="auto"/>
        <w:bottom w:val="none" w:sz="0" w:space="0" w:color="auto"/>
        <w:right w:val="none" w:sz="0" w:space="0" w:color="auto"/>
      </w:divBdr>
    </w:div>
    <w:div w:id="1344624581">
      <w:bodyDiv w:val="1"/>
      <w:marLeft w:val="0"/>
      <w:marRight w:val="0"/>
      <w:marTop w:val="0"/>
      <w:marBottom w:val="0"/>
      <w:divBdr>
        <w:top w:val="none" w:sz="0" w:space="0" w:color="auto"/>
        <w:left w:val="none" w:sz="0" w:space="0" w:color="auto"/>
        <w:bottom w:val="none" w:sz="0" w:space="0" w:color="auto"/>
        <w:right w:val="none" w:sz="0" w:space="0" w:color="auto"/>
      </w:divBdr>
    </w:div>
    <w:div w:id="144515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518" TargetMode="External"/><Relationship Id="rId13" Type="http://schemas.openxmlformats.org/officeDocument/2006/relationships/image" Target="media/image2.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funcionpublica.gov.co/eva/mipg/index.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funcionpublica.gov.co/eva/mipg/preguntas_frecuentes.html" TargetMode="External"/><Relationship Id="rId14" Type="http://schemas.openxmlformats.org/officeDocument/2006/relationships/chart" Target="charts/chart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file:///D:\Users\pwherrer1\GESTI&#211;N%20IDU%20WHERRERA\Gesti&#243;n_2019\Informe%20Pormenorizado%20MARZO_2019\Informe%20Borrador\Obs%20Jefe%20Anexo%201%20Evaluaci&#243;n%20Independiente%20Dimensi&#243;n%20Control%20Interno%208-MAR-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8-MAR-2019.xlsx]Gráficas'!$K$56</c:f>
              <c:strCache>
                <c:ptCount val="1"/>
                <c:pt idx="0">
                  <c:v>Niveles</c:v>
                </c:pt>
              </c:strCache>
            </c:strRef>
          </c:tx>
          <c:spPr>
            <a:gradFill>
              <a:gsLst>
                <a:gs pos="0">
                  <a:srgbClr val="009900"/>
                </a:gs>
                <a:gs pos="21000">
                  <a:srgbClr val="FFFF00"/>
                </a:gs>
                <a:gs pos="77000">
                  <a:srgbClr val="FF0000"/>
                </a:gs>
                <a:gs pos="39000">
                  <a:srgbClr val="FFFF00"/>
                </a:gs>
                <a:gs pos="46000">
                  <a:srgbClr val="FF6600"/>
                </a:gs>
                <a:gs pos="95000">
                  <a:srgbClr val="8E0000"/>
                </a:gs>
              </a:gsLst>
              <a:lin ang="5400000" scaled="0"/>
            </a:gradFill>
            <a:ln>
              <a:noFill/>
            </a:ln>
            <a:effectLst/>
          </c:spPr>
          <c:invertIfNegative val="0"/>
          <c:cat>
            <c:strRef>
              <c:f>'[Obs Jefe Anexo 1 Evaluación Independiente Dimensión Control Interno 8-MAR-2019.xlsx]Gráficas'!$J$57:$J$61</c:f>
              <c:strCache>
                <c:ptCount val="5"/>
                <c:pt idx="0">
                  <c:v>Diseño adecuado y efectivo del componente Ambiente de Control</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 (tercera línea de defensa)</c:v>
                </c:pt>
              </c:strCache>
            </c:strRef>
          </c:cat>
          <c:val>
            <c:numRef>
              <c:f>'[Obs Jefe Anexo 1 Evaluación Independiente Dimensión Control Interno 8-MAR-2019.xlsx]Gráficas'!$K$57:$K$61</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7825-40EF-88A5-8086837AC2FA}"/>
            </c:ext>
          </c:extLst>
        </c:ser>
        <c:dLbls>
          <c:showLegendKey val="0"/>
          <c:showVal val="0"/>
          <c:showCatName val="0"/>
          <c:showSerName val="0"/>
          <c:showPercent val="0"/>
          <c:showBubbleSize val="0"/>
        </c:dLbls>
        <c:gapWidth val="150"/>
        <c:axId val="81546240"/>
        <c:axId val="81560320"/>
      </c:barChart>
      <c:scatterChart>
        <c:scatterStyle val="lineMarker"/>
        <c:varyColors val="0"/>
        <c:ser>
          <c:idx val="1"/>
          <c:order val="1"/>
          <c:tx>
            <c:strRef>
              <c:f>'[Obs Jefe Anexo 1 Evaluación Independiente Dimensión Control Interno 8-MAR-2019.xlsx]Gráficas'!$L$56</c:f>
              <c:strCache>
                <c:ptCount val="1"/>
                <c:pt idx="0">
                  <c:v>Calificación</c:v>
                </c:pt>
              </c:strCache>
            </c:strRef>
          </c:tx>
          <c:spPr>
            <a:ln w="25400" cap="rnd">
              <a:noFill/>
              <a:round/>
            </a:ln>
            <a:effectLst/>
          </c:spPr>
          <c:marker>
            <c:symbol val="dash"/>
            <c:size val="12"/>
            <c:spPr>
              <a:solidFill>
                <a:schemeClr val="tx1"/>
              </a:solidFill>
              <a:ln w="22225">
                <a:solidFill>
                  <a:schemeClr val="tx1"/>
                </a:solidFill>
              </a:ln>
              <a:effectLst/>
            </c:spPr>
          </c:marker>
          <c:dPt>
            <c:idx val="0"/>
            <c:marker>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7825-40EF-88A5-8086837AC2FA}"/>
              </c:ext>
            </c:extLst>
          </c:dPt>
          <c:dPt>
            <c:idx val="1"/>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3-7825-40EF-88A5-8086837AC2FA}"/>
              </c:ext>
            </c:extLst>
          </c:dPt>
          <c:dPt>
            <c:idx val="2"/>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4-7825-40EF-88A5-8086837AC2FA}"/>
              </c:ext>
            </c:extLst>
          </c:dPt>
          <c:dLbls>
            <c:dLbl>
              <c:idx val="0"/>
              <c:tx>
                <c:rich>
                  <a:bodyPr/>
                  <a:lstStyle/>
                  <a:p>
                    <a:fld id="{E6B59A30-F498-4503-9903-49A1B1464D19}"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825-40EF-88A5-8086837AC2FA}"/>
                </c:ext>
              </c:extLst>
            </c:dLbl>
            <c:dLbl>
              <c:idx val="1"/>
              <c:tx>
                <c:rich>
                  <a:bodyPr/>
                  <a:lstStyle/>
                  <a:p>
                    <a:fld id="{1DFC221E-D8EF-48C6-AD40-8DFB44769F8E}"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825-40EF-88A5-8086837AC2FA}"/>
                </c:ext>
              </c:extLst>
            </c:dLbl>
            <c:dLbl>
              <c:idx val="2"/>
              <c:tx>
                <c:rich>
                  <a:bodyPr/>
                  <a:lstStyle/>
                  <a:p>
                    <a:fld id="{D795FDE2-F02B-4548-B19E-5ED92248FBFA}"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825-40EF-88A5-8086837AC2FA}"/>
                </c:ext>
              </c:extLst>
            </c:dLbl>
            <c:dLbl>
              <c:idx val="3"/>
              <c:tx>
                <c:rich>
                  <a:bodyPr/>
                  <a:lstStyle/>
                  <a:p>
                    <a:fld id="{0B9A404F-810B-4BF4-A8F3-08DF633EA044}"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350-4E2E-9F76-C48CE2F3062A}"/>
                </c:ext>
              </c:extLst>
            </c:dLbl>
            <c:dLbl>
              <c:idx val="4"/>
              <c:tx>
                <c:rich>
                  <a:bodyPr/>
                  <a:lstStyle/>
                  <a:p>
                    <a:fld id="{01791CF8-DC84-49D0-A1B1-DB99ADB1F7B6}"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350-4E2E-9F76-C48CE2F3062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8-MAR-2019.xlsx]Gráficas'!$J$57:$J$61</c:f>
              <c:strCache>
                <c:ptCount val="5"/>
                <c:pt idx="0">
                  <c:v>Diseño adecuado y efectivo del componente Ambiente de Control</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 (tercera línea de defensa)</c:v>
                </c:pt>
              </c:strCache>
            </c:strRef>
          </c:xVal>
          <c:yVal>
            <c:numRef>
              <c:f>'[Obs Jefe Anexo 1 Evaluación Independiente Dimensión Control Interno 8-MAR-2019.xlsx]Gráficas'!$L$57:$L$61</c:f>
              <c:numCache>
                <c:formatCode>0.0</c:formatCode>
                <c:ptCount val="5"/>
                <c:pt idx="0">
                  <c:v>98</c:v>
                </c:pt>
                <c:pt idx="1">
                  <c:v>96.25</c:v>
                </c:pt>
                <c:pt idx="2">
                  <c:v>91</c:v>
                </c:pt>
                <c:pt idx="3">
                  <c:v>94.166666666666671</c:v>
                </c:pt>
                <c:pt idx="4" formatCode="0.00">
                  <c:v>100</c:v>
                </c:pt>
              </c:numCache>
            </c:numRef>
          </c:yVal>
          <c:smooth val="0"/>
          <c:extLst>
            <c:ext xmlns:c16="http://schemas.microsoft.com/office/drawing/2014/chart" uri="{C3380CC4-5D6E-409C-BE32-E72D297353CC}">
              <c16:uniqueId val="{00000005-7825-40EF-88A5-8086837AC2FA}"/>
            </c:ext>
          </c:extLst>
        </c:ser>
        <c:dLbls>
          <c:showLegendKey val="0"/>
          <c:showVal val="0"/>
          <c:showCatName val="0"/>
          <c:showSerName val="0"/>
          <c:showPercent val="0"/>
          <c:showBubbleSize val="0"/>
        </c:dLbls>
        <c:axId val="81546240"/>
        <c:axId val="81560320"/>
      </c:scatterChart>
      <c:catAx>
        <c:axId val="8154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1560320"/>
        <c:crosses val="autoZero"/>
        <c:auto val="1"/>
        <c:lblAlgn val="ctr"/>
        <c:lblOffset val="100"/>
        <c:noMultiLvlLbl val="0"/>
      </c:catAx>
      <c:valAx>
        <c:axId val="81560320"/>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5462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8-MAR-2019.xlsx]Gráficas'!$K$56</c:f>
              <c:strCache>
                <c:ptCount val="1"/>
                <c:pt idx="0">
                  <c:v>Niveles</c:v>
                </c:pt>
              </c:strCache>
            </c:strRef>
          </c:tx>
          <c:spPr>
            <a:gradFill>
              <a:gsLst>
                <a:gs pos="0">
                  <a:srgbClr val="009900"/>
                </a:gs>
                <a:gs pos="21000">
                  <a:srgbClr val="FFFF00"/>
                </a:gs>
                <a:gs pos="77000">
                  <a:srgbClr val="FF0000"/>
                </a:gs>
                <a:gs pos="39000">
                  <a:srgbClr val="FFFF00"/>
                </a:gs>
                <a:gs pos="46000">
                  <a:srgbClr val="FF6600"/>
                </a:gs>
                <a:gs pos="95000">
                  <a:srgbClr val="8E0000"/>
                </a:gs>
              </a:gsLst>
              <a:lin ang="5400000" scaled="0"/>
            </a:gradFill>
            <a:ln>
              <a:noFill/>
            </a:ln>
            <a:effectLst/>
          </c:spPr>
          <c:invertIfNegative val="0"/>
          <c:cat>
            <c:strRef>
              <c:f>'[Obs Jefe Anexo 1 Evaluación Independiente Dimensión Control Interno 8-MAR-2019.xlsx]Gráficas'!$J$81:$J$85</c:f>
              <c:strCache>
                <c:ptCount val="5"/>
                <c:pt idx="0">
                  <c:v>Diseño adecuado y efectivo del componente Gestión de Riesgos</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cat>
          <c:val>
            <c:numRef>
              <c:f>'[Obs Jefe Anexo 1 Evaluación Independiente Dimensión Control Interno 8-MAR-2019.xlsx]Gráficas'!$K$81:$K$85</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F7CC-4109-A076-EF052746A126}"/>
            </c:ext>
          </c:extLst>
        </c:ser>
        <c:dLbls>
          <c:showLegendKey val="0"/>
          <c:showVal val="0"/>
          <c:showCatName val="0"/>
          <c:showSerName val="0"/>
          <c:showPercent val="0"/>
          <c:showBubbleSize val="0"/>
        </c:dLbls>
        <c:gapWidth val="150"/>
        <c:axId val="81683968"/>
        <c:axId val="81685504"/>
      </c:barChart>
      <c:scatterChart>
        <c:scatterStyle val="lineMarker"/>
        <c:varyColors val="0"/>
        <c:ser>
          <c:idx val="1"/>
          <c:order val="1"/>
          <c:tx>
            <c:strRef>
              <c:f>'[Obs Jefe Anexo 1 Evaluación Independiente Dimensión Control Interno 8-MAR-2019.xlsx]Gráficas'!$L$56</c:f>
              <c:strCache>
                <c:ptCount val="1"/>
                <c:pt idx="0">
                  <c:v>Calificación</c:v>
                </c:pt>
              </c:strCache>
            </c:strRef>
          </c:tx>
          <c:spPr>
            <a:ln w="25400" cap="rnd">
              <a:noFill/>
              <a:round/>
            </a:ln>
            <a:effectLst/>
          </c:spPr>
          <c:marker>
            <c:symbol val="dash"/>
            <c:size val="12"/>
            <c:spPr>
              <a:solidFill>
                <a:schemeClr val="tx1"/>
              </a:solidFill>
              <a:ln w="22225">
                <a:solidFill>
                  <a:schemeClr val="tx1"/>
                </a:solidFill>
              </a:ln>
              <a:effectLst/>
            </c:spPr>
          </c:marker>
          <c:dPt>
            <c:idx val="0"/>
            <c:marker>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F7CC-4109-A076-EF052746A126}"/>
              </c:ext>
            </c:extLst>
          </c:dPt>
          <c:dPt>
            <c:idx val="1"/>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3-F7CC-4109-A076-EF052746A126}"/>
              </c:ext>
            </c:extLst>
          </c:dPt>
          <c:dPt>
            <c:idx val="2"/>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4-F7CC-4109-A076-EF052746A126}"/>
              </c:ext>
            </c:extLst>
          </c:dPt>
          <c:dLbls>
            <c:dLbl>
              <c:idx val="0"/>
              <c:tx>
                <c:rich>
                  <a:bodyPr/>
                  <a:lstStyle/>
                  <a:p>
                    <a:fld id="{B6CA49C7-9340-4C39-86DB-708645FC0456}"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7CC-4109-A076-EF052746A126}"/>
                </c:ext>
              </c:extLst>
            </c:dLbl>
            <c:dLbl>
              <c:idx val="1"/>
              <c:tx>
                <c:rich>
                  <a:bodyPr/>
                  <a:lstStyle/>
                  <a:p>
                    <a:fld id="{238D0F72-71C7-49FE-A2E0-4765E2BFFBCD}"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7CC-4109-A076-EF052746A126}"/>
                </c:ext>
              </c:extLst>
            </c:dLbl>
            <c:dLbl>
              <c:idx val="2"/>
              <c:tx>
                <c:rich>
                  <a:bodyPr/>
                  <a:lstStyle/>
                  <a:p>
                    <a:fld id="{71148181-EA00-43CB-8FAD-EFA52CAFEE03}"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7CC-4109-A076-EF052746A126}"/>
                </c:ext>
              </c:extLst>
            </c:dLbl>
            <c:dLbl>
              <c:idx val="3"/>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50-49F3-BE39-A4DFC8FD690E}"/>
                </c:ext>
              </c:extLst>
            </c:dLbl>
            <c:dLbl>
              <c:idx val="4"/>
              <c:tx>
                <c:rich>
                  <a:bodyPr/>
                  <a:lstStyle/>
                  <a:p>
                    <a:fld id="{5972AA30-2821-4865-8CDA-7EAB7680D71E}"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450-49F3-BE39-A4DFC8FD690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8-MAR-2019.xlsx]Gráficas'!$J$81:$J$85</c:f>
              <c:strCache>
                <c:ptCount val="5"/>
                <c:pt idx="0">
                  <c:v>Diseño adecuado y efectivo del componente Gestión de Riesgos</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xVal>
          <c:yVal>
            <c:numRef>
              <c:f>'[Obs Jefe Anexo 1 Evaluación Independiente Dimensión Control Interno 8-MAR-2019.xlsx]Gráficas'!$L$81:$L$85</c:f>
              <c:numCache>
                <c:formatCode>0.0</c:formatCode>
                <c:ptCount val="5"/>
                <c:pt idx="0">
                  <c:v>98</c:v>
                </c:pt>
                <c:pt idx="1">
                  <c:v>100</c:v>
                </c:pt>
                <c:pt idx="2" formatCode="General">
                  <c:v>95</c:v>
                </c:pt>
                <c:pt idx="3">
                  <c:v>93.888888888888886</c:v>
                </c:pt>
                <c:pt idx="4" formatCode="General">
                  <c:v>100</c:v>
                </c:pt>
              </c:numCache>
            </c:numRef>
          </c:yVal>
          <c:smooth val="0"/>
          <c:extLst>
            <c:ext xmlns:c16="http://schemas.microsoft.com/office/drawing/2014/chart" uri="{C3380CC4-5D6E-409C-BE32-E72D297353CC}">
              <c16:uniqueId val="{00000005-F7CC-4109-A076-EF052746A126}"/>
            </c:ext>
          </c:extLst>
        </c:ser>
        <c:dLbls>
          <c:showLegendKey val="0"/>
          <c:showVal val="0"/>
          <c:showCatName val="0"/>
          <c:showSerName val="0"/>
          <c:showPercent val="0"/>
          <c:showBubbleSize val="0"/>
        </c:dLbls>
        <c:axId val="81683968"/>
        <c:axId val="81685504"/>
      </c:scatterChart>
      <c:catAx>
        <c:axId val="816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1685504"/>
        <c:crosses val="autoZero"/>
        <c:auto val="1"/>
        <c:lblAlgn val="ctr"/>
        <c:lblOffset val="100"/>
        <c:noMultiLvlLbl val="0"/>
      </c:catAx>
      <c:valAx>
        <c:axId val="816855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6839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8-MAR-2019.xlsx]Gráficas'!$K$56</c:f>
              <c:strCache>
                <c:ptCount val="1"/>
                <c:pt idx="0">
                  <c:v>Niveles</c:v>
                </c:pt>
              </c:strCache>
            </c:strRef>
          </c:tx>
          <c:spPr>
            <a:gradFill>
              <a:gsLst>
                <a:gs pos="0">
                  <a:srgbClr val="009900"/>
                </a:gs>
                <a:gs pos="21000">
                  <a:srgbClr val="FFFF00"/>
                </a:gs>
                <a:gs pos="77000">
                  <a:srgbClr val="FF0000"/>
                </a:gs>
                <a:gs pos="39000">
                  <a:srgbClr val="FFFF00"/>
                </a:gs>
                <a:gs pos="46000">
                  <a:srgbClr val="FF6600"/>
                </a:gs>
                <a:gs pos="95000">
                  <a:srgbClr val="8E0000"/>
                </a:gs>
              </a:gsLst>
              <a:lin ang="5400000" scaled="0"/>
            </a:gradFill>
            <a:ln>
              <a:noFill/>
            </a:ln>
            <a:effectLst/>
          </c:spPr>
          <c:invertIfNegative val="0"/>
          <c:cat>
            <c:strRef>
              <c:f>'[Obs Jefe Anexo 1 Evaluación Independiente Dimensión Control Interno 8-MAR-2019.xlsx]Gráficas'!$J$106:$J$110</c:f>
              <c:strCache>
                <c:ptCount val="5"/>
                <c:pt idx="0">
                  <c:v>Diseño adecuado y efectivo del componente Actividades de Control</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cat>
          <c:val>
            <c:numRef>
              <c:f>'[Obs Jefe Anexo 1 Evaluación Independiente Dimensión Control Interno 8-MAR-2019.xlsx]Gráficas'!$K$106:$K$110</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1D01-4EFF-B8D1-C66325447610}"/>
            </c:ext>
          </c:extLst>
        </c:ser>
        <c:dLbls>
          <c:showLegendKey val="0"/>
          <c:showVal val="0"/>
          <c:showCatName val="0"/>
          <c:showSerName val="0"/>
          <c:showPercent val="0"/>
          <c:showBubbleSize val="0"/>
        </c:dLbls>
        <c:gapWidth val="150"/>
        <c:axId val="81734656"/>
        <c:axId val="81748736"/>
      </c:barChart>
      <c:scatterChart>
        <c:scatterStyle val="lineMarker"/>
        <c:varyColors val="0"/>
        <c:ser>
          <c:idx val="1"/>
          <c:order val="1"/>
          <c:tx>
            <c:strRef>
              <c:f>'[Obs Jefe Anexo 1 Evaluación Independiente Dimensión Control Interno 8-MAR-2019.xlsx]Gráficas'!$L$56</c:f>
              <c:strCache>
                <c:ptCount val="1"/>
                <c:pt idx="0">
                  <c:v>Calificación</c:v>
                </c:pt>
              </c:strCache>
            </c:strRef>
          </c:tx>
          <c:spPr>
            <a:ln w="25400" cap="rnd">
              <a:noFill/>
              <a:round/>
            </a:ln>
            <a:effectLst/>
          </c:spPr>
          <c:marker>
            <c:symbol val="dash"/>
            <c:size val="12"/>
            <c:spPr>
              <a:solidFill>
                <a:schemeClr val="tx1"/>
              </a:solidFill>
              <a:ln w="22225">
                <a:solidFill>
                  <a:schemeClr val="tx1"/>
                </a:solidFill>
              </a:ln>
              <a:effectLst/>
            </c:spPr>
          </c:marker>
          <c:dPt>
            <c:idx val="0"/>
            <c:marker>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1D01-4EFF-B8D1-C66325447610}"/>
              </c:ext>
            </c:extLst>
          </c:dPt>
          <c:dPt>
            <c:idx val="1"/>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3-1D01-4EFF-B8D1-C66325447610}"/>
              </c:ext>
            </c:extLst>
          </c:dPt>
          <c:dPt>
            <c:idx val="2"/>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4-1D01-4EFF-B8D1-C66325447610}"/>
              </c:ext>
            </c:extLst>
          </c:dPt>
          <c:dLbls>
            <c:dLbl>
              <c:idx val="0"/>
              <c:tx>
                <c:rich>
                  <a:bodyPr/>
                  <a:lstStyle/>
                  <a:p>
                    <a:fld id="{D6E54BD2-60D9-4D00-B213-31A3022E9E5F}"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D01-4EFF-B8D1-C66325447610}"/>
                </c:ext>
              </c:extLst>
            </c:dLbl>
            <c:dLbl>
              <c:idx val="1"/>
              <c:tx>
                <c:rich>
                  <a:bodyPr/>
                  <a:lstStyle/>
                  <a:p>
                    <a:fld id="{934C1D79-9D19-4CE4-B444-1FCA975F9911}"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D01-4EFF-B8D1-C66325447610}"/>
                </c:ext>
              </c:extLst>
            </c:dLbl>
            <c:dLbl>
              <c:idx val="2"/>
              <c:tx>
                <c:rich>
                  <a:bodyPr/>
                  <a:lstStyle/>
                  <a:p>
                    <a:fld id="{57AF337E-816D-4E6F-A8AD-BA5ECC441386}"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D01-4EFF-B8D1-C66325447610}"/>
                </c:ext>
              </c:extLst>
            </c:dLbl>
            <c:dLbl>
              <c:idx val="3"/>
              <c:tx>
                <c:rich>
                  <a:bodyPr/>
                  <a:lstStyle/>
                  <a:p>
                    <a:fld id="{99541A8F-26DC-4FC3-A21F-C92426F8BCBA}"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A15-425B-B290-ADDF43836A12}"/>
                </c:ext>
              </c:extLst>
            </c:dLbl>
            <c:dLbl>
              <c:idx val="4"/>
              <c:tx>
                <c:rich>
                  <a:bodyPr/>
                  <a:lstStyle/>
                  <a:p>
                    <a:fld id="{B3998E8A-D63E-410F-B41E-428E78338E46}"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15-425B-B290-ADDF43836A1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8-MAR-2019.xlsx]Gráficas'!$J$106:$J$110</c:f>
              <c:strCache>
                <c:ptCount val="5"/>
                <c:pt idx="0">
                  <c:v>Diseño adecuado y efectivo del componente Actividades de Control</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xVal>
          <c:yVal>
            <c:numRef>
              <c:f>'[Obs Jefe Anexo 1 Evaluación Independiente Dimensión Control Interno 8-MAR-2019.xlsx]Gráficas'!$L$106:$L$110</c:f>
              <c:numCache>
                <c:formatCode>0.0</c:formatCode>
                <c:ptCount val="5"/>
                <c:pt idx="0">
                  <c:v>93.333333333333329</c:v>
                </c:pt>
                <c:pt idx="1">
                  <c:v>95</c:v>
                </c:pt>
                <c:pt idx="2">
                  <c:v>90</c:v>
                </c:pt>
                <c:pt idx="3">
                  <c:v>94.375</c:v>
                </c:pt>
                <c:pt idx="4" formatCode="General">
                  <c:v>100</c:v>
                </c:pt>
              </c:numCache>
            </c:numRef>
          </c:yVal>
          <c:smooth val="0"/>
          <c:extLst>
            <c:ext xmlns:c16="http://schemas.microsoft.com/office/drawing/2014/chart" uri="{C3380CC4-5D6E-409C-BE32-E72D297353CC}">
              <c16:uniqueId val="{00000005-1D01-4EFF-B8D1-C66325447610}"/>
            </c:ext>
          </c:extLst>
        </c:ser>
        <c:dLbls>
          <c:showLegendKey val="0"/>
          <c:showVal val="0"/>
          <c:showCatName val="0"/>
          <c:showSerName val="0"/>
          <c:showPercent val="0"/>
          <c:showBubbleSize val="0"/>
        </c:dLbls>
        <c:axId val="81734656"/>
        <c:axId val="81748736"/>
      </c:scatterChart>
      <c:catAx>
        <c:axId val="817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1748736"/>
        <c:crosses val="autoZero"/>
        <c:auto val="1"/>
        <c:lblAlgn val="ctr"/>
        <c:lblOffset val="100"/>
        <c:noMultiLvlLbl val="0"/>
      </c:catAx>
      <c:valAx>
        <c:axId val="8174873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73465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8-MAR-2019.xlsx]Gráficas'!$K$56</c:f>
              <c:strCache>
                <c:ptCount val="1"/>
                <c:pt idx="0">
                  <c:v>Niveles</c:v>
                </c:pt>
              </c:strCache>
            </c:strRef>
          </c:tx>
          <c:spPr>
            <a:gradFill>
              <a:gsLst>
                <a:gs pos="0">
                  <a:srgbClr val="009900"/>
                </a:gs>
                <a:gs pos="21000">
                  <a:srgbClr val="FFFF00"/>
                </a:gs>
                <a:gs pos="77000">
                  <a:srgbClr val="FF0000"/>
                </a:gs>
                <a:gs pos="39000">
                  <a:srgbClr val="FFFF00"/>
                </a:gs>
                <a:gs pos="46000">
                  <a:srgbClr val="FF6600"/>
                </a:gs>
                <a:gs pos="95000">
                  <a:srgbClr val="8E0000"/>
                </a:gs>
              </a:gsLst>
              <a:lin ang="5400000" scaled="0"/>
            </a:gradFill>
            <a:ln>
              <a:noFill/>
            </a:ln>
            <a:effectLst/>
          </c:spPr>
          <c:invertIfNegative val="0"/>
          <c:cat>
            <c:strRef>
              <c:f>'[Obs Jefe Anexo 1 Evaluación Independiente Dimensión Control Interno 8-MAR-2019.xlsx]Gráficas'!$J$131:$J$135</c:f>
              <c:strCache>
                <c:ptCount val="5"/>
                <c:pt idx="0">
                  <c:v>Diseño adecuado y efectivo del componente Información y Comunicación</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cat>
          <c:val>
            <c:numRef>
              <c:f>'[Obs Jefe Anexo 1 Evaluación Independiente Dimensión Control Interno 8-MAR-2019.xlsx]Gráficas'!$K$131:$K$135</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D3FD-4773-85F3-64954AC7CE7D}"/>
            </c:ext>
          </c:extLst>
        </c:ser>
        <c:dLbls>
          <c:showLegendKey val="0"/>
          <c:showVal val="0"/>
          <c:showCatName val="0"/>
          <c:showSerName val="0"/>
          <c:showPercent val="0"/>
          <c:showBubbleSize val="0"/>
        </c:dLbls>
        <c:gapWidth val="150"/>
        <c:axId val="81019264"/>
        <c:axId val="81020800"/>
      </c:barChart>
      <c:scatterChart>
        <c:scatterStyle val="lineMarker"/>
        <c:varyColors val="0"/>
        <c:ser>
          <c:idx val="1"/>
          <c:order val="1"/>
          <c:tx>
            <c:strRef>
              <c:f>'[Obs Jefe Anexo 1 Evaluación Independiente Dimensión Control Interno 8-MAR-2019.xlsx]Gráficas'!$L$56</c:f>
              <c:strCache>
                <c:ptCount val="1"/>
                <c:pt idx="0">
                  <c:v>Calificación</c:v>
                </c:pt>
              </c:strCache>
            </c:strRef>
          </c:tx>
          <c:spPr>
            <a:ln w="25400" cap="rnd">
              <a:noFill/>
              <a:round/>
            </a:ln>
            <a:effectLst/>
          </c:spPr>
          <c:marker>
            <c:symbol val="dash"/>
            <c:size val="12"/>
            <c:spPr>
              <a:solidFill>
                <a:schemeClr val="tx1"/>
              </a:solidFill>
              <a:ln w="22225">
                <a:solidFill>
                  <a:schemeClr val="tx1"/>
                </a:solidFill>
              </a:ln>
              <a:effectLst/>
            </c:spPr>
          </c:marker>
          <c:dPt>
            <c:idx val="0"/>
            <c:marker>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D3FD-4773-85F3-64954AC7CE7D}"/>
              </c:ext>
            </c:extLst>
          </c:dPt>
          <c:dPt>
            <c:idx val="1"/>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3-D3FD-4773-85F3-64954AC7CE7D}"/>
              </c:ext>
            </c:extLst>
          </c:dPt>
          <c:dPt>
            <c:idx val="2"/>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4-D3FD-4773-85F3-64954AC7CE7D}"/>
              </c:ext>
            </c:extLst>
          </c:dPt>
          <c:dLbls>
            <c:dLbl>
              <c:idx val="0"/>
              <c:tx>
                <c:rich>
                  <a:bodyPr/>
                  <a:lstStyle/>
                  <a:p>
                    <a:fld id="{7BAFBA0B-489C-48D7-A98D-A90497480B9E}"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3FD-4773-85F3-64954AC7CE7D}"/>
                </c:ext>
              </c:extLst>
            </c:dLbl>
            <c:dLbl>
              <c:idx val="1"/>
              <c:tx>
                <c:rich>
                  <a:bodyPr/>
                  <a:lstStyle/>
                  <a:p>
                    <a:fld id="{6314D802-586D-452D-A04A-733AF2D0DDDE}"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3FD-4773-85F3-64954AC7CE7D}"/>
                </c:ext>
              </c:extLst>
            </c:dLbl>
            <c:dLbl>
              <c:idx val="2"/>
              <c:tx>
                <c:rich>
                  <a:bodyPr/>
                  <a:lstStyle/>
                  <a:p>
                    <a:fld id="{38C7F537-DECC-4CEE-A018-7841B2C8DBC8}"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3FD-4773-85F3-64954AC7CE7D}"/>
                </c:ext>
              </c:extLst>
            </c:dLbl>
            <c:dLbl>
              <c:idx val="3"/>
              <c:tx>
                <c:rich>
                  <a:bodyPr/>
                  <a:lstStyle/>
                  <a:p>
                    <a:fld id="{DC0B8CC3-3BB4-4423-B759-3CFE850B1CA4}"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7D9-4469-B5B9-4EE630AFAAF4}"/>
                </c:ext>
              </c:extLst>
            </c:dLbl>
            <c:dLbl>
              <c:idx val="4"/>
              <c:tx>
                <c:rich>
                  <a:bodyPr/>
                  <a:lstStyle/>
                  <a:p>
                    <a:fld id="{5A0B7D69-438B-4880-A5CF-1D14A42598D1}"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7D9-4469-B5B9-4EE630AFAAF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8-MAR-2019.xlsx]Gráficas'!$J$131:$J$135</c:f>
              <c:strCache>
                <c:ptCount val="5"/>
                <c:pt idx="0">
                  <c:v>Diseño adecuado y efectivo del componente Información y Comunicación</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xVal>
          <c:yVal>
            <c:numRef>
              <c:f>'[Obs Jefe Anexo 1 Evaluación Independiente Dimensión Control Interno 8-MAR-2019.xlsx]Gráficas'!$L$131:$L$135</c:f>
              <c:numCache>
                <c:formatCode>0.0</c:formatCode>
                <c:ptCount val="5"/>
                <c:pt idx="0">
                  <c:v>90</c:v>
                </c:pt>
                <c:pt idx="1">
                  <c:v>95</c:v>
                </c:pt>
                <c:pt idx="2">
                  <c:v>94.166666666666671</c:v>
                </c:pt>
                <c:pt idx="3">
                  <c:v>93</c:v>
                </c:pt>
                <c:pt idx="4">
                  <c:v>100</c:v>
                </c:pt>
              </c:numCache>
            </c:numRef>
          </c:yVal>
          <c:smooth val="0"/>
          <c:extLst>
            <c:ext xmlns:c16="http://schemas.microsoft.com/office/drawing/2014/chart" uri="{C3380CC4-5D6E-409C-BE32-E72D297353CC}">
              <c16:uniqueId val="{00000005-D3FD-4773-85F3-64954AC7CE7D}"/>
            </c:ext>
          </c:extLst>
        </c:ser>
        <c:dLbls>
          <c:showLegendKey val="0"/>
          <c:showVal val="0"/>
          <c:showCatName val="0"/>
          <c:showSerName val="0"/>
          <c:showPercent val="0"/>
          <c:showBubbleSize val="0"/>
        </c:dLbls>
        <c:axId val="81019264"/>
        <c:axId val="81020800"/>
      </c:scatterChart>
      <c:catAx>
        <c:axId val="8101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1020800"/>
        <c:crosses val="autoZero"/>
        <c:auto val="1"/>
        <c:lblAlgn val="ctr"/>
        <c:lblOffset val="100"/>
        <c:noMultiLvlLbl val="0"/>
      </c:catAx>
      <c:valAx>
        <c:axId val="81020800"/>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01926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8-MAR-2019.xlsx]Gráficas'!$K$56</c:f>
              <c:strCache>
                <c:ptCount val="1"/>
                <c:pt idx="0">
                  <c:v>Niveles</c:v>
                </c:pt>
              </c:strCache>
            </c:strRef>
          </c:tx>
          <c:spPr>
            <a:gradFill>
              <a:gsLst>
                <a:gs pos="0">
                  <a:srgbClr val="009900"/>
                </a:gs>
                <a:gs pos="21000">
                  <a:srgbClr val="FFFF00"/>
                </a:gs>
                <a:gs pos="77000">
                  <a:srgbClr val="FF0000"/>
                </a:gs>
                <a:gs pos="39000">
                  <a:srgbClr val="FFFF00"/>
                </a:gs>
                <a:gs pos="46000">
                  <a:srgbClr val="FF6600"/>
                </a:gs>
                <a:gs pos="95000">
                  <a:srgbClr val="8E0000"/>
                </a:gs>
              </a:gsLst>
              <a:lin ang="5400000" scaled="0"/>
            </a:gradFill>
            <a:ln>
              <a:noFill/>
            </a:ln>
            <a:effectLst/>
          </c:spPr>
          <c:invertIfNegative val="0"/>
          <c:cat>
            <c:strRef>
              <c:f>'[Obs Jefe Anexo 1 Evaluación Independiente Dimensión Control Interno 8-MAR-2019.xlsx]Gráficas'!$K$155:$K$159</c:f>
              <c:strCache>
                <c:ptCount val="5"/>
                <c:pt idx="0">
                  <c:v>Diseño adecuado y efectivo del componente Monitoreo o Supervisión Continua</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cat>
          <c:val>
            <c:numRef>
              <c:f>'[Obs Jefe Anexo 1 Evaluación Independiente Dimensión Control Interno 8-MAR-2019.xlsx]Gráficas'!$L$155:$L$159</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DDFE-43DA-8348-A6E15259C94A}"/>
            </c:ext>
          </c:extLst>
        </c:ser>
        <c:dLbls>
          <c:showLegendKey val="0"/>
          <c:showVal val="0"/>
          <c:showCatName val="0"/>
          <c:showSerName val="0"/>
          <c:showPercent val="0"/>
          <c:showBubbleSize val="0"/>
        </c:dLbls>
        <c:gapWidth val="150"/>
        <c:axId val="81065856"/>
        <c:axId val="81067392"/>
      </c:barChart>
      <c:scatterChart>
        <c:scatterStyle val="lineMarker"/>
        <c:varyColors val="0"/>
        <c:ser>
          <c:idx val="1"/>
          <c:order val="1"/>
          <c:tx>
            <c:strRef>
              <c:f>'[Obs Jefe Anexo 1 Evaluación Independiente Dimensión Control Interno 8-MAR-2019.xlsx]Gráficas'!$L$56</c:f>
              <c:strCache>
                <c:ptCount val="1"/>
                <c:pt idx="0">
                  <c:v>Calificación</c:v>
                </c:pt>
              </c:strCache>
            </c:strRef>
          </c:tx>
          <c:spPr>
            <a:ln w="25400" cap="rnd">
              <a:noFill/>
              <a:round/>
            </a:ln>
            <a:effectLst/>
          </c:spPr>
          <c:marker>
            <c:symbol val="dash"/>
            <c:size val="12"/>
            <c:spPr>
              <a:solidFill>
                <a:schemeClr val="tx1"/>
              </a:solidFill>
              <a:ln w="22225">
                <a:solidFill>
                  <a:schemeClr val="tx1"/>
                </a:solidFill>
              </a:ln>
              <a:effectLst/>
            </c:spPr>
          </c:marker>
          <c:dPt>
            <c:idx val="0"/>
            <c:marker>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DDFE-43DA-8348-A6E15259C94A}"/>
              </c:ext>
            </c:extLst>
          </c:dPt>
          <c:dPt>
            <c:idx val="1"/>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3-DDFE-43DA-8348-A6E15259C94A}"/>
              </c:ext>
            </c:extLst>
          </c:dPt>
          <c:dPt>
            <c:idx val="2"/>
            <c:marker>
              <c:spPr>
                <a:solidFill>
                  <a:schemeClr val="tx1"/>
                </a:solidFill>
                <a:ln w="22225">
                  <a:solidFill>
                    <a:schemeClr val="tx1"/>
                  </a:solidFill>
                  <a:headEnd type="triangle"/>
                </a:ln>
                <a:effectLst/>
              </c:spPr>
            </c:marker>
            <c:bubble3D val="0"/>
            <c:extLst>
              <c:ext xmlns:c16="http://schemas.microsoft.com/office/drawing/2014/chart" uri="{C3380CC4-5D6E-409C-BE32-E72D297353CC}">
                <c16:uniqueId val="{00000004-DDFE-43DA-8348-A6E15259C94A}"/>
              </c:ext>
            </c:extLst>
          </c:dPt>
          <c:dLbls>
            <c:dLbl>
              <c:idx val="0"/>
              <c:tx>
                <c:rich>
                  <a:bodyPr/>
                  <a:lstStyle/>
                  <a:p>
                    <a:fld id="{CB6FBD59-7F84-41E4-8340-2B802DD72013}"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DFE-43DA-8348-A6E15259C94A}"/>
                </c:ext>
              </c:extLst>
            </c:dLbl>
            <c:dLbl>
              <c:idx val="1"/>
              <c:tx>
                <c:rich>
                  <a:bodyPr/>
                  <a:lstStyle/>
                  <a:p>
                    <a:fld id="{FB65FD61-1D43-4969-B9C2-27BB6F2DD330}"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DFE-43DA-8348-A6E15259C94A}"/>
                </c:ext>
              </c:extLst>
            </c:dLbl>
            <c:dLbl>
              <c:idx val="2"/>
              <c:tx>
                <c:rich>
                  <a:bodyPr/>
                  <a:lstStyle/>
                  <a:p>
                    <a:fld id="{832A1ABD-F5D4-4159-92B2-58776C874C07}"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DFE-43DA-8348-A6E15259C94A}"/>
                </c:ext>
              </c:extLst>
            </c:dLbl>
            <c:dLbl>
              <c:idx val="3"/>
              <c:tx>
                <c:rich>
                  <a:bodyPr/>
                  <a:lstStyle/>
                  <a:p>
                    <a:fld id="{F1519328-88EC-4B83-9AA2-1D469D60DF31}"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DC5-4E9F-BEE1-04F5DF2C5745}"/>
                </c:ext>
              </c:extLst>
            </c:dLbl>
            <c:dLbl>
              <c:idx val="4"/>
              <c:tx>
                <c:rich>
                  <a:bodyPr/>
                  <a:lstStyle/>
                  <a:p>
                    <a:fld id="{B77730FE-BF14-4D17-B66F-91E8F8FCCD41}"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DC5-4E9F-BEE1-04F5DF2C574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8-MAR-2019.xlsx]Gráficas'!$K$155:$K$159</c:f>
              <c:strCache>
                <c:ptCount val="5"/>
                <c:pt idx="0">
                  <c:v>Diseño adecuado y efectivo del componente Monitoreo o Supervisión Continua</c:v>
                </c:pt>
                <c:pt idx="1">
                  <c:v>Responsabilidades de la Alta dirección y Comité Institucional de Coordinación de Control Interno (línea estratégica)</c:v>
                </c:pt>
                <c:pt idx="2">
                  <c:v>Responsabilidades gerentes públicos y líderes de proceso (primera Línea de defensa)</c:v>
                </c:pt>
                <c:pt idx="3">
                  <c:v>Responsabilidades de los servidores encargados del monitoreo y evaluación de controles y gestión del riesgo (segunda línea de defensa)</c:v>
                </c:pt>
                <c:pt idx="4">
                  <c:v>Responsabilidades del área de control interno</c:v>
                </c:pt>
              </c:strCache>
            </c:strRef>
          </c:xVal>
          <c:yVal>
            <c:numRef>
              <c:f>'[Obs Jefe Anexo 1 Evaluación Independiente Dimensión Control Interno 8-MAR-2019.xlsx]Gráficas'!$M$155:$M$159</c:f>
              <c:numCache>
                <c:formatCode>0.0</c:formatCode>
                <c:ptCount val="5"/>
                <c:pt idx="0">
                  <c:v>98.888888888888886</c:v>
                </c:pt>
                <c:pt idx="1">
                  <c:v>96.666666666666671</c:v>
                </c:pt>
                <c:pt idx="2">
                  <c:v>95</c:v>
                </c:pt>
                <c:pt idx="3">
                  <c:v>85</c:v>
                </c:pt>
                <c:pt idx="4">
                  <c:v>100</c:v>
                </c:pt>
              </c:numCache>
            </c:numRef>
          </c:yVal>
          <c:smooth val="0"/>
          <c:extLst>
            <c:ext xmlns:c16="http://schemas.microsoft.com/office/drawing/2014/chart" uri="{C3380CC4-5D6E-409C-BE32-E72D297353CC}">
              <c16:uniqueId val="{00000005-DDFE-43DA-8348-A6E15259C94A}"/>
            </c:ext>
          </c:extLst>
        </c:ser>
        <c:dLbls>
          <c:showLegendKey val="0"/>
          <c:showVal val="0"/>
          <c:showCatName val="0"/>
          <c:showSerName val="0"/>
          <c:showPercent val="0"/>
          <c:showBubbleSize val="0"/>
        </c:dLbls>
        <c:axId val="81065856"/>
        <c:axId val="81067392"/>
      </c:scatterChart>
      <c:catAx>
        <c:axId val="8106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81067392"/>
        <c:crosses val="autoZero"/>
        <c:auto val="1"/>
        <c:lblAlgn val="ctr"/>
        <c:lblOffset val="100"/>
        <c:noMultiLvlLbl val="0"/>
      </c:catAx>
      <c:valAx>
        <c:axId val="8106739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06585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'[Obs Jefe Anexo 1 Evaluación Independiente Dimensión Control Interno 8-MAR-2019.xlsx]Gráficas'!$K$33</c:f>
              <c:strCache>
                <c:ptCount val="1"/>
                <c:pt idx="0">
                  <c:v>Rangos</c:v>
                </c:pt>
              </c:strCache>
            </c:strRef>
          </c:tx>
          <c:spPr>
            <a:gradFill>
              <a:gsLst>
                <a:gs pos="0">
                  <a:srgbClr val="009900"/>
                </a:gs>
                <a:gs pos="78000">
                  <a:srgbClr val="FF0000"/>
                </a:gs>
                <a:gs pos="23000">
                  <a:srgbClr val="FFFF00"/>
                </a:gs>
                <a:gs pos="34000">
                  <a:srgbClr val="FFFF00"/>
                </a:gs>
                <a:gs pos="58000">
                  <a:srgbClr val="FF6600"/>
                </a:gs>
                <a:gs pos="100000">
                  <a:srgbClr val="C00000"/>
                </a:gs>
              </a:gsLst>
              <a:lin ang="5400000" scaled="0"/>
            </a:gradFill>
            <a:ln>
              <a:noFill/>
            </a:ln>
            <a:effectLst/>
          </c:spPr>
          <c:invertIfNegative val="0"/>
          <c:cat>
            <c:strRef>
              <c:f>'[Obs Jefe Anexo 1 Evaluación Independiente Dimensión Control Interno 8-MAR-2019.xlsx]Gráficas'!$J$34:$J$38</c:f>
              <c:strCache>
                <c:ptCount val="5"/>
                <c:pt idx="0">
                  <c:v>Ambiente de Control</c:v>
                </c:pt>
                <c:pt idx="1">
                  <c:v>Gestión de los riesgos institucionales</c:v>
                </c:pt>
                <c:pt idx="2">
                  <c:v>Actividades de Control </c:v>
                </c:pt>
                <c:pt idx="3">
                  <c:v>Información y Comunicación</c:v>
                </c:pt>
                <c:pt idx="4">
                  <c:v>Monitoreo o supervisión continua </c:v>
                </c:pt>
              </c:strCache>
            </c:strRef>
          </c:cat>
          <c:val>
            <c:numRef>
              <c:f>'[Obs Jefe Anexo 1 Evaluación Independiente Dimensión Control Interno 8-MAR-2019.xlsx]Gráficas'!$K$34:$K$38</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3D88-4217-AECE-EB2B3BCA5F14}"/>
            </c:ext>
          </c:extLst>
        </c:ser>
        <c:dLbls>
          <c:showLegendKey val="0"/>
          <c:showVal val="0"/>
          <c:showCatName val="0"/>
          <c:showSerName val="0"/>
          <c:showPercent val="0"/>
          <c:showBubbleSize val="0"/>
        </c:dLbls>
        <c:gapWidth val="150"/>
        <c:axId val="81106432"/>
        <c:axId val="81107968"/>
      </c:barChart>
      <c:scatterChart>
        <c:scatterStyle val="lineMarker"/>
        <c:varyColors val="0"/>
        <c:ser>
          <c:idx val="1"/>
          <c:order val="1"/>
          <c:tx>
            <c:strRef>
              <c:f>'[Obs Jefe Anexo 1 Evaluación Independiente Dimensión Control Interno 8-MAR-2019.xlsx]Gráficas'!$L$33</c:f>
              <c:strCache>
                <c:ptCount val="1"/>
                <c:pt idx="0">
                  <c:v>Puntaje actual</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3D88-4217-AECE-EB2B3BCA5F14}"/>
              </c:ext>
            </c:extLst>
          </c:dPt>
          <c:dPt>
            <c:idx val="1"/>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3-3D88-4217-AECE-EB2B3BCA5F14}"/>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4-3D88-4217-AECE-EB2B3BCA5F14}"/>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3D88-4217-AECE-EB2B3BCA5F14}"/>
              </c:ext>
            </c:extLst>
          </c:dPt>
          <c:dPt>
            <c:idx val="4"/>
            <c:marker>
              <c:symbol val="dash"/>
              <c:size val="12"/>
              <c:spPr>
                <a:solidFill>
                  <a:schemeClr val="tx1"/>
                </a:solidFill>
                <a:ln w="22225">
                  <a:solidFill>
                    <a:schemeClr val="tx1"/>
                  </a:solidFill>
                </a:ln>
                <a:effectLst/>
              </c:spPr>
            </c:marker>
            <c:bubble3D val="0"/>
            <c:extLst>
              <c:ext xmlns:c16="http://schemas.microsoft.com/office/drawing/2014/chart" uri="{C3380CC4-5D6E-409C-BE32-E72D297353CC}">
                <c16:uniqueId val="{00000006-3D88-4217-AECE-EB2B3BCA5F14}"/>
              </c:ext>
            </c:extLst>
          </c:dPt>
          <c:dLbls>
            <c:dLbl>
              <c:idx val="0"/>
              <c:tx>
                <c:rich>
                  <a:bodyPr/>
                  <a:lstStyle/>
                  <a:p>
                    <a:fld id="{CE86C173-C75A-4728-86A3-05134BE59A30}"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D88-4217-AECE-EB2B3BCA5F14}"/>
                </c:ext>
              </c:extLst>
            </c:dLbl>
            <c:dLbl>
              <c:idx val="1"/>
              <c:tx>
                <c:rich>
                  <a:bodyPr/>
                  <a:lstStyle/>
                  <a:p>
                    <a:fld id="{B75E1727-E159-4091-8317-747F4EFF963E}"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88-4217-AECE-EB2B3BCA5F14}"/>
                </c:ext>
              </c:extLst>
            </c:dLbl>
            <c:dLbl>
              <c:idx val="2"/>
              <c:tx>
                <c:rich>
                  <a:bodyPr/>
                  <a:lstStyle/>
                  <a:p>
                    <a:fld id="{20B6CF20-5A4A-4345-BB1A-6296BC117C8B}"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D88-4217-AECE-EB2B3BCA5F14}"/>
                </c:ext>
              </c:extLst>
            </c:dLbl>
            <c:dLbl>
              <c:idx val="3"/>
              <c:tx>
                <c:rich>
                  <a:bodyPr/>
                  <a:lstStyle/>
                  <a:p>
                    <a:fld id="{1AAF1CF2-5EE3-4410-ACD5-775EB6F81903}"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D88-4217-AECE-EB2B3BCA5F14}"/>
                </c:ext>
              </c:extLst>
            </c:dLbl>
            <c:dLbl>
              <c:idx val="4"/>
              <c:tx>
                <c:rich>
                  <a:bodyPr/>
                  <a:lstStyle/>
                  <a:p>
                    <a:fld id="{B8C6A954-DF32-4212-8568-CA4377BEFBB5}" type="YVALUE">
                      <a:rPr lang="en-US"/>
                      <a:pPr/>
                      <a:t>[VALOR DE Y]</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D88-4217-AECE-EB2B3BCA5F1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'[Obs Jefe Anexo 1 Evaluación Independiente Dimensión Control Interno 8-MAR-2019.xlsx]Gráficas'!$J$34:$J$38</c:f>
              <c:strCache>
                <c:ptCount val="5"/>
                <c:pt idx="0">
                  <c:v>Ambiente de Control</c:v>
                </c:pt>
                <c:pt idx="1">
                  <c:v>Gestión de los riesgos institucionales</c:v>
                </c:pt>
                <c:pt idx="2">
                  <c:v>Actividades de Control </c:v>
                </c:pt>
                <c:pt idx="3">
                  <c:v>Información y Comunicación</c:v>
                </c:pt>
                <c:pt idx="4">
                  <c:v>Monitoreo o supervisión continua </c:v>
                </c:pt>
              </c:strCache>
            </c:strRef>
          </c:xVal>
          <c:yVal>
            <c:numRef>
              <c:f>'[Obs Jefe Anexo 1 Evaluación Independiente Dimensión Control Interno 8-MAR-2019.xlsx]Gráficas'!$L$34:$L$38</c:f>
              <c:numCache>
                <c:formatCode>0.0</c:formatCode>
                <c:ptCount val="5"/>
                <c:pt idx="0">
                  <c:v>95.8</c:v>
                </c:pt>
                <c:pt idx="1">
                  <c:v>96.964285714285708</c:v>
                </c:pt>
                <c:pt idx="2">
                  <c:v>94.565217391304344</c:v>
                </c:pt>
                <c:pt idx="3">
                  <c:v>94.5</c:v>
                </c:pt>
                <c:pt idx="4">
                  <c:v>95.869565217391298</c:v>
                </c:pt>
              </c:numCache>
            </c:numRef>
          </c:yVal>
          <c:smooth val="0"/>
          <c:extLst>
            <c:ext xmlns:c16="http://schemas.microsoft.com/office/drawing/2014/chart" uri="{C3380CC4-5D6E-409C-BE32-E72D297353CC}">
              <c16:uniqueId val="{00000007-3D88-4217-AECE-EB2B3BCA5F14}"/>
            </c:ext>
          </c:extLst>
        </c:ser>
        <c:dLbls>
          <c:showLegendKey val="0"/>
          <c:showVal val="0"/>
          <c:showCatName val="0"/>
          <c:showSerName val="0"/>
          <c:showPercent val="0"/>
          <c:showBubbleSize val="0"/>
        </c:dLbls>
        <c:axId val="81106432"/>
        <c:axId val="81107968"/>
      </c:scatterChart>
      <c:catAx>
        <c:axId val="8110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107968"/>
        <c:crosses val="autoZero"/>
        <c:auto val="1"/>
        <c:lblAlgn val="ctr"/>
        <c:lblOffset val="100"/>
        <c:noMultiLvlLbl val="0"/>
      </c:catAx>
      <c:valAx>
        <c:axId val="8110796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110643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8362-6C6B-40CA-95EC-2A3728F6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Plantilla Salida - Orfeo</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Salida - Orfeo</dc:title>
  <dc:creator>Alvaro Perez Puentes</dc:creator>
  <cp:keywords>orfeo,salida,idu</cp:keywords>
  <dc:description>Instituto de Desarrollo Urbano</dc:description>
  <cp:lastModifiedBy>Adriana Mabel Nino Acosta</cp:lastModifiedBy>
  <cp:revision>8</cp:revision>
  <cp:lastPrinted>2019-03-12T22:34:00Z</cp:lastPrinted>
  <dcterms:created xsi:type="dcterms:W3CDTF">2019-03-12T22:19:00Z</dcterms:created>
  <dcterms:modified xsi:type="dcterms:W3CDTF">2019-03-29T03:38:00Z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2016-09-15T10:45:50Z</dcterms:created>
  <dc:creator/>
  <dc:description>Instituto de Desarrollo Urbano</dc:description>
  <cp:keywords>orfeo plantilla idu</cp:keywords>
  <dc:language>es-CO</dc:language>
  <cp:lastModifiedBy/>
  <cp:lastPrinted>2016-09-15T11:45:17Z</cp:lastPrinted>
  <dcterms:modified xsi:type="dcterms:W3CDTF">2016-09-15T11:44:04Z</dcterms:modified>
  <cp:revision>12</cp:revision>
  <dc:subject>Plantilla - Orfeo</dc:subject>
  <dc:title>Plantilla - Orfeo</dc:title>
</cp:coreProperties>
</file>